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0CD" w:rsidTr="005530CD">
        <w:tc>
          <w:tcPr>
            <w:tcW w:w="2765" w:type="dxa"/>
          </w:tcPr>
          <w:p w:rsidR="005530CD" w:rsidRDefault="005530CD" w:rsidP="00420ED8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5530CD" w:rsidRDefault="005530CD" w:rsidP="00420ED8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5530CD" w:rsidRDefault="005530CD" w:rsidP="00420ED8">
            <w:r>
              <w:rPr>
                <w:rFonts w:hint="eastAsia"/>
              </w:rPr>
              <w:t>关注板块信息</w:t>
            </w:r>
            <w:bookmarkStart w:id="0" w:name="_GoBack"/>
            <w:bookmarkEnd w:id="0"/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lastRenderedPageBreak/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A2783F">
        <w:tc>
          <w:tcPr>
            <w:tcW w:w="2765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A2783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A2783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lastRenderedPageBreak/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lastRenderedPageBreak/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lastRenderedPageBreak/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95CC6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7895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32047</TotalTime>
  <Pages>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59</cp:revision>
  <dcterms:created xsi:type="dcterms:W3CDTF">2019-09-24T02:20:00Z</dcterms:created>
  <dcterms:modified xsi:type="dcterms:W3CDTF">2019-11-14T06:58:00Z</dcterms:modified>
</cp:coreProperties>
</file>