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기초 커뮤니케이션 이론</w:t>
      </w:r>
    </w:p>
    <w:p>
      <w:pPr>
        <w:spacing w:after="40" w:before="0"/>
        <w:jc w:val="center"/>
      </w:pPr>
      <w:r>
        <w:rPr>
          <w:rFonts w:ascii="Malgun Gothic" w:cs="Malgun Gothic" w:eastAsia="Malgun Gothic" w:hAnsi="Malgun Gothic"/>
          <w:color w:val="2E75B6"/>
          <w:sz w:val="28"/>
          <w:szCs w:val="28"/>
        </w:rPr>
        <w:t xml:space="preserve">개념 정리 노트 (구조 반영본)</w:t>
      </w:r>
    </w:p>
    <w:p>
      <w:pPr>
        <w:spacing w:after="20" w:before="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출제 문항: 2번 · 5번 · 6번</w:t>
      </w:r>
    </w:p>
    <w:p>
      <w:pPr>
        <w:pBdr>
          <w:bottom w:val="single" w:color="2E75B6" w:sz="8" w:space="1"/>
        </w:pBdr>
        <w:spacing w:after="24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문제 2. 의제설정이론 (Agenda-Setting Theory)</w:t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(1) 학자 · 연도 · 배경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학자: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McCombs &amp; Shaw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연도: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1972년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배경: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미국 대통령 선거 캠페인 연구 → 미디어 보도 패턴과 수용자 이슈 중요도 인식의 관계 분석 과정에서 출발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(2) 핵심 명제 3가지</w:t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6"/>
          <w:right w:val="single" w:color="2E75B6" w:sz="4" w:space="4"/>
        </w:pBdr>
        <w:shd w:fill="EBF3FB" w:val="clear"/>
        <w:spacing w:after="80" w:before="80" w:line="360"/>
        <w:ind w:left="200" w:right="200"/>
      </w:pPr>
      <w:r>
        <w:rPr>
          <w:rFonts w:ascii="Malgun Gothic" w:cs="Malgun Gothic" w:eastAsia="Malgun Gothic" w:hAnsi="Malgun Gothic"/>
          <w:i/>
          <w:iCs/>
          <w:color w:val="1F3864"/>
          <w:sz w:val="22"/>
          <w:szCs w:val="22"/>
        </w:rPr>
        <w:t xml:space="preserve">① 미디어는 'what to think'는 결정 못하고 'what to think about'을 결정한다
② 미디어 반복·비중 있는 보도 → 현저성 전이(salience transfer) 발생
③ 미디어 의제(media agenda) → 공중 의제(public agenda)로 전이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(3) 각 명제 정의 + 추가 내용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현저성 전이 (Salience Transfer)</w:t>
      </w:r>
    </w:p>
    <w:p>
      <w:pPr>
        <w:spacing w:after="40" w:before="4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미디어가 특정 이슈를 반복적·비중 있게 다룰수록 수용자도 그 이슈를 중요하게 인식. 이슈 자체의 중요도가 아니라 '미디어가 얼마나 다루느냐'가 공중 인식을 결정.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1단계 vs 2단계 의제설정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1단계</w:t>
            </w:r>
          </w:p>
        </w:tc>
        <w:tc>
          <w:tcPr>
            <w:tcW w:type="dxa" w:w="3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2단계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전이되는 것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이슈 자체의 현저성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이슈의 속성(attribute) 현저성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핵심 질문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어떤 이슈가 중요한가?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 이슈를 어떤 측면에서 봐야 하는가?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예시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"기후변화가 중요하다"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"기후변화는 환경 문제다 vs 경제 문제다"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※ 2단계는 프레이밍 이론과 개념적으로 중첩됨 — 이슈 해석 틀을 제공한다는 점에서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(2) 의제설정 vs 프레이밍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7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의제설정이론</w:t>
            </w:r>
          </w:p>
        </w:tc>
        <w:tc>
          <w:tcPr>
            <w:tcW w:type="dxa" w:w="3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프레이밍 이론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핵심 질문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무엇을 생각하게 하는가</w:t>
            </w:r>
          </w:p>
        </w:tc>
        <w:tc>
          <w:tcPr>
            <w:tcW w:type="dxa" w:w="3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어떻게 생각하게 하는가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초점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이슈의 현저성(salience)</w:t>
            </w:r>
          </w:p>
        </w:tc>
        <w:tc>
          <w:tcPr>
            <w:tcW w:type="dxa" w:w="3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해석 틀(frame)·맥락·강조점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영향 대상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이슈 중요도 인식</w:t>
            </w:r>
          </w:p>
        </w:tc>
        <w:tc>
          <w:tcPr>
            <w:tcW w:type="dxa" w:w="3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이슈 해석 방식·의미 구성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이론적 뿌리</w:t>
            </w:r>
          </w:p>
        </w:tc>
        <w:tc>
          <w:tcPr>
            <w:tcW w:type="dxa" w:w="3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미디어 효과론</w:t>
            </w:r>
          </w:p>
        </w:tc>
        <w:tc>
          <w:tcPr>
            <w:tcW w:type="dxa" w:w="3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사회구성주의, 인지심리학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(3) 네트워크 의제설정 + 사례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개념</w:t>
      </w:r>
    </w:p>
    <w:p>
      <w:pPr>
        <w:spacing w:after="40" w:before="4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이슈 하나가 아니라 이슈들 간의 연결 구조(network) 자체가 미디어 → 공중으로 전이. 미디어가 A·B이슈를 함께 묶어 보도 → 수용자도 두 이슈를 연결해서 인식.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n번방 사건 (2020)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미디어가 묶어 보도한 이슈들: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텔레그램 익명성 ↔ 디지털 성착취 ↔ 처벌 공백 ↔ 플랫폼 규제 ↔ 젠더 불평등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결과: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270만 국민청원 + 디지털 성착취물 처벌 강화 입법 → 미디어 이슈 연결망이 정책 의제로 전이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텔레그램 딥페이크 사건 (2024)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미디어가 묶어 보도한 이슈들: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AI 기술 오남용 ↔ 지인 대상 범죄 ↔ 플랫폼 무책임 ↔ AI 규제 공백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누적 효과: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n번방 사건과 반복 연결 보도 → '텔레그램 = 디지털 성착취 온상' 인식 강화</w:t>
      </w:r>
    </w:p>
    <w:p>
      <w:pPr>
        <w:spacing w:after="0" w:before="60"/>
      </w:pPr>
      <w:r>
        <w:t xml:space="preserve"/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6"/>
          <w:right w:val="single" w:color="2E75B6" w:sz="4" w:space="4"/>
        </w:pBdr>
        <w:shd w:fill="EBF3FB" w:val="clear"/>
        <w:spacing w:after="80" w:before="80" w:line="360"/>
        <w:ind w:left="200" w:right="200"/>
      </w:pPr>
      <w:r>
        <w:rPr>
          <w:rFonts w:ascii="Malgun Gothic" w:cs="Malgun Gothic" w:eastAsia="Malgun Gothic" w:hAnsi="Malgun Gothic"/>
          <w:i/>
          <w:iCs/>
          <w:color w:val="1F3864"/>
          <w:sz w:val="22"/>
          <w:szCs w:val="22"/>
        </w:rPr>
        <w:t xml:space="preserve">핵심: 두 사건 모두 미디어가 이슈들의 연결 구조를 보도 → 수용자 인식에 동일한 연결망 형성</w:t>
      </w:r>
    </w:p>
    <w:p>
      <w:r>
        <w:br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문제 5. 정교화 가능성 모델 (ELM)</w:t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(1) 학자 · 연도 · 배경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학자: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Petty(페티) &amp; Cacioppo(카치오포)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연도: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1986년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배경: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기존 설득 연구들이 메시지 효과를 단일한 방식으로 설명 → 수용자 조건에 따라 처리 방식이 달라진다는 것을 체계화하는 과정에서 출발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(2) 핵심 명제 3가지</w:t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6"/>
          <w:right w:val="single" w:color="2E75B6" w:sz="4" w:space="4"/>
        </w:pBdr>
        <w:shd w:fill="EBF3FB" w:val="clear"/>
        <w:spacing w:after="80" w:before="80" w:line="360"/>
        <w:ind w:left="200" w:right="200"/>
      </w:pPr>
      <w:r>
        <w:rPr>
          <w:rFonts w:ascii="Malgun Gothic" w:cs="Malgun Gothic" w:eastAsia="Malgun Gothic" w:hAnsi="Malgun Gothic"/>
          <w:i/>
          <w:iCs/>
          <w:color w:val="1F3864"/>
          <w:sz w:val="22"/>
          <w:szCs w:val="22"/>
        </w:rPr>
        <w:t xml:space="preserve">① 정교화 가능성(elaboration likelihood) 수준에 따라 태도 변화 경로가 달라진다
② 정교화 가능성은 동기(motivation) + 능력(ability)에 의해 결정된다
③ 경로에 따라 태도 변화의 강도·지속성이 달라진다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(3) 각 명제 정의 + 추가 내용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정교화 가능성 결정 변수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동기 (Motivation):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이슈가 자신과 관련성이 높을수록 메시지를 처리하려는 의지 강해짐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능력 (Ability):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사전지식, 집중력, 시간 등 인지적 자원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두 가지 경로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7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중심 경로 (Central Route)</w:t>
            </w:r>
          </w:p>
        </w:tc>
        <w:tc>
          <w:tcPr>
            <w:tcW w:type="dxa" w:w="35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주변 경로 (Peripheral Route)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작동 조건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동기 높음 + 능력 높음</w:t>
            </w:r>
          </w:p>
        </w:tc>
        <w:tc>
          <w:tcPr>
            <w:tcW w:type="dxa" w:w="35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둘 중 하나라도 낮음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처리 방식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논거의 질·내용을 깊이 분석</w:t>
            </w:r>
          </w:p>
        </w:tc>
        <w:tc>
          <w:tcPr>
            <w:tcW w:type="dxa" w:w="35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전문가 이미지·외모 등 주변 단서에 의존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태도 변화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강하고 지속적, 행동 예측력 높음</w:t>
            </w:r>
          </w:p>
        </w:tc>
        <w:tc>
          <w:tcPr>
            <w:tcW w:type="dxa" w:w="35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약하고 일시적, 역태도변화에 취약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예시</w:t>
            </w:r>
          </w:p>
        </w:tc>
        <w:tc>
          <w:tcPr>
            <w:tcW w:type="dxa" w:w="3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의학 논문 꼼꼼히 읽고 건강 행동 변화</w:t>
            </w:r>
          </w:p>
        </w:tc>
        <w:tc>
          <w:tcPr>
            <w:tcW w:type="dxa" w:w="35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유명인 광고하는 약이라 좋아 보임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6"/>
          <w:right w:val="single" w:color="2E75B6" w:sz="4" w:space="4"/>
        </w:pBdr>
        <w:shd w:fill="EBF3FB" w:val="clear"/>
        <w:spacing w:after="80" w:before="80" w:line="360"/>
        <w:ind w:left="200" w:right="200"/>
      </w:pPr>
      <w:r>
        <w:rPr>
          <w:rFonts w:ascii="Malgun Gothic" w:cs="Malgun Gothic" w:eastAsia="Malgun Gothic" w:hAnsi="Malgun Gothic"/>
          <w:i/>
          <w:iCs/>
          <w:color w:val="1F3864"/>
          <w:sz w:val="22"/>
          <w:szCs w:val="22"/>
        </w:rPr>
        <w:t xml:space="preserve">흐름: 메시지 접함 → 정교화 가능성 판단 → 높으면 중심, 낮으면 주변 경로 → 태도 변화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(2) ELM의 한계 4가지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① 두 경로 경계 불분명: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현실에서는 혼합적으로 작동 → 이분법 단순화 비판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② 동기·능력 측정 기준 모호: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연구마다 조작화 방식 달라 결과 비교 어려움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③ 감정 역할 과소평가: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감정은 단순 주변 단서가 아니라 경로 선택 자체에 독립적으로 영향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④ 문화적 보편성 문제: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서구 개인주의 맥락 모델 → 집단주의 문화권 설득 메커니즘 설명 못함</w:t>
      </w:r>
    </w:p>
    <w:p>
      <w:pPr>
        <w:spacing w:after="0" w:before="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(3) 주변 경로 반론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인지자원 한계: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모든 정보를 중심 경로로 처리 불가능 → 주변 경로는 효율적 휴리스틱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잘못된 결과로만 이어지지 않음: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전문가 권위에 의존해 올바른 결정 내리는 것도 주변 경로</w:t>
      </w:r>
    </w:p>
    <w:p>
      <w:pPr>
        <w:spacing w:after="0" w:before="40"/>
      </w:pPr>
      <w:r>
        <w:t xml:space="preserve"/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6"/>
          <w:right w:val="single" w:color="2E75B6" w:sz="4" w:space="4"/>
        </w:pBdr>
        <w:shd w:fill="EBF3FB" w:val="clear"/>
        <w:spacing w:after="80" w:before="80" w:line="360"/>
        <w:ind w:left="200" w:right="200"/>
      </w:pPr>
      <w:r>
        <w:rPr>
          <w:rFonts w:ascii="Malgun Gothic" w:cs="Malgun Gothic" w:eastAsia="Malgun Gothic" w:hAnsi="Malgun Gothic"/>
          <w:i/>
          <w:iCs/>
          <w:color w:val="1F3864"/>
          <w:sz w:val="22"/>
          <w:szCs w:val="22"/>
        </w:rPr>
        <w:t xml:space="preserve">결론: 문제는 주변 경로 자체가 아니라 어떤 단서에 의존하느냐의 질(quality)의 문제</w:t>
      </w:r>
    </w:p>
    <w:p>
      <w:r>
        <w:br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문제 6. AI와 사회적 상호작용</w:t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(1) 제3자 효과 (Third-Person Effect)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학자 · 연도 · 배경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학자: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Davison(데이비슨)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연도: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1983년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배경: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미디어 메시지의 영향이 특정 개인·집단에 어떻게 귀속되는지 연구하는 과정에서 출발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핵심 명제 2가지</w:t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6"/>
          <w:right w:val="single" w:color="2E75B6" w:sz="4" w:space="4"/>
        </w:pBdr>
        <w:shd w:fill="EBF3FB" w:val="clear"/>
        <w:spacing w:after="80" w:before="80" w:line="360"/>
        <w:ind w:left="200" w:right="200"/>
      </w:pPr>
      <w:r>
        <w:rPr>
          <w:rFonts w:ascii="Malgun Gothic" w:cs="Malgun Gothic" w:eastAsia="Malgun Gothic" w:hAnsi="Malgun Gothic"/>
          <w:i/>
          <w:iCs/>
          <w:color w:val="1F3864"/>
          <w:sz w:val="22"/>
          <w:szCs w:val="22"/>
        </w:rPr>
        <w:t xml:space="preserve">① 사람들은 미디어·기술의 영향이 자신보다 타인(제3자)에게 더 크게 미친다고 지각한다 → 자기-타인 비대칭(self-other asymmetry)
② 지각적 차원(인식) → 행동적 차원(규제 지지 등 후속 행동)으로 이어진다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두 가지 차원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지각적 차원 (perceptual component):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'나는 덜 영향받고, 타인은 더 영향받는다'는 인식의 비대칭성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행동적 차원 (behavioral component):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그 인식으로 인해 규제 지지·통제 행동 등 후속 반응 나타남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심리적 기제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자기고양 편향: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자신을 평균보다 이성적·비판적이라고 여김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낙관적 편향: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부정적 영향은 타인에게 더 많이 귀속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사회적 거리: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자신과 멀수록 제3자 영향을 더 크게 추정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AI 맥락 적용</w:t>
      </w:r>
    </w:p>
    <w:p>
      <w:pPr>
        <w:pBdr>
          <w:top w:val="single" w:color="2E75B6" w:sz="4" w:space="4"/>
          <w:bottom w:val="single" w:color="2E75B6" w:sz="4" w:space="4"/>
          <w:left w:val="single" w:color="2E75B6" w:sz="12" w:space="6"/>
          <w:right w:val="single" w:color="2E75B6" w:sz="4" w:space="4"/>
        </w:pBdr>
        <w:shd w:fill="EBF3FB" w:val="clear"/>
        <w:spacing w:after="80" w:before="80" w:line="360"/>
        <w:ind w:left="200" w:right="200"/>
      </w:pPr>
      <w:r>
        <w:rPr>
          <w:rFonts w:ascii="Malgun Gothic" w:cs="Malgun Gothic" w:eastAsia="Malgun Gothic" w:hAnsi="Malgun Gothic"/>
          <w:i/>
          <w:iCs/>
          <w:color w:val="1F3864"/>
          <w:sz w:val="22"/>
          <w:szCs w:val="22"/>
        </w:rPr>
        <w:t xml:space="preserve">지각적: '나는 AI를 도구로만 쓰지만, 취약한 타인은 AI에 의존할 것'
행동적: 그 인식이 AI 규제 지지 여론으로 이어짐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(2) CASA + 지각된 의인화 + 사회적 실재감</w:t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① CASA 패러다임 (Computers Are Social Actors)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학자: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Nass(나스) &amp; Reeves(리브스)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연도: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1996년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배경: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컴퓨터-인간 상호작용 실험에서 사람들이 기계임을 알면서도 사회적 규칙을 자동 적용한다는 사실 발견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명제: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AI가 사회적 존재가 아님을 알면서도 자동적·무의식적으로 사회적 반응을 보임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의식적 선택이 아니라 사회적 휴리스틱이 자동으로 작동한 결과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AI가 이름 부르기·공감 언어 사용 시 → 친밀감·고마움·미안함 등 사회적 감정 자동 발생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② 지각된 의인화 (Perceived Anthropomorphism)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개념: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비인간 대상에게 인간다운 특성·의도·감정·성격을 귀속시켜 지각하는 현상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명제: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AI가 1인칭 화법·감정 표현·공감 언어를 일관되게 사용할수록 의인화 지각 강화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실제로 감정 없어도 '이 AI는 나를 이해한다'고 지각 → CASA 반응을 더욱 강화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③ 사회적 실재감 (Social Presence)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학자: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Short, Williams &amp; Christie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연도: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1976년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배경: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다양한 미디어 채널의 커뮤니케이션 효과 비교 연구 → AI 상호작용 연구로 확장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명제: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상대방이 '실제로 거기에 함께 있다는 느낌(sense of being there together)'의 정도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AI가 실시간 반응·공감·개인화된 응답 할수록 사회적 실재감 높아짐</w:t>
      </w:r>
    </w:p>
    <w:p>
      <w:pPr>
        <w:pStyle w:val="ListParagraph"/>
        <w:numPr>
          <w:ilvl w:val="0"/>
          <w:numId w:val="3"/>
        </w:numPr>
        <w:spacing w:after="20" w:before="2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실재감 높을수록 → AI를 실제 사회적 파트너처럼 경험 → 자기노출·친밀감·의존 심화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■ 세 개념 연결 구조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개념</w:t>
            </w:r>
          </w:p>
        </w:tc>
        <w:tc>
          <w:tcPr>
            <w:tcW w:type="dxa" w:w="6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설명하는 것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CASA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왜 인간이 AI에 사회적으로 반응하는가 (기본 메커니즘)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지각된 의인화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AI를 인간처럼 지각하게 만드는 과정 (CASA 반응 강화)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사회적 실재감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 반응의 강도 결정 (친밀감·의존 수준)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결합 효과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CASA → 의인화 → 실재감 높아질수록 친밀감·의존 경험 심화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2E75B6" w:sz="4" w:space="4"/>
        </w:pBdr>
        <w:spacing w:after="0" w:before="12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— 끝 —</w:t>
      </w:r>
    </w:p>
    <w:sectPr>
      <w:footerReference w:type="default" r:id="rId7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기초 커뮤니케이션 이론 개념 정리 (2·5·6번)  | 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2026-05-20T04:05:18.016Z</dcterms:created>
  <dcterms:modified xsi:type="dcterms:W3CDTF">2026-05-20T04:05:18.030Z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