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AC9B" w14:textId="77777777" w:rsidR="00E106F9" w:rsidRDefault="00000000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ERM 码垛项目定制开发中文总结</w:t>
      </w:r>
    </w:p>
    <w:p w14:paraId="09CE751A" w14:textId="77777777" w:rsidR="00E106F9" w:rsidRDefault="00000000">
      <w:pPr>
        <w:jc w:val="center"/>
        <w:rPr>
          <w:lang w:eastAsia="zh-CN"/>
        </w:rPr>
      </w:pPr>
      <w:r>
        <w:rPr>
          <w:color w:val="646464"/>
          <w:sz w:val="24"/>
          <w:lang w:eastAsia="zh-CN"/>
        </w:rPr>
        <w:t>面向产品 / 研发 / 应用工程 / 现场调试团队的内部工程说明</w:t>
      </w:r>
    </w:p>
    <w:p w14:paraId="506F222A" w14:textId="77777777" w:rsidR="00E106F9" w:rsidRDefault="00000000">
      <w:pPr>
        <w:jc w:val="center"/>
      </w:pPr>
      <w:r>
        <w:rPr>
          <w:color w:val="646464"/>
          <w:sz w:val="20"/>
        </w:rPr>
        <w:t>整理日期：2026-06-29</w:t>
      </w:r>
    </w:p>
    <w:p w14:paraId="527E762E" w14:textId="77777777" w:rsidR="00E106F9" w:rsidRDefault="00E106F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106F9" w14:paraId="2B12F6F6" w14:textId="77777777"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5888A324" w14:textId="77777777" w:rsidR="00E106F9" w:rsidRDefault="00000000">
            <w:r>
              <w:rPr>
                <w:b/>
                <w:sz w:val="18"/>
              </w:rPr>
              <w:t>项目项</w:t>
            </w:r>
          </w:p>
        </w:tc>
        <w:tc>
          <w:tcPr>
            <w:tcW w:w="6803" w:type="dxa"/>
            <w:shd w:val="clear" w:color="auto" w:fill="D9EAF7"/>
          </w:tcPr>
          <w:p w14:paraId="0CE79384" w14:textId="77777777" w:rsidR="00E106F9" w:rsidRDefault="00000000">
            <w:r>
              <w:rPr>
                <w:b/>
                <w:sz w:val="18"/>
              </w:rPr>
              <w:t>说明</w:t>
            </w:r>
          </w:p>
        </w:tc>
      </w:tr>
      <w:tr w:rsidR="00E106F9" w14:paraId="3EC96F4F" w14:textId="77777777">
        <w:trPr>
          <w:jc w:val="center"/>
        </w:trPr>
        <w:tc>
          <w:tcPr>
            <w:tcW w:w="2268" w:type="dxa"/>
          </w:tcPr>
          <w:p w14:paraId="11990433" w14:textId="77777777" w:rsidR="00E106F9" w:rsidRDefault="00000000">
            <w:r>
              <w:rPr>
                <w:sz w:val="18"/>
              </w:rPr>
              <w:t>项目</w:t>
            </w:r>
          </w:p>
        </w:tc>
        <w:tc>
          <w:tcPr>
            <w:tcW w:w="6803" w:type="dxa"/>
          </w:tcPr>
          <w:p w14:paraId="3642E149" w14:textId="77777777" w:rsidR="00E106F9" w:rsidRDefault="00000000">
            <w:r>
              <w:rPr>
                <w:sz w:val="18"/>
              </w:rPr>
              <w:t>ERM palletizing customization</w:t>
            </w:r>
          </w:p>
        </w:tc>
      </w:tr>
      <w:tr w:rsidR="00E106F9" w14:paraId="40002F4F" w14:textId="77777777">
        <w:trPr>
          <w:jc w:val="center"/>
        </w:trPr>
        <w:tc>
          <w:tcPr>
            <w:tcW w:w="2268" w:type="dxa"/>
          </w:tcPr>
          <w:p w14:paraId="50BFEF9B" w14:textId="77777777" w:rsidR="00E106F9" w:rsidRDefault="00000000">
            <w:r>
              <w:rPr>
                <w:sz w:val="18"/>
              </w:rPr>
              <w:t>基线</w:t>
            </w:r>
          </w:p>
        </w:tc>
        <w:tc>
          <w:tcPr>
            <w:tcW w:w="6803" w:type="dxa"/>
          </w:tcPr>
          <w:p w14:paraId="6E57F934" w14:textId="77777777" w:rsidR="00E106F9" w:rsidRDefault="00000000">
            <w:r>
              <w:rPr>
                <w:sz w:val="18"/>
              </w:rPr>
              <w:t>Dobot Palletizing plugin 2-4-2-france</w:t>
            </w:r>
          </w:p>
        </w:tc>
      </w:tr>
      <w:tr w:rsidR="00E106F9" w14:paraId="4789788A" w14:textId="77777777">
        <w:trPr>
          <w:jc w:val="center"/>
        </w:trPr>
        <w:tc>
          <w:tcPr>
            <w:tcW w:w="2268" w:type="dxa"/>
          </w:tcPr>
          <w:p w14:paraId="6223C76F" w14:textId="77777777" w:rsidR="00E106F9" w:rsidRDefault="00000000">
            <w:r>
              <w:rPr>
                <w:sz w:val="18"/>
              </w:rPr>
              <w:t>文档定位</w:t>
            </w:r>
          </w:p>
        </w:tc>
        <w:tc>
          <w:tcPr>
            <w:tcW w:w="6803" w:type="dxa"/>
          </w:tcPr>
          <w:p w14:paraId="11A6D015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内部工程说明，不是终端用户手册</w:t>
            </w:r>
          </w:p>
        </w:tc>
      </w:tr>
      <w:tr w:rsidR="00E106F9" w14:paraId="22A2EAF9" w14:textId="77777777">
        <w:trPr>
          <w:jc w:val="center"/>
        </w:trPr>
        <w:tc>
          <w:tcPr>
            <w:tcW w:w="2268" w:type="dxa"/>
          </w:tcPr>
          <w:p w14:paraId="7FE227D6" w14:textId="77777777" w:rsidR="00E106F9" w:rsidRDefault="00000000">
            <w:proofErr w:type="spellStart"/>
            <w:r>
              <w:rPr>
                <w:sz w:val="18"/>
              </w:rPr>
              <w:t>适用对象</w:t>
            </w:r>
            <w:proofErr w:type="spellEnd"/>
          </w:p>
        </w:tc>
        <w:tc>
          <w:tcPr>
            <w:tcW w:w="6803" w:type="dxa"/>
          </w:tcPr>
          <w:p w14:paraId="221F378D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产品、研发、应用工程、现场调试、售后支持团队</w:t>
            </w:r>
          </w:p>
        </w:tc>
      </w:tr>
      <w:tr w:rsidR="00E106F9" w14:paraId="7AAA2BE6" w14:textId="77777777">
        <w:trPr>
          <w:jc w:val="center"/>
        </w:trPr>
        <w:tc>
          <w:tcPr>
            <w:tcW w:w="2268" w:type="dxa"/>
          </w:tcPr>
          <w:p w14:paraId="5F1D289F" w14:textId="77777777" w:rsidR="00E106F9" w:rsidRDefault="00000000">
            <w:proofErr w:type="spellStart"/>
            <w:r>
              <w:rPr>
                <w:sz w:val="18"/>
              </w:rPr>
              <w:t>核心范围</w:t>
            </w:r>
            <w:proofErr w:type="spellEnd"/>
          </w:p>
        </w:tc>
        <w:tc>
          <w:tcPr>
            <w:tcW w:w="6803" w:type="dxa"/>
          </w:tcPr>
          <w:p w14:paraId="7CAC579D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项目功能开发 + 现场运动安全调试/加固</w:t>
            </w:r>
          </w:p>
        </w:tc>
      </w:tr>
    </w:tbl>
    <w:p w14:paraId="6D631F26" w14:textId="77777777" w:rsidR="00E106F9" w:rsidRDefault="00E106F9">
      <w:pPr>
        <w:rPr>
          <w:lang w:eastAsia="zh-CN"/>
        </w:rPr>
      </w:pPr>
    </w:p>
    <w:p w14:paraId="0EAED3BE" w14:textId="77777777" w:rsidR="00E106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FDD8E4" w14:textId="77777777" w:rsidR="00E106F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1. 文档目的</w:t>
      </w:r>
    </w:p>
    <w:p w14:paraId="1C769DDD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本文档基于 ERM 码垛项目的英文内部总结、功能说明 MD 和专项 bugfix MD，整理成一份中文工程总结。目标是让产品、研发、应用工程、现场调试和售后支持团队快速理解：本项目相比 Dobot Palletizing plugin 2-4-2-france 原版新增了什么、为什么需要这些修改、涉及哪些脚本文件，以及哪些内容属于项目功能开发，哪些内容属于现场调试与运动安全加固。</w:t>
      </w:r>
    </w:p>
    <w:p w14:paraId="0D92E481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本文档不是终端用户手册，而是供后续维护、代码审查、现场复现、问题定位以及评估是否产品化时使用的内部技术资料。</w:t>
      </w:r>
    </w:p>
    <w:p w14:paraId="5754EBB3" w14:textId="77777777" w:rsidR="00E106F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2. 基线与项目背景</w:t>
      </w:r>
    </w:p>
    <w:p w14:paraId="6FE30CC3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原始基线为 Dobot Palletizing plugin 2-4-2-france。该版本已经支持标准码垛流程，包括普通箱取放、标准 DI 检测、托盘计数、隔板计数、常规 transition 运动、待机/回零/升降逻辑以及产能统计。</w:t>
      </w:r>
    </w:p>
    <w:p w14:paraId="746D93C4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ERM 现场不是标准的“单进料 + 标准托盘”布局。现场包含前方 BIB 输送线、左侧取箱/取隔板区域、右侧码垛托盘区域、隔板余量 DI 传感器，以及纸质隔板对路径和姿态的特殊要求。因此，项目既需要功能开发，也需要现场调试和运动安全加固。</w:t>
      </w:r>
    </w:p>
    <w:p w14:paraId="2ACABB05" w14:textId="77777777" w:rsidR="00E106F9" w:rsidRDefault="00000000">
      <w:pPr>
        <w:pStyle w:val="Heading1"/>
      </w:pPr>
      <w:r>
        <w:rPr>
          <w:rFonts w:ascii="Noto Sans CJK SC" w:eastAsia="Noto Sans CJK SC" w:hAnsi="Noto Sans CJK SC"/>
        </w:rPr>
        <w:t>3. 现场需求概览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268"/>
      </w:tblGrid>
      <w:tr w:rsidR="00E106F9" w14:paraId="316320E1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3E756930" w14:textId="77777777" w:rsidR="00E106F9" w:rsidRDefault="00000000">
            <w:r>
              <w:rPr>
                <w:b/>
                <w:sz w:val="18"/>
              </w:rPr>
              <w:t>模块</w:t>
            </w:r>
          </w:p>
        </w:tc>
        <w:tc>
          <w:tcPr>
            <w:tcW w:w="2835" w:type="dxa"/>
            <w:shd w:val="clear" w:color="auto" w:fill="D9EAF7"/>
          </w:tcPr>
          <w:p w14:paraId="39511D05" w14:textId="77777777" w:rsidR="00E106F9" w:rsidRDefault="00000000">
            <w:r>
              <w:rPr>
                <w:b/>
                <w:sz w:val="18"/>
              </w:rPr>
              <w:t>现场需求</w:t>
            </w:r>
          </w:p>
        </w:tc>
        <w:tc>
          <w:tcPr>
            <w:tcW w:w="2835" w:type="dxa"/>
            <w:shd w:val="clear" w:color="auto" w:fill="D9EAF7"/>
          </w:tcPr>
          <w:p w14:paraId="77D326B3" w14:textId="77777777" w:rsidR="00E106F9" w:rsidRDefault="00000000">
            <w:r>
              <w:rPr>
                <w:b/>
                <w:sz w:val="18"/>
              </w:rPr>
              <w:t>原版不足</w:t>
            </w:r>
          </w:p>
        </w:tc>
        <w:tc>
          <w:tcPr>
            <w:tcW w:w="2268" w:type="dxa"/>
            <w:shd w:val="clear" w:color="auto" w:fill="D9EAF7"/>
          </w:tcPr>
          <w:p w14:paraId="7A8091B7" w14:textId="77777777" w:rsidR="00E106F9" w:rsidRDefault="00000000">
            <w:r>
              <w:rPr>
                <w:b/>
                <w:sz w:val="18"/>
              </w:rPr>
              <w:t>处理方式</w:t>
            </w:r>
          </w:p>
        </w:tc>
      </w:tr>
      <w:tr w:rsidR="00E106F9" w14:paraId="6DE32E67" w14:textId="77777777">
        <w:trPr>
          <w:jc w:val="center"/>
        </w:trPr>
        <w:tc>
          <w:tcPr>
            <w:tcW w:w="1701" w:type="dxa"/>
          </w:tcPr>
          <w:p w14:paraId="42F113E8" w14:textId="77777777" w:rsidR="00E106F9" w:rsidRDefault="00000000">
            <w:r>
              <w:rPr>
                <w:sz w:val="18"/>
              </w:rPr>
              <w:t>BIB 输送线</w:t>
            </w:r>
          </w:p>
        </w:tc>
        <w:tc>
          <w:tcPr>
            <w:tcW w:w="2835" w:type="dxa"/>
          </w:tcPr>
          <w:p w14:paraId="35957FA7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B1/B2 两个实体箱作为一个逻辑箱，B3 防止上游挤压</w:t>
            </w:r>
          </w:p>
        </w:tc>
        <w:tc>
          <w:tcPr>
            <w:tcW w:w="2835" w:type="dxa"/>
          </w:tcPr>
          <w:p w14:paraId="434EF160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原版无 BIB 三位置队列和 M1/M2 控制</w:t>
            </w:r>
          </w:p>
        </w:tc>
        <w:tc>
          <w:tcPr>
            <w:tcW w:w="2268" w:type="dxa"/>
          </w:tcPr>
          <w:p w14:paraId="468EC332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 BIB 专用输送线逻辑</w:t>
            </w:r>
          </w:p>
        </w:tc>
      </w:tr>
      <w:tr w:rsidR="00E106F9" w14:paraId="664D7DD3" w14:textId="77777777">
        <w:trPr>
          <w:jc w:val="center"/>
        </w:trPr>
        <w:tc>
          <w:tcPr>
            <w:tcW w:w="1701" w:type="dxa"/>
          </w:tcPr>
          <w:p w14:paraId="3F780C12" w14:textId="77777777" w:rsidR="00E106F9" w:rsidRDefault="00000000">
            <w:proofErr w:type="spellStart"/>
            <w:r>
              <w:rPr>
                <w:sz w:val="18"/>
              </w:rPr>
              <w:t>隔板数量</w:t>
            </w:r>
            <w:proofErr w:type="spellEnd"/>
          </w:p>
        </w:tc>
        <w:tc>
          <w:tcPr>
            <w:tcW w:w="2835" w:type="dxa"/>
          </w:tcPr>
          <w:p w14:paraId="7B73E2AE" w14:textId="77777777" w:rsidR="00E106F9" w:rsidRDefault="00000000">
            <w:r>
              <w:rPr>
                <w:sz w:val="18"/>
              </w:rPr>
              <w:t>用 DI21 判断隔板料仓是否有料</w:t>
            </w:r>
          </w:p>
        </w:tc>
        <w:tc>
          <w:tcPr>
            <w:tcW w:w="2835" w:type="dxa"/>
          </w:tcPr>
          <w:p w14:paraId="27CC2CBE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原版主要依赖软件计数，可能与现场状态不一致</w:t>
            </w:r>
          </w:p>
        </w:tc>
        <w:tc>
          <w:tcPr>
            <w:tcW w:w="2268" w:type="dxa"/>
          </w:tcPr>
          <w:p w14:paraId="5EDD2E7E" w14:textId="77777777" w:rsidR="00E106F9" w:rsidRDefault="00000000">
            <w:proofErr w:type="spellStart"/>
            <w:r>
              <w:rPr>
                <w:sz w:val="18"/>
              </w:rPr>
              <w:t>新增</w:t>
            </w:r>
            <w:proofErr w:type="spellEnd"/>
            <w:r>
              <w:rPr>
                <w:sz w:val="18"/>
              </w:rPr>
              <w:t xml:space="preserve"> DI21 </w:t>
            </w:r>
            <w:proofErr w:type="spellStart"/>
            <w:r>
              <w:rPr>
                <w:sz w:val="18"/>
              </w:rPr>
              <w:t>传感器同步逻辑</w:t>
            </w:r>
            <w:proofErr w:type="spellEnd"/>
          </w:p>
        </w:tc>
      </w:tr>
      <w:tr w:rsidR="00E106F9" w14:paraId="21500941" w14:textId="77777777">
        <w:trPr>
          <w:jc w:val="center"/>
        </w:trPr>
        <w:tc>
          <w:tcPr>
            <w:tcW w:w="1701" w:type="dxa"/>
          </w:tcPr>
          <w:p w14:paraId="45E0F0A0" w14:textId="77777777" w:rsidR="00E106F9" w:rsidRDefault="00000000">
            <w:r>
              <w:rPr>
                <w:sz w:val="18"/>
              </w:rPr>
              <w:t>纸质隔板动作</w:t>
            </w:r>
          </w:p>
        </w:tc>
        <w:tc>
          <w:tcPr>
            <w:tcW w:w="2835" w:type="dxa"/>
          </w:tcPr>
          <w:p w14:paraId="617C1652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保留示教姿态，安全进出隔板/托盘区域</w:t>
            </w:r>
          </w:p>
        </w:tc>
        <w:tc>
          <w:tcPr>
            <w:tcW w:w="2835" w:type="dxa"/>
          </w:tcPr>
          <w:p w14:paraId="70712CB7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标准隔板路径无法完全适配纸质隔板</w:t>
            </w:r>
          </w:p>
        </w:tc>
        <w:tc>
          <w:tcPr>
            <w:tcW w:w="2268" w:type="dxa"/>
          </w:tcPr>
          <w:p w14:paraId="40CD5C05" w14:textId="77777777" w:rsidR="00E106F9" w:rsidRDefault="00000000">
            <w:proofErr w:type="spellStart"/>
            <w:r>
              <w:rPr>
                <w:sz w:val="18"/>
              </w:rPr>
              <w:t>调整隔板取放与前后</w:t>
            </w:r>
            <w:proofErr w:type="spellEnd"/>
            <w:r>
              <w:rPr>
                <w:sz w:val="18"/>
              </w:rPr>
              <w:t xml:space="preserve"> transition</w:t>
            </w:r>
          </w:p>
        </w:tc>
      </w:tr>
      <w:tr w:rsidR="00E106F9" w14:paraId="0BF51D0C" w14:textId="77777777">
        <w:trPr>
          <w:jc w:val="center"/>
        </w:trPr>
        <w:tc>
          <w:tcPr>
            <w:tcW w:w="1701" w:type="dxa"/>
          </w:tcPr>
          <w:p w14:paraId="167FC980" w14:textId="77777777" w:rsidR="00E106F9" w:rsidRDefault="00000000">
            <w:r>
              <w:rPr>
                <w:sz w:val="18"/>
              </w:rPr>
              <w:t>长距离左右移动</w:t>
            </w:r>
          </w:p>
        </w:tc>
        <w:tc>
          <w:tcPr>
            <w:tcW w:w="2835" w:type="dxa"/>
          </w:tcPr>
          <w:p w14:paraId="3F61E088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左侧取料到右侧码垛，J1/J6 分支风险高</w:t>
            </w:r>
          </w:p>
        </w:tc>
        <w:tc>
          <w:tcPr>
            <w:tcW w:w="2835" w:type="dxa"/>
          </w:tcPr>
          <w:p w14:paraId="28EFA19E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原版直接使用 IK/KI 结果，可能出现危险分支或超限</w:t>
            </w:r>
          </w:p>
        </w:tc>
        <w:tc>
          <w:tcPr>
            <w:tcW w:w="2268" w:type="dxa"/>
          </w:tcPr>
          <w:p w14:paraId="0C17E692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 J1/J6 归一化与安全运动封装</w:t>
            </w:r>
          </w:p>
        </w:tc>
      </w:tr>
      <w:tr w:rsidR="00E106F9" w14:paraId="4934C50A" w14:textId="77777777">
        <w:trPr>
          <w:jc w:val="center"/>
        </w:trPr>
        <w:tc>
          <w:tcPr>
            <w:tcW w:w="1701" w:type="dxa"/>
          </w:tcPr>
          <w:p w14:paraId="55681D11" w14:textId="77777777" w:rsidR="00E106F9" w:rsidRDefault="00000000">
            <w:proofErr w:type="spellStart"/>
            <w:r>
              <w:rPr>
                <w:sz w:val="18"/>
              </w:rPr>
              <w:t>最后放箱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隔板衔接</w:t>
            </w:r>
            <w:proofErr w:type="spellEnd"/>
          </w:p>
        </w:tc>
        <w:tc>
          <w:tcPr>
            <w:tcW w:w="2835" w:type="dxa"/>
          </w:tcPr>
          <w:p w14:paraId="162FE880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最后一箱后如果下一步是隔板，不应多走待机点</w:t>
            </w:r>
          </w:p>
        </w:tc>
        <w:tc>
          <w:tcPr>
            <w:tcW w:w="2835" w:type="dxa"/>
          </w:tcPr>
          <w:p w14:paraId="46F72960" w14:textId="77777777" w:rsidR="00E106F9" w:rsidRDefault="00000000">
            <w:proofErr w:type="spellStart"/>
            <w:r>
              <w:rPr>
                <w:sz w:val="18"/>
              </w:rPr>
              <w:t>原版可能返回普通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standby，增加无效路径和姿态重选</w:t>
            </w:r>
            <w:proofErr w:type="spellEnd"/>
          </w:p>
        </w:tc>
        <w:tc>
          <w:tcPr>
            <w:tcW w:w="2268" w:type="dxa"/>
          </w:tcPr>
          <w:p w14:paraId="12FB2E88" w14:textId="77777777" w:rsidR="00E106F9" w:rsidRDefault="00000000">
            <w:r>
              <w:rPr>
                <w:sz w:val="18"/>
              </w:rPr>
              <w:t>增加 CQueue look-ahead</w:t>
            </w:r>
          </w:p>
        </w:tc>
      </w:tr>
      <w:tr w:rsidR="00E106F9" w14:paraId="20B31D46" w14:textId="77777777">
        <w:trPr>
          <w:jc w:val="center"/>
        </w:trPr>
        <w:tc>
          <w:tcPr>
            <w:tcW w:w="1701" w:type="dxa"/>
          </w:tcPr>
          <w:p w14:paraId="0877DBDD" w14:textId="77777777" w:rsidR="00E106F9" w:rsidRDefault="00000000">
            <w:r>
              <w:rPr>
                <w:sz w:val="18"/>
              </w:rPr>
              <w:t>最终放置防刮碰</w:t>
            </w:r>
          </w:p>
        </w:tc>
        <w:tc>
          <w:tcPr>
            <w:tcW w:w="2835" w:type="dxa"/>
          </w:tcPr>
          <w:p w14:paraId="793A6ED8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关键靠近和垂直离开动作需要准确经过点位</w:t>
            </w:r>
          </w:p>
        </w:tc>
        <w:tc>
          <w:tcPr>
            <w:tcW w:w="2835" w:type="dxa"/>
          </w:tcPr>
          <w:p w14:paraId="51BB5233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cp=100 容易融合路径，导致斜向擦箱</w:t>
            </w:r>
          </w:p>
        </w:tc>
        <w:tc>
          <w:tcPr>
            <w:tcW w:w="2268" w:type="dxa"/>
          </w:tcPr>
          <w:p w14:paraId="1A4D4094" w14:textId="77777777" w:rsidR="00E106F9" w:rsidRDefault="00000000">
            <w:proofErr w:type="spellStart"/>
            <w:r>
              <w:rPr>
                <w:sz w:val="18"/>
              </w:rPr>
              <w:t>关键段局部改为</w:t>
            </w:r>
            <w:proofErr w:type="spellEnd"/>
            <w:r>
              <w:rPr>
                <w:sz w:val="18"/>
              </w:rPr>
              <w:t xml:space="preserve"> cp=0</w:t>
            </w:r>
          </w:p>
        </w:tc>
      </w:tr>
    </w:tbl>
    <w:p w14:paraId="1276C00D" w14:textId="77777777" w:rsidR="00E106F9" w:rsidRDefault="00E106F9"/>
    <w:p w14:paraId="70B28059" w14:textId="77777777" w:rsidR="00E106F9" w:rsidRDefault="00000000">
      <w:pPr>
        <w:pStyle w:val="Heading1"/>
      </w:pPr>
      <w:r>
        <w:rPr>
          <w:rFonts w:ascii="Noto Sans CJK SC" w:eastAsia="Noto Sans CJK SC" w:hAnsi="Noto Sans CJK SC"/>
        </w:rPr>
        <w:t>4. 修改分类</w:t>
      </w:r>
    </w:p>
    <w:p w14:paraId="0AF2B711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ERM 项目修改可以分为两类。第一类是项目功能开发，包括 BIB 输送线逻辑、DI21 隔板传感器逻辑、纸质隔板动作适配。第二类是现场调试 / 运动安全加固，包括 J1 安全分支、J6 软件限位、</w:t>
      </w:r>
      <w:proofErr w:type="spellStart"/>
      <w:r>
        <w:rPr>
          <w:lang w:eastAsia="zh-CN"/>
        </w:rPr>
        <w:t>SafeMovJ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SafeMovL</w:t>
      </w:r>
      <w:proofErr w:type="spellEnd"/>
      <w:r>
        <w:rPr>
          <w:lang w:eastAsia="zh-CN"/>
        </w:rPr>
        <w:t>、普通箱 transition 调整、</w:t>
      </w:r>
      <w:proofErr w:type="spellStart"/>
      <w:r>
        <w:rPr>
          <w:lang w:eastAsia="zh-CN"/>
        </w:rPr>
        <w:t>CQueue</w:t>
      </w:r>
      <w:proofErr w:type="spellEnd"/>
      <w:r>
        <w:rPr>
          <w:lang w:eastAsia="zh-CN"/>
        </w:rPr>
        <w:t xml:space="preserve"> look-ahead、最终放置 cp=0 修正。</w:t>
      </w:r>
    </w:p>
    <w:p w14:paraId="1C65CDD6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这种分类很重要。前者是 ERM 项目明确需求，后者更多是现场调试过程中为解决 J1/J6、路径预处理、姿态切换和刮碰风险而加入的安全加固，并不一定应直接视为通用产品功能。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402"/>
        <w:gridCol w:w="2268"/>
      </w:tblGrid>
      <w:tr w:rsidR="00E106F9" w14:paraId="07614DAA" w14:textId="77777777"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0896493C" w14:textId="77777777" w:rsidR="00E106F9" w:rsidRDefault="00000000">
            <w:proofErr w:type="spellStart"/>
            <w:r>
              <w:rPr>
                <w:b/>
                <w:sz w:val="18"/>
              </w:rPr>
              <w:t>类别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08844902" w14:textId="77777777" w:rsidR="00E106F9" w:rsidRDefault="00000000">
            <w:r>
              <w:rPr>
                <w:b/>
                <w:sz w:val="18"/>
              </w:rPr>
              <w:t>模块</w:t>
            </w:r>
          </w:p>
        </w:tc>
        <w:tc>
          <w:tcPr>
            <w:tcW w:w="3402" w:type="dxa"/>
            <w:shd w:val="clear" w:color="auto" w:fill="D9EAF7"/>
          </w:tcPr>
          <w:p w14:paraId="55F18CC5" w14:textId="77777777" w:rsidR="00E106F9" w:rsidRDefault="00000000">
            <w:r>
              <w:rPr>
                <w:b/>
                <w:sz w:val="18"/>
              </w:rPr>
              <w:t>目的</w:t>
            </w:r>
          </w:p>
        </w:tc>
        <w:tc>
          <w:tcPr>
            <w:tcW w:w="2268" w:type="dxa"/>
            <w:shd w:val="clear" w:color="auto" w:fill="D9EAF7"/>
          </w:tcPr>
          <w:p w14:paraId="2EB24080" w14:textId="77777777" w:rsidR="00E106F9" w:rsidRDefault="00000000">
            <w:r>
              <w:rPr>
                <w:b/>
                <w:sz w:val="18"/>
              </w:rPr>
              <w:t>主要文件</w:t>
            </w:r>
          </w:p>
        </w:tc>
      </w:tr>
      <w:tr w:rsidR="00E106F9" w14:paraId="7A0A5FE7" w14:textId="77777777">
        <w:trPr>
          <w:jc w:val="center"/>
        </w:trPr>
        <w:tc>
          <w:tcPr>
            <w:tcW w:w="2268" w:type="dxa"/>
          </w:tcPr>
          <w:p w14:paraId="3AED1A19" w14:textId="77777777" w:rsidR="00E106F9" w:rsidRDefault="00000000">
            <w:r>
              <w:rPr>
                <w:sz w:val="18"/>
              </w:rPr>
              <w:t>项目功能开发</w:t>
            </w:r>
          </w:p>
        </w:tc>
        <w:tc>
          <w:tcPr>
            <w:tcW w:w="2268" w:type="dxa"/>
          </w:tcPr>
          <w:p w14:paraId="350EF26C" w14:textId="77777777" w:rsidR="00E106F9" w:rsidRDefault="00000000">
            <w:r>
              <w:rPr>
                <w:sz w:val="18"/>
              </w:rPr>
              <w:t>BIB 输送线逻辑</w:t>
            </w:r>
          </w:p>
        </w:tc>
        <w:tc>
          <w:tcPr>
            <w:tcW w:w="3402" w:type="dxa"/>
          </w:tcPr>
          <w:p w14:paraId="1976DBB3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 B1/B2/B3 队列逻辑和 M1/M2 控制</w:t>
            </w:r>
          </w:p>
        </w:tc>
        <w:tc>
          <w:tcPr>
            <w:tcW w:w="2268" w:type="dxa"/>
          </w:tcPr>
          <w:p w14:paraId="7FD719EC" w14:textId="77777777" w:rsidR="00E106F9" w:rsidRDefault="00000000">
            <w:proofErr w:type="spellStart"/>
            <w:r>
              <w:rPr>
                <w:sz w:val="18"/>
              </w:rPr>
              <w:t>global.lua</w:t>
            </w:r>
            <w:proofErr w:type="spellEnd"/>
            <w:r>
              <w:rPr>
                <w:sz w:val="18"/>
              </w:rPr>
              <w:t>, src1.lua</w:t>
            </w:r>
          </w:p>
        </w:tc>
      </w:tr>
      <w:tr w:rsidR="00E106F9" w14:paraId="374DCC6B" w14:textId="77777777">
        <w:trPr>
          <w:jc w:val="center"/>
        </w:trPr>
        <w:tc>
          <w:tcPr>
            <w:tcW w:w="2268" w:type="dxa"/>
          </w:tcPr>
          <w:p w14:paraId="7B0E13C8" w14:textId="77777777" w:rsidR="00E106F9" w:rsidRDefault="00000000">
            <w:r>
              <w:rPr>
                <w:sz w:val="18"/>
              </w:rPr>
              <w:t>项目功能开发</w:t>
            </w:r>
          </w:p>
        </w:tc>
        <w:tc>
          <w:tcPr>
            <w:tcW w:w="2268" w:type="dxa"/>
          </w:tcPr>
          <w:p w14:paraId="6619CB07" w14:textId="77777777" w:rsidR="00E106F9" w:rsidRDefault="00000000">
            <w:r>
              <w:rPr>
                <w:sz w:val="18"/>
              </w:rPr>
              <w:t>DI21 隔板传感器逻辑</w:t>
            </w:r>
          </w:p>
        </w:tc>
        <w:tc>
          <w:tcPr>
            <w:tcW w:w="3402" w:type="dxa"/>
          </w:tcPr>
          <w:p w14:paraId="068EB0A0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用物理传感器决定隔板余量，避免软件计数与现场不一致</w:t>
            </w:r>
          </w:p>
        </w:tc>
        <w:tc>
          <w:tcPr>
            <w:tcW w:w="2268" w:type="dxa"/>
          </w:tcPr>
          <w:p w14:paraId="2B1A9EE0" w14:textId="77777777" w:rsidR="00E106F9" w:rsidRDefault="00000000">
            <w:proofErr w:type="spellStart"/>
            <w:r>
              <w:rPr>
                <w:sz w:val="18"/>
              </w:rPr>
              <w:t>global.lua</w:t>
            </w:r>
            <w:proofErr w:type="spellEnd"/>
            <w:r>
              <w:rPr>
                <w:sz w:val="18"/>
              </w:rPr>
              <w:t>, src0.lua, src2.lua</w:t>
            </w:r>
          </w:p>
        </w:tc>
      </w:tr>
      <w:tr w:rsidR="00E106F9" w14:paraId="46DC4EE9" w14:textId="77777777">
        <w:trPr>
          <w:jc w:val="center"/>
        </w:trPr>
        <w:tc>
          <w:tcPr>
            <w:tcW w:w="2268" w:type="dxa"/>
          </w:tcPr>
          <w:p w14:paraId="3EA804EE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项目功能开发 + 路径适配</w:t>
            </w:r>
          </w:p>
        </w:tc>
        <w:tc>
          <w:tcPr>
            <w:tcW w:w="2268" w:type="dxa"/>
          </w:tcPr>
          <w:p w14:paraId="4ED1F30E" w14:textId="77777777" w:rsidR="00E106F9" w:rsidRDefault="00000000">
            <w:proofErr w:type="spellStart"/>
            <w:r>
              <w:rPr>
                <w:sz w:val="18"/>
              </w:rPr>
              <w:t>纸质隔板动作适配</w:t>
            </w:r>
            <w:proofErr w:type="spellEnd"/>
          </w:p>
        </w:tc>
        <w:tc>
          <w:tcPr>
            <w:tcW w:w="3402" w:type="dxa"/>
          </w:tcPr>
          <w:p w14:paraId="67663CB2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保留示教前进路径，增加安全后退退出路径</w:t>
            </w:r>
          </w:p>
        </w:tc>
        <w:tc>
          <w:tcPr>
            <w:tcW w:w="2268" w:type="dxa"/>
          </w:tcPr>
          <w:p w14:paraId="583365FC" w14:textId="77777777" w:rsidR="00E106F9" w:rsidRDefault="00000000">
            <w:proofErr w:type="spellStart"/>
            <w:r>
              <w:rPr>
                <w:sz w:val="18"/>
              </w:rPr>
              <w:t>global.lua</w:t>
            </w:r>
            <w:proofErr w:type="spellEnd"/>
            <w:r>
              <w:rPr>
                <w:sz w:val="18"/>
              </w:rPr>
              <w:t>, src0.lua, src3.lua</w:t>
            </w:r>
          </w:p>
        </w:tc>
      </w:tr>
      <w:tr w:rsidR="00E106F9" w14:paraId="25F70F01" w14:textId="77777777">
        <w:trPr>
          <w:jc w:val="center"/>
        </w:trPr>
        <w:tc>
          <w:tcPr>
            <w:tcW w:w="2268" w:type="dxa"/>
          </w:tcPr>
          <w:p w14:paraId="0CCC1CBC" w14:textId="77777777" w:rsidR="00E106F9" w:rsidRDefault="00000000">
            <w:r>
              <w:rPr>
                <w:sz w:val="18"/>
              </w:rPr>
              <w:lastRenderedPageBreak/>
              <w:t>现场调试 / 安全加固</w:t>
            </w:r>
          </w:p>
        </w:tc>
        <w:tc>
          <w:tcPr>
            <w:tcW w:w="2268" w:type="dxa"/>
          </w:tcPr>
          <w:p w14:paraId="0D7714D8" w14:textId="77777777" w:rsidR="00E106F9" w:rsidRDefault="00000000">
            <w:r>
              <w:rPr>
                <w:sz w:val="18"/>
              </w:rPr>
              <w:t>运动安全调试</w:t>
            </w:r>
          </w:p>
        </w:tc>
        <w:tc>
          <w:tcPr>
            <w:tcW w:w="3402" w:type="dxa"/>
          </w:tcPr>
          <w:p w14:paraId="2C674CF4" w14:textId="77777777" w:rsidR="00E106F9" w:rsidRDefault="00000000">
            <w:r>
              <w:rPr>
                <w:sz w:val="18"/>
              </w:rPr>
              <w:t>处理 J1/J6、transition、standby 和最终放置刮碰问题</w:t>
            </w:r>
          </w:p>
        </w:tc>
        <w:tc>
          <w:tcPr>
            <w:tcW w:w="2268" w:type="dxa"/>
          </w:tcPr>
          <w:p w14:paraId="1200061C" w14:textId="77777777" w:rsidR="00E106F9" w:rsidRDefault="00000000">
            <w:r>
              <w:rPr>
                <w:sz w:val="18"/>
              </w:rPr>
              <w:t>src0.lua, src3.lua</w:t>
            </w:r>
          </w:p>
        </w:tc>
      </w:tr>
    </w:tbl>
    <w:p w14:paraId="120760FF" w14:textId="77777777" w:rsidR="00E106F9" w:rsidRDefault="00E106F9"/>
    <w:p w14:paraId="4020E2FD" w14:textId="77777777" w:rsidR="00E106F9" w:rsidRDefault="00000000">
      <w:pPr>
        <w:pStyle w:val="Heading1"/>
      </w:pPr>
      <w:r>
        <w:rPr>
          <w:rFonts w:ascii="Noto Sans CJK SC" w:eastAsia="Noto Sans CJK SC" w:hAnsi="Noto Sans CJK SC"/>
        </w:rPr>
        <w:t>5. BIB 输送线逻辑</w:t>
      </w:r>
    </w:p>
    <w:p w14:paraId="48B0E145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BIB 项目中，两个实体纸箱在现场作为一个逻辑箱处理。只有 B1 和 B2 同时稳定检测到纸箱，并持续 1000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后，机器人才允许执行一次取料。B3 不参与机器人取料授权，只用于检测上游第三个纸箱，防止在 B1/B2 已满时继续挤压。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E106F9" w14:paraId="717922DD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44BEFA58" w14:textId="77777777" w:rsidR="00E106F9" w:rsidRDefault="00000000">
            <w:proofErr w:type="spellStart"/>
            <w:r>
              <w:rPr>
                <w:b/>
                <w:sz w:val="18"/>
              </w:rPr>
              <w:t>信号</w:t>
            </w:r>
            <w:proofErr w:type="spellEnd"/>
          </w:p>
        </w:tc>
        <w:tc>
          <w:tcPr>
            <w:tcW w:w="1701" w:type="dxa"/>
            <w:shd w:val="clear" w:color="auto" w:fill="D9EAF7"/>
          </w:tcPr>
          <w:p w14:paraId="6D96D97C" w14:textId="77777777" w:rsidR="00E106F9" w:rsidRDefault="00000000">
            <w:r>
              <w:rPr>
                <w:b/>
                <w:sz w:val="18"/>
              </w:rPr>
              <w:t>端口</w:t>
            </w:r>
          </w:p>
        </w:tc>
        <w:tc>
          <w:tcPr>
            <w:tcW w:w="5669" w:type="dxa"/>
            <w:shd w:val="clear" w:color="auto" w:fill="D9EAF7"/>
          </w:tcPr>
          <w:p w14:paraId="4F2249E1" w14:textId="77777777" w:rsidR="00E106F9" w:rsidRDefault="00000000">
            <w:r>
              <w:rPr>
                <w:b/>
                <w:sz w:val="18"/>
              </w:rPr>
              <w:t>作用</w:t>
            </w:r>
          </w:p>
        </w:tc>
      </w:tr>
      <w:tr w:rsidR="00E106F9" w14:paraId="145C15D3" w14:textId="77777777">
        <w:trPr>
          <w:jc w:val="center"/>
        </w:trPr>
        <w:tc>
          <w:tcPr>
            <w:tcW w:w="1701" w:type="dxa"/>
          </w:tcPr>
          <w:p w14:paraId="4F3B683A" w14:textId="77777777" w:rsidR="00E106F9" w:rsidRDefault="00000000">
            <w:r>
              <w:rPr>
                <w:sz w:val="18"/>
              </w:rPr>
              <w:t>B1</w:t>
            </w:r>
          </w:p>
        </w:tc>
        <w:tc>
          <w:tcPr>
            <w:tcW w:w="1701" w:type="dxa"/>
          </w:tcPr>
          <w:p w14:paraId="351A614C" w14:textId="77777777" w:rsidR="00E106F9" w:rsidRDefault="00000000">
            <w:r>
              <w:rPr>
                <w:sz w:val="18"/>
              </w:rPr>
              <w:t>DI1</w:t>
            </w:r>
          </w:p>
        </w:tc>
        <w:tc>
          <w:tcPr>
            <w:tcW w:w="5669" w:type="dxa"/>
          </w:tcPr>
          <w:p w14:paraId="50136D7C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第一个机器人取料位置传感器</w:t>
            </w:r>
          </w:p>
        </w:tc>
      </w:tr>
      <w:tr w:rsidR="00E106F9" w14:paraId="4D5F8EA8" w14:textId="77777777">
        <w:trPr>
          <w:jc w:val="center"/>
        </w:trPr>
        <w:tc>
          <w:tcPr>
            <w:tcW w:w="1701" w:type="dxa"/>
          </w:tcPr>
          <w:p w14:paraId="2BBE0915" w14:textId="77777777" w:rsidR="00E106F9" w:rsidRDefault="00000000">
            <w:r>
              <w:rPr>
                <w:sz w:val="18"/>
              </w:rPr>
              <w:t>B2</w:t>
            </w:r>
          </w:p>
        </w:tc>
        <w:tc>
          <w:tcPr>
            <w:tcW w:w="1701" w:type="dxa"/>
          </w:tcPr>
          <w:p w14:paraId="346F44C5" w14:textId="77777777" w:rsidR="00E106F9" w:rsidRDefault="00000000">
            <w:r>
              <w:rPr>
                <w:sz w:val="18"/>
              </w:rPr>
              <w:t>DI6</w:t>
            </w:r>
          </w:p>
        </w:tc>
        <w:tc>
          <w:tcPr>
            <w:tcW w:w="5669" w:type="dxa"/>
          </w:tcPr>
          <w:p w14:paraId="2BAE00C0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第二个机器人取料位置传感器</w:t>
            </w:r>
          </w:p>
        </w:tc>
      </w:tr>
      <w:tr w:rsidR="00E106F9" w14:paraId="50FD3895" w14:textId="77777777">
        <w:trPr>
          <w:jc w:val="center"/>
        </w:trPr>
        <w:tc>
          <w:tcPr>
            <w:tcW w:w="1701" w:type="dxa"/>
          </w:tcPr>
          <w:p w14:paraId="65F092C1" w14:textId="77777777" w:rsidR="00E106F9" w:rsidRDefault="00000000">
            <w:r>
              <w:rPr>
                <w:sz w:val="18"/>
              </w:rPr>
              <w:t>B3</w:t>
            </w:r>
          </w:p>
        </w:tc>
        <w:tc>
          <w:tcPr>
            <w:tcW w:w="1701" w:type="dxa"/>
          </w:tcPr>
          <w:p w14:paraId="593ADA24" w14:textId="77777777" w:rsidR="00E106F9" w:rsidRDefault="00000000">
            <w:r>
              <w:rPr>
                <w:sz w:val="18"/>
              </w:rPr>
              <w:t>DI19</w:t>
            </w:r>
          </w:p>
        </w:tc>
        <w:tc>
          <w:tcPr>
            <w:tcW w:w="5669" w:type="dxa"/>
          </w:tcPr>
          <w:p w14:paraId="41CF83B9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上游第三个纸箱 / 防挤压检测</w:t>
            </w:r>
          </w:p>
        </w:tc>
      </w:tr>
      <w:tr w:rsidR="00E106F9" w14:paraId="0851AC16" w14:textId="77777777">
        <w:trPr>
          <w:jc w:val="center"/>
        </w:trPr>
        <w:tc>
          <w:tcPr>
            <w:tcW w:w="1701" w:type="dxa"/>
          </w:tcPr>
          <w:p w14:paraId="1D7086F2" w14:textId="77777777" w:rsidR="00E106F9" w:rsidRDefault="00000000">
            <w:r>
              <w:rPr>
                <w:sz w:val="18"/>
              </w:rPr>
              <w:t>M1</w:t>
            </w:r>
          </w:p>
        </w:tc>
        <w:tc>
          <w:tcPr>
            <w:tcW w:w="1701" w:type="dxa"/>
          </w:tcPr>
          <w:p w14:paraId="00F5AB17" w14:textId="77777777" w:rsidR="00E106F9" w:rsidRDefault="00000000">
            <w:r>
              <w:rPr>
                <w:sz w:val="18"/>
              </w:rPr>
              <w:t>DO18</w:t>
            </w:r>
          </w:p>
        </w:tc>
        <w:tc>
          <w:tcPr>
            <w:tcW w:w="5669" w:type="dxa"/>
          </w:tcPr>
          <w:p w14:paraId="6BB1352B" w14:textId="77777777" w:rsidR="00E106F9" w:rsidRDefault="00000000">
            <w:r>
              <w:rPr>
                <w:sz w:val="18"/>
              </w:rPr>
              <w:t>上游输送段电机</w:t>
            </w:r>
          </w:p>
        </w:tc>
      </w:tr>
      <w:tr w:rsidR="00E106F9" w14:paraId="00830A42" w14:textId="77777777">
        <w:trPr>
          <w:jc w:val="center"/>
        </w:trPr>
        <w:tc>
          <w:tcPr>
            <w:tcW w:w="1701" w:type="dxa"/>
          </w:tcPr>
          <w:p w14:paraId="40437194" w14:textId="77777777" w:rsidR="00E106F9" w:rsidRDefault="00000000">
            <w:r>
              <w:rPr>
                <w:sz w:val="18"/>
              </w:rPr>
              <w:t>M2</w:t>
            </w:r>
          </w:p>
        </w:tc>
        <w:tc>
          <w:tcPr>
            <w:tcW w:w="1701" w:type="dxa"/>
          </w:tcPr>
          <w:p w14:paraId="76690D55" w14:textId="77777777" w:rsidR="00E106F9" w:rsidRDefault="00000000">
            <w:r>
              <w:rPr>
                <w:sz w:val="18"/>
              </w:rPr>
              <w:t>DO19</w:t>
            </w:r>
          </w:p>
        </w:tc>
        <w:tc>
          <w:tcPr>
            <w:tcW w:w="5669" w:type="dxa"/>
          </w:tcPr>
          <w:p w14:paraId="37317C87" w14:textId="77777777" w:rsidR="00E106F9" w:rsidRDefault="00000000">
            <w:r>
              <w:rPr>
                <w:sz w:val="18"/>
              </w:rPr>
              <w:t>中间定位输送段电机</w:t>
            </w:r>
          </w:p>
        </w:tc>
      </w:tr>
    </w:tbl>
    <w:p w14:paraId="3E2D36D5" w14:textId="77777777" w:rsidR="00E106F9" w:rsidRDefault="00E106F9"/>
    <w:p w14:paraId="679D4D57" w14:textId="77777777" w:rsidR="00E106F9" w:rsidRDefault="00000000">
      <w:pPr>
        <w:spacing w:before="60" w:after="120"/>
        <w:ind w:left="340"/>
      </w:pPr>
      <w:r>
        <w:rPr>
          <w:rFonts w:ascii="DejaVu Sans Mono" w:hAnsi="DejaVu Sans Mono"/>
          <w:sz w:val="18"/>
        </w:rPr>
        <w:t xml:space="preserve">B1 = ON </w:t>
      </w:r>
      <w:r>
        <w:rPr>
          <w:rFonts w:ascii="DejaVu Sans Mono" w:hAnsi="DejaVu Sans Mono"/>
          <w:sz w:val="18"/>
        </w:rPr>
        <w:t>且</w:t>
      </w:r>
      <w:r>
        <w:rPr>
          <w:rFonts w:ascii="DejaVu Sans Mono" w:hAnsi="DejaVu Sans Mono"/>
          <w:sz w:val="18"/>
        </w:rPr>
        <w:t xml:space="preserve"> B2 = ON</w:t>
      </w:r>
      <w:r>
        <w:rPr>
          <w:rFonts w:ascii="DejaVu Sans Mono" w:hAnsi="DejaVu Sans Mono"/>
          <w:sz w:val="18"/>
        </w:rPr>
        <w:t>，并稳定</w:t>
      </w:r>
      <w:r>
        <w:rPr>
          <w:rFonts w:ascii="DejaVu Sans Mono" w:hAnsi="DejaVu Sans Mono"/>
          <w:sz w:val="18"/>
        </w:rPr>
        <w:t xml:space="preserve"> 1000 ms</w:t>
      </w:r>
      <w:r>
        <w:rPr>
          <w:rFonts w:ascii="DejaVu Sans Mono" w:hAnsi="DejaVu Sans Mono"/>
          <w:sz w:val="18"/>
        </w:rPr>
        <w:t>：</w:t>
      </w:r>
      <w:r>
        <w:rPr>
          <w:rFonts w:ascii="DejaVu Sans Mono" w:hAnsi="DejaVu Sans Mono"/>
          <w:sz w:val="18"/>
        </w:rPr>
        <w:br/>
        <w:t xml:space="preserve">    M2 = OFF</w:t>
      </w:r>
      <w:r>
        <w:rPr>
          <w:rFonts w:ascii="DejaVu Sans Mono" w:hAnsi="DejaVu Sans Mono"/>
          <w:sz w:val="18"/>
        </w:rPr>
        <w:br/>
        <w:t xml:space="preserve">    </w:t>
      </w:r>
      <w:r>
        <w:rPr>
          <w:rFonts w:ascii="DejaVu Sans Mono" w:hAnsi="DejaVu Sans Mono"/>
          <w:sz w:val="18"/>
        </w:rPr>
        <w:t>调用</w:t>
      </w:r>
      <w:r>
        <w:rPr>
          <w:rFonts w:ascii="DejaVu Sans Mono" w:hAnsi="DejaVu Sans Mono"/>
          <w:sz w:val="18"/>
        </w:rPr>
        <w:t xml:space="preserve"> GetSignal(PalletNumber)</w:t>
      </w:r>
      <w:r>
        <w:rPr>
          <w:rFonts w:ascii="DejaVu Sans Mono" w:hAnsi="DejaVu Sans Mono"/>
          <w:sz w:val="18"/>
        </w:rPr>
        <w:br/>
        <w:t xml:space="preserve">    SignalReady = true</w:t>
      </w:r>
      <w:r>
        <w:rPr>
          <w:rFonts w:ascii="DejaVu Sans Mono" w:hAnsi="DejaVu Sans Mono"/>
          <w:sz w:val="18"/>
        </w:rPr>
        <w:br/>
        <w:t xml:space="preserve">    MotionDone = false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br/>
        <w:t xml:space="preserve">B1 = ON </w:t>
      </w:r>
      <w:r>
        <w:rPr>
          <w:rFonts w:ascii="DejaVu Sans Mono" w:hAnsi="DejaVu Sans Mono"/>
          <w:sz w:val="18"/>
        </w:rPr>
        <w:t>且</w:t>
      </w:r>
      <w:r>
        <w:rPr>
          <w:rFonts w:ascii="DejaVu Sans Mono" w:hAnsi="DejaVu Sans Mono"/>
          <w:sz w:val="18"/>
        </w:rPr>
        <w:t xml:space="preserve"> B2 = ON </w:t>
      </w:r>
      <w:r>
        <w:rPr>
          <w:rFonts w:ascii="DejaVu Sans Mono" w:hAnsi="DejaVu Sans Mono"/>
          <w:sz w:val="18"/>
        </w:rPr>
        <w:t>且</w:t>
      </w:r>
      <w:r>
        <w:rPr>
          <w:rFonts w:ascii="DejaVu Sans Mono" w:hAnsi="DejaVu Sans Mono"/>
          <w:sz w:val="18"/>
        </w:rPr>
        <w:t xml:space="preserve"> B3 = ON</w:t>
      </w:r>
      <w:r>
        <w:rPr>
          <w:rFonts w:ascii="DejaVu Sans Mono" w:hAnsi="DejaVu Sans Mono"/>
          <w:sz w:val="18"/>
        </w:rPr>
        <w:t>：</w:t>
      </w:r>
      <w:r>
        <w:rPr>
          <w:rFonts w:ascii="DejaVu Sans Mono" w:hAnsi="DejaVu Sans Mono"/>
          <w:sz w:val="18"/>
        </w:rPr>
        <w:br/>
        <w:t xml:space="preserve">    M1 = OFF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>否则：</w:t>
      </w:r>
      <w:r>
        <w:rPr>
          <w:rFonts w:ascii="DejaVu Sans Mono" w:hAnsi="DejaVu Sans Mono"/>
          <w:sz w:val="18"/>
        </w:rPr>
        <w:br/>
        <w:t xml:space="preserve">    M1 = ON</w:t>
      </w:r>
      <w:r>
        <w:rPr>
          <w:rFonts w:ascii="DejaVu Sans Mono" w:hAnsi="DejaVu Sans Mono"/>
          <w:sz w:val="18"/>
        </w:rPr>
        <w:br/>
      </w:r>
    </w:p>
    <w:p w14:paraId="18ACDE3F" w14:textId="77777777" w:rsidR="00E106F9" w:rsidRDefault="00000000">
      <w:pPr>
        <w:ind w:firstLine="420"/>
      </w:pPr>
      <w:r>
        <w:t>该逻辑只在 BIBConveyorCfg.Enable == true 且 PalletName 精确匹配白名单时启用。白名单包括 BIB_2x10L、BIB_6x3L、BIB_2X5L。不能用 string.find(PalletName, "BIB") 这类模糊判断替代，否则可能影响其他非目标项目。</w:t>
      </w:r>
    </w:p>
    <w:p w14:paraId="3AD6CFFC" w14:textId="77777777" w:rsidR="00E106F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6. DI21 隔板传感器逻辑</w:t>
      </w:r>
    </w:p>
    <w:p w14:paraId="5DF5B9C2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ERM 现场使用 DI21 作为隔板料仓有无隔板的物理来源。因此在启用传感器模式时，隔板余量不再依赖“放置动作后软件递减”，而应由传感器决定。</w:t>
      </w:r>
    </w:p>
    <w:p w14:paraId="36E41EB2" w14:textId="77777777" w:rsidR="00E106F9" w:rsidRPr="00EB44B5" w:rsidRDefault="00000000">
      <w:pPr>
        <w:spacing w:before="60" w:after="120"/>
        <w:ind w:left="340"/>
        <w:rPr>
          <w:lang w:val="it-IT"/>
        </w:rPr>
      </w:pPr>
      <w:r w:rsidRPr="00EB44B5">
        <w:rPr>
          <w:rFonts w:ascii="DejaVu Sans Mono" w:hAnsi="DejaVu Sans Mono"/>
          <w:sz w:val="18"/>
          <w:lang w:val="it-IT"/>
        </w:rPr>
        <w:t>DI21 ON  -&gt; RePartNum = ProcessNum.PartitionNum</w:t>
      </w:r>
      <w:r w:rsidRPr="00EB44B5">
        <w:rPr>
          <w:rFonts w:ascii="DejaVu Sans Mono" w:hAnsi="DejaVu Sans Mono"/>
          <w:sz w:val="18"/>
          <w:lang w:val="it-IT"/>
        </w:rPr>
        <w:br/>
        <w:t>DI21 OFF -&gt; RePartNum = 0</w:t>
      </w:r>
      <w:r w:rsidRPr="00EB44B5">
        <w:rPr>
          <w:rFonts w:ascii="DejaVu Sans Mono" w:hAnsi="DejaVu Sans Mono"/>
          <w:sz w:val="18"/>
          <w:lang w:val="it-IT"/>
        </w:rPr>
        <w:br/>
      </w:r>
    </w:p>
    <w:p w14:paraId="687A569F" w14:textId="77777777" w:rsidR="00E106F9" w:rsidRPr="00EB44B5" w:rsidRDefault="00000000">
      <w:pPr>
        <w:ind w:firstLine="420"/>
        <w:rPr>
          <w:lang w:val="it-IT"/>
        </w:rPr>
      </w:pPr>
      <w:proofErr w:type="spellStart"/>
      <w:r>
        <w:t>启动时需要在</w:t>
      </w:r>
      <w:proofErr w:type="spellEnd"/>
      <w:r w:rsidRPr="00EB44B5">
        <w:rPr>
          <w:lang w:val="it-IT"/>
        </w:rPr>
        <w:t xml:space="preserve"> ACK / </w:t>
      </w:r>
      <w:proofErr w:type="spellStart"/>
      <w:r>
        <w:t>缺料检查之前先同步</w:t>
      </w:r>
      <w:proofErr w:type="spellEnd"/>
      <w:r w:rsidRPr="00EB44B5">
        <w:rPr>
          <w:lang w:val="it-IT"/>
        </w:rPr>
        <w:t xml:space="preserve"> DI21，</w:t>
      </w:r>
      <w:proofErr w:type="spellStart"/>
      <w:r>
        <w:t>避免出现</w:t>
      </w:r>
      <w:proofErr w:type="spellEnd"/>
      <w:r w:rsidRPr="00EB44B5">
        <w:rPr>
          <w:lang w:val="it-IT"/>
        </w:rPr>
        <w:t xml:space="preserve">“DI21 </w:t>
      </w:r>
      <w:proofErr w:type="spellStart"/>
      <w:r>
        <w:t>已经检测到隔板</w:t>
      </w:r>
      <w:r w:rsidRPr="00EB44B5">
        <w:rPr>
          <w:lang w:val="it-IT"/>
        </w:rPr>
        <w:t>，</w:t>
      </w:r>
      <w:r>
        <w:t>但保存的</w:t>
      </w:r>
      <w:proofErr w:type="spellEnd"/>
      <w:r w:rsidRPr="00EB44B5">
        <w:rPr>
          <w:lang w:val="it-IT"/>
        </w:rPr>
        <w:t xml:space="preserve"> RePartNum </w:t>
      </w:r>
      <w:proofErr w:type="spellStart"/>
      <w:r>
        <w:t>仍为</w:t>
      </w:r>
      <w:proofErr w:type="spellEnd"/>
      <w:r w:rsidRPr="00EB44B5">
        <w:rPr>
          <w:lang w:val="it-IT"/>
        </w:rPr>
        <w:t xml:space="preserve"> 0，</w:t>
      </w:r>
      <w:proofErr w:type="spellStart"/>
      <w:r>
        <w:t>从而误报</w:t>
      </w:r>
      <w:proofErr w:type="spellEnd"/>
      <w:r w:rsidRPr="00EB44B5">
        <w:rPr>
          <w:lang w:val="it-IT"/>
        </w:rPr>
        <w:t xml:space="preserve"> Partition is empty”</w:t>
      </w:r>
      <w:proofErr w:type="spellStart"/>
      <w:r>
        <w:t>的问题</w:t>
      </w:r>
      <w:proofErr w:type="spellEnd"/>
      <w:r>
        <w:t>。</w:t>
      </w:r>
    </w:p>
    <w:p w14:paraId="385A084D" w14:textId="77777777" w:rsidR="00E106F9" w:rsidRPr="00EB44B5" w:rsidRDefault="00000000">
      <w:pPr>
        <w:spacing w:before="60" w:after="120"/>
        <w:ind w:left="340"/>
        <w:rPr>
          <w:lang w:val="it-IT"/>
        </w:rPr>
      </w:pPr>
      <w:r w:rsidRPr="00EB44B5">
        <w:rPr>
          <w:rFonts w:ascii="DejaVu Sans Mono" w:hAnsi="DejaVu Sans Mono"/>
          <w:sz w:val="18"/>
          <w:lang w:val="it-IT"/>
        </w:rPr>
        <w:t>InitStorageMode()</w:t>
      </w:r>
      <w:r w:rsidRPr="00EB44B5">
        <w:rPr>
          <w:rFonts w:ascii="DejaVu Sans Mono" w:hAnsi="DejaVu Sans Mono"/>
          <w:sz w:val="18"/>
          <w:lang w:val="it-IT"/>
        </w:rPr>
        <w:br/>
        <w:t>InitModbus()</w:t>
      </w:r>
      <w:r w:rsidRPr="00EB44B5">
        <w:rPr>
          <w:rFonts w:ascii="DejaVu Sans Mono" w:hAnsi="DejaVu Sans Mono"/>
          <w:sz w:val="18"/>
          <w:lang w:val="it-IT"/>
        </w:rPr>
        <w:br/>
        <w:t>SyncAllPartitionRemainBySensor(true)</w:t>
      </w:r>
      <w:r w:rsidRPr="00EB44B5">
        <w:rPr>
          <w:rFonts w:ascii="DejaVu Sans Mono" w:hAnsi="DejaVu Sans Mono"/>
          <w:sz w:val="18"/>
          <w:lang w:val="it-IT"/>
        </w:rPr>
        <w:br/>
        <w:t>InitFSM()</w:t>
      </w:r>
      <w:r w:rsidRPr="00EB44B5">
        <w:rPr>
          <w:rFonts w:ascii="DejaVu Sans Mono" w:hAnsi="DejaVu Sans Mono"/>
          <w:sz w:val="18"/>
          <w:lang w:val="it-IT"/>
        </w:rPr>
        <w:br/>
      </w:r>
    </w:p>
    <w:p w14:paraId="70FD3315" w14:textId="77777777" w:rsidR="00E106F9" w:rsidRDefault="00000000">
      <w:pPr>
        <w:ind w:firstLine="420"/>
        <w:rPr>
          <w:lang w:eastAsia="zh-CN"/>
        </w:rPr>
      </w:pPr>
      <w:proofErr w:type="spellStart"/>
      <w:r>
        <w:lastRenderedPageBreak/>
        <w:t>新托盘</w:t>
      </w:r>
      <w:proofErr w:type="spellEnd"/>
      <w:r>
        <w:t>、</w:t>
      </w:r>
      <w:r w:rsidRPr="00EB44B5">
        <w:rPr>
          <w:lang w:val="it-IT"/>
        </w:rPr>
        <w:t>ACK</w:t>
      </w:r>
      <w:r>
        <w:t>、</w:t>
      </w:r>
      <w:r w:rsidRPr="00EB44B5">
        <w:rPr>
          <w:lang w:val="it-IT"/>
        </w:rPr>
        <w:t xml:space="preserve">reset </w:t>
      </w:r>
      <w:proofErr w:type="spellStart"/>
      <w:r>
        <w:t>流程中</w:t>
      </w:r>
      <w:r w:rsidRPr="00EB44B5">
        <w:rPr>
          <w:lang w:val="it-IT"/>
        </w:rPr>
        <w:t>，</w:t>
      </w:r>
      <w:r>
        <w:t>也需要在</w:t>
      </w:r>
      <w:proofErr w:type="spellEnd"/>
      <w:r w:rsidRPr="00EB44B5">
        <w:rPr>
          <w:lang w:val="it-IT"/>
        </w:rPr>
        <w:t xml:space="preserve"> CommitPalletNum() </w:t>
      </w:r>
      <w:proofErr w:type="spellStart"/>
      <w:r>
        <w:t>之前同步隔板余量</w:t>
      </w:r>
      <w:r w:rsidRPr="00EB44B5">
        <w:rPr>
          <w:lang w:val="it-IT"/>
        </w:rPr>
        <w:t>，</w:t>
      </w:r>
      <w:r>
        <w:t>避免</w:t>
      </w:r>
      <w:proofErr w:type="spellEnd"/>
      <w:r w:rsidRPr="00EB44B5">
        <w:rPr>
          <w:lang w:val="it-IT"/>
        </w:rPr>
        <w:t xml:space="preserve"> HMI </w:t>
      </w:r>
      <w:r>
        <w:t>或</w:t>
      </w:r>
      <w:r w:rsidRPr="00EB44B5">
        <w:rPr>
          <w:lang w:val="it-IT"/>
        </w:rPr>
        <w:t xml:space="preserve"> Modbus </w:t>
      </w:r>
      <w:proofErr w:type="spellStart"/>
      <w:r>
        <w:t>保持旧的</w:t>
      </w:r>
      <w:proofErr w:type="spellEnd"/>
      <w:r w:rsidRPr="00EB44B5">
        <w:rPr>
          <w:lang w:val="it-IT"/>
        </w:rPr>
        <w:t xml:space="preserve"> 0 </w:t>
      </w:r>
      <w:proofErr w:type="spellStart"/>
      <w:r>
        <w:t>值。在隔板动作执行前</w:t>
      </w:r>
      <w:r w:rsidRPr="00EB44B5">
        <w:rPr>
          <w:lang w:val="it-IT"/>
        </w:rPr>
        <w:t>，</w:t>
      </w:r>
      <w:r>
        <w:t>需要再次读取</w:t>
      </w:r>
      <w:proofErr w:type="spellEnd"/>
      <w:r w:rsidRPr="00EB44B5">
        <w:rPr>
          <w:lang w:val="it-IT"/>
        </w:rPr>
        <w:t xml:space="preserve"> DI21</w:t>
      </w:r>
      <w:r>
        <w:t>。</w:t>
      </w:r>
      <w:r>
        <w:rPr>
          <w:lang w:eastAsia="zh-CN"/>
        </w:rPr>
        <w:t>如果 DI21 OFF，则报警并阻止隔板动作；如果 DI21 ON，则恢复默认隔板数量并允许执行。</w:t>
      </w:r>
    </w:p>
    <w:p w14:paraId="3C9DA6EA" w14:textId="77777777" w:rsidR="00E106F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7. 隔板队列与 DI21 时序 bugfix</w:t>
      </w:r>
    </w:p>
    <w:p w14:paraId="07192345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现场还发现一个关键风险：如果先从队列中取出隔板动作，再检查 DI21，可能在料仓为空时丢失该隔板动作。</w:t>
      </w:r>
    </w:p>
    <w:p w14:paraId="6A6AD3BF" w14:textId="77777777" w:rsidR="00E106F9" w:rsidRDefault="00000000">
      <w:pPr>
        <w:spacing w:before="60" w:after="120"/>
        <w:ind w:left="340"/>
        <w:rPr>
          <w:lang w:eastAsia="zh-CN"/>
        </w:rPr>
      </w:pPr>
      <w:r>
        <w:rPr>
          <w:rFonts w:ascii="DejaVu Sans Mono" w:hAnsi="DejaVu Sans Mono"/>
          <w:sz w:val="18"/>
          <w:lang w:eastAsia="zh-CN"/>
        </w:rPr>
        <w:t>错误风险：</w:t>
      </w:r>
      <w:r>
        <w:rPr>
          <w:rFonts w:ascii="DejaVu Sans Mono" w:hAnsi="DejaVu Sans Mono"/>
          <w:sz w:val="18"/>
          <w:lang w:eastAsia="zh-CN"/>
        </w:rPr>
        <w:br/>
      </w:r>
      <w:proofErr w:type="spellStart"/>
      <w:r>
        <w:rPr>
          <w:rFonts w:ascii="DejaVu Sans Mono" w:hAnsi="DejaVu Sans Mono"/>
          <w:sz w:val="18"/>
          <w:lang w:eastAsia="zh-CN"/>
        </w:rPr>
        <w:t>CPoint</w:t>
      </w:r>
      <w:proofErr w:type="spellEnd"/>
      <w:r>
        <w:rPr>
          <w:rFonts w:ascii="DejaVu Sans Mono" w:hAnsi="DejaVu Sans Mono"/>
          <w:sz w:val="18"/>
          <w:lang w:eastAsia="zh-CN"/>
        </w:rPr>
        <w:t xml:space="preserve"> = </w:t>
      </w:r>
      <w:proofErr w:type="spellStart"/>
      <w:r>
        <w:rPr>
          <w:rFonts w:ascii="DejaVu Sans Mono" w:hAnsi="DejaVu Sans Mono"/>
          <w:sz w:val="18"/>
          <w:lang w:eastAsia="zh-CN"/>
        </w:rPr>
        <w:t>CQueue:Pop</w:t>
      </w:r>
      <w:proofErr w:type="spellEnd"/>
      <w:r>
        <w:rPr>
          <w:rFonts w:ascii="DejaVu Sans Mono" w:hAnsi="DejaVu Sans Mono"/>
          <w:sz w:val="18"/>
          <w:lang w:eastAsia="zh-CN"/>
        </w:rPr>
        <w:t>()</w:t>
      </w:r>
      <w:r>
        <w:rPr>
          <w:rFonts w:ascii="DejaVu Sans Mono" w:hAnsi="DejaVu Sans Mono"/>
          <w:sz w:val="18"/>
          <w:lang w:eastAsia="zh-CN"/>
        </w:rPr>
        <w:br/>
        <w:t xml:space="preserve">-- </w:t>
      </w:r>
      <w:r>
        <w:rPr>
          <w:rFonts w:ascii="DejaVu Sans Mono" w:hAnsi="DejaVu Sans Mono"/>
          <w:sz w:val="18"/>
          <w:lang w:eastAsia="zh-CN"/>
        </w:rPr>
        <w:t>此时动作已经从队列移除</w:t>
      </w:r>
      <w:r>
        <w:rPr>
          <w:rFonts w:ascii="DejaVu Sans Mono" w:hAnsi="DejaVu Sans Mono"/>
          <w:sz w:val="18"/>
          <w:lang w:eastAsia="zh-CN"/>
        </w:rPr>
        <w:br/>
        <w:t xml:space="preserve">-- </w:t>
      </w:r>
      <w:r>
        <w:rPr>
          <w:rFonts w:ascii="DejaVu Sans Mono" w:hAnsi="DejaVu Sans Mono"/>
          <w:sz w:val="18"/>
          <w:lang w:eastAsia="zh-CN"/>
        </w:rPr>
        <w:t>如果随后发现</w:t>
      </w:r>
      <w:r>
        <w:rPr>
          <w:rFonts w:ascii="DejaVu Sans Mono" w:hAnsi="DejaVu Sans Mono"/>
          <w:sz w:val="18"/>
          <w:lang w:eastAsia="zh-CN"/>
        </w:rPr>
        <w:t xml:space="preserve"> DI21 OFF</w:t>
      </w:r>
      <w:r>
        <w:rPr>
          <w:rFonts w:ascii="DejaVu Sans Mono" w:hAnsi="DejaVu Sans Mono"/>
          <w:sz w:val="18"/>
          <w:lang w:eastAsia="zh-CN"/>
        </w:rPr>
        <w:t>，动作可能丢失</w:t>
      </w:r>
      <w:r>
        <w:rPr>
          <w:rFonts w:ascii="DejaVu Sans Mono" w:hAnsi="DejaVu Sans Mono"/>
          <w:sz w:val="18"/>
          <w:lang w:eastAsia="zh-CN"/>
        </w:rPr>
        <w:br/>
      </w:r>
    </w:p>
    <w:p w14:paraId="1F4A43BE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最终修正为先用 Peek() 读取下一动作，在确认隔板可用后再 Pop()。这样当 DI21 OFF 时，隔板动作仍保留在队列中。操作员补充隔板并重新启动后，同一个隔板动作仍可以继续执行。</w:t>
      </w:r>
    </w:p>
    <w:p w14:paraId="7F15A570" w14:textId="77777777" w:rsidR="00E106F9" w:rsidRDefault="00000000">
      <w:pPr>
        <w:spacing w:before="60" w:after="120"/>
        <w:ind w:left="340"/>
      </w:pPr>
      <w:r>
        <w:rPr>
          <w:rFonts w:ascii="DejaVu Sans Mono" w:hAnsi="DejaVu Sans Mono"/>
          <w:sz w:val="18"/>
        </w:rPr>
        <w:t xml:space="preserve">local </w:t>
      </w:r>
      <w:proofErr w:type="spellStart"/>
      <w:r>
        <w:rPr>
          <w:rFonts w:ascii="DejaVu Sans Mono" w:hAnsi="DejaVu Sans Mono"/>
          <w:sz w:val="18"/>
        </w:rPr>
        <w:t>CPoint</w:t>
      </w:r>
      <w:proofErr w:type="spellEnd"/>
      <w:r>
        <w:rPr>
          <w:rFonts w:ascii="DejaVu Sans Mono" w:hAnsi="DejaVu Sans Mono"/>
          <w:sz w:val="18"/>
        </w:rPr>
        <w:t xml:space="preserve"> = </w:t>
      </w:r>
      <w:proofErr w:type="spellStart"/>
      <w:r>
        <w:rPr>
          <w:rFonts w:ascii="DejaVu Sans Mono" w:hAnsi="DejaVu Sans Mono"/>
          <w:sz w:val="18"/>
        </w:rPr>
        <w:t>CQueue:Peek</w:t>
      </w:r>
      <w:proofErr w:type="spellEnd"/>
      <w:r>
        <w:rPr>
          <w:rFonts w:ascii="DejaVu Sans Mono" w:hAnsi="DejaVu Sans Mono"/>
          <w:sz w:val="18"/>
        </w:rPr>
        <w:t>()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br/>
        <w:t>if (CPoint.Paras ~= nil) and (CPoint.Paras.Mode == MotionType.Part) then</w:t>
      </w:r>
      <w:r>
        <w:rPr>
          <w:rFonts w:ascii="DejaVu Sans Mono" w:hAnsi="DejaVu Sans Mono"/>
          <w:sz w:val="18"/>
        </w:rPr>
        <w:br/>
        <w:t xml:space="preserve">    if CheckPartitionRemainBeforeMotion(PalletNumber, CPoint) == false then</w:t>
      </w:r>
      <w:r>
        <w:rPr>
          <w:rFonts w:ascii="DejaVu Sans Mono" w:hAnsi="DejaVu Sans Mono"/>
          <w:sz w:val="18"/>
        </w:rPr>
        <w:br/>
        <w:t xml:space="preserve">        return nil</w:t>
      </w:r>
      <w:r>
        <w:rPr>
          <w:rFonts w:ascii="DejaVu Sans Mono" w:hAnsi="DejaVu Sans Mono"/>
          <w:sz w:val="18"/>
        </w:rPr>
        <w:br/>
        <w:t xml:space="preserve">    end</w:t>
      </w:r>
      <w:r>
        <w:rPr>
          <w:rFonts w:ascii="DejaVu Sans Mono" w:hAnsi="DejaVu Sans Mono"/>
          <w:sz w:val="18"/>
        </w:rPr>
        <w:br/>
        <w:t>end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br/>
        <w:t>CPoint = CQueue:Pop()</w:t>
      </w:r>
      <w:r>
        <w:rPr>
          <w:rFonts w:ascii="DejaVu Sans Mono" w:hAnsi="DejaVu Sans Mono"/>
          <w:sz w:val="18"/>
        </w:rPr>
        <w:br/>
      </w:r>
    </w:p>
    <w:p w14:paraId="7C78BC95" w14:textId="77777777" w:rsidR="00E106F9" w:rsidRDefault="00000000">
      <w:pPr>
        <w:ind w:firstLine="420"/>
      </w:pPr>
      <w:r>
        <w:t>同时，最终版本移除了隔板动作前的重复 DI21 debounce，也移除了普通 src2.lua 状态周期中的周期性 DI21 检查。原因是隔板并不是每个箱子周期都会使用，只有在启动、ACK/reset 和隔板动作前检查，效率更合理。</w:t>
      </w:r>
    </w:p>
    <w:p w14:paraId="3EE7ACEB" w14:textId="77777777" w:rsidR="00E106F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8. 纸质隔板轨迹与 J1/J6 安全</w:t>
      </w:r>
    </w:p>
    <w:p w14:paraId="58E198E6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ERM 的取箱和取隔板区域在左侧，托盘放置区域在右侧，机器人需要频繁进行大范围左右移动。该布局容易触发 J1/J6 等价分支选择、J6 软件限位、transition 预处理、腕部姿态重选等问题。</w:t>
      </w:r>
    </w:p>
    <w:p w14:paraId="61B38E1D" w14:textId="77777777" w:rsidR="00E106F9" w:rsidRDefault="00000000">
      <w:pPr>
        <w:pStyle w:val="Heading2"/>
      </w:pPr>
      <w:r>
        <w:rPr>
          <w:rFonts w:ascii="Noto Sans CJK SC" w:eastAsia="Noto Sans CJK SC" w:hAnsi="Noto Sans CJK SC"/>
        </w:rPr>
        <w:t xml:space="preserve">8.1 J1 </w:t>
      </w:r>
      <w:proofErr w:type="spellStart"/>
      <w:r>
        <w:rPr>
          <w:rFonts w:ascii="Noto Sans CJK SC" w:eastAsia="Noto Sans CJK SC" w:hAnsi="Noto Sans CJK SC"/>
        </w:rPr>
        <w:t>安全分支</w:t>
      </w:r>
      <w:proofErr w:type="spellEnd"/>
    </w:p>
    <w:p w14:paraId="405FD137" w14:textId="77777777" w:rsidR="00E106F9" w:rsidRDefault="00000000">
      <w:pPr>
        <w:ind w:firstLine="420"/>
        <w:rPr>
          <w:lang w:eastAsia="zh-CN"/>
        </w:rPr>
      </w:pPr>
      <w:r>
        <w:t xml:space="preserve">src0.lua 中将 J1 约束在安全分支范围：J1SafeMin = -60，J1SafeMax = 200。示例：-210 deg 转换为 150 deg，-270 deg </w:t>
      </w:r>
      <w:proofErr w:type="spellStart"/>
      <w:r>
        <w:t>转换为</w:t>
      </w:r>
      <w:proofErr w:type="spellEnd"/>
      <w:r>
        <w:t xml:space="preserve"> 90 deg。</w:t>
      </w:r>
      <w:r>
        <w:rPr>
          <w:lang w:eastAsia="zh-CN"/>
        </w:rPr>
        <w:t>这样可以避免机械臂选择数学等价但朝向操作员侧旋转的危险分支。</w:t>
      </w:r>
    </w:p>
    <w:p w14:paraId="36EA0D4A" w14:textId="77777777" w:rsidR="00E106F9" w:rsidRDefault="00000000">
      <w:pPr>
        <w:pStyle w:val="Heading2"/>
      </w:pPr>
      <w:r>
        <w:rPr>
          <w:rFonts w:ascii="Noto Sans CJK SC" w:eastAsia="Noto Sans CJK SC" w:hAnsi="Noto Sans CJK SC"/>
        </w:rPr>
        <w:t xml:space="preserve">8.2 J6 </w:t>
      </w:r>
      <w:proofErr w:type="spellStart"/>
      <w:r>
        <w:rPr>
          <w:rFonts w:ascii="Noto Sans CJK SC" w:eastAsia="Noto Sans CJK SC" w:hAnsi="Noto Sans CJK SC"/>
        </w:rPr>
        <w:t>软件限位</w:t>
      </w:r>
      <w:proofErr w:type="spellEnd"/>
    </w:p>
    <w:p w14:paraId="4C0C8F59" w14:textId="77777777" w:rsidR="00E106F9" w:rsidRDefault="00000000">
      <w:pPr>
        <w:ind w:firstLine="420"/>
        <w:rPr>
          <w:lang w:eastAsia="zh-CN"/>
        </w:rPr>
      </w:pPr>
      <w:r>
        <w:t>J6 被约束在 J6SoftMin = -360，J6SoftMax = 360。之前出现过 J6 = -443.67 deg，它与 -83 deg 数学等价，但超出软件限位，导致 Preprocessing point exceeds joint limit。</w:t>
      </w:r>
      <w:r>
        <w:rPr>
          <w:lang w:eastAsia="zh-CN"/>
        </w:rPr>
        <w:t>修复后，J6 等价角选择必须优先满足软件限位范围。</w:t>
      </w:r>
    </w:p>
    <w:p w14:paraId="18E41D67" w14:textId="77777777" w:rsidR="00E106F9" w:rsidRDefault="00000000">
      <w:pPr>
        <w:pStyle w:val="Heading2"/>
      </w:pPr>
      <w:r>
        <w:rPr>
          <w:rFonts w:ascii="Noto Sans CJK SC" w:eastAsia="Noto Sans CJK SC" w:hAnsi="Noto Sans CJK SC"/>
        </w:rPr>
        <w:lastRenderedPageBreak/>
        <w:t xml:space="preserve">8.3 </w:t>
      </w:r>
      <w:proofErr w:type="spellStart"/>
      <w:r>
        <w:rPr>
          <w:rFonts w:ascii="Noto Sans CJK SC" w:eastAsia="Noto Sans CJK SC" w:hAnsi="Noto Sans CJK SC"/>
        </w:rPr>
        <w:t>SafeMovJ</w:t>
      </w:r>
      <w:proofErr w:type="spellEnd"/>
      <w:r>
        <w:rPr>
          <w:rFonts w:ascii="Noto Sans CJK SC" w:eastAsia="Noto Sans CJK SC" w:hAnsi="Noto Sans CJK SC"/>
        </w:rPr>
        <w:t xml:space="preserve"> / </w:t>
      </w:r>
      <w:proofErr w:type="spellStart"/>
      <w:r>
        <w:rPr>
          <w:rFonts w:ascii="Noto Sans CJK SC" w:eastAsia="Noto Sans CJK SC" w:hAnsi="Noto Sans CJK SC"/>
        </w:rPr>
        <w:t>SafeMovL</w:t>
      </w:r>
      <w:proofErr w:type="spellEnd"/>
    </w:p>
    <w:p w14:paraId="0248CA9E" w14:textId="77777777" w:rsidR="00E106F9" w:rsidRDefault="00000000">
      <w:pPr>
        <w:ind w:firstLine="420"/>
        <w:rPr>
          <w:lang w:eastAsia="zh-CN"/>
        </w:rPr>
      </w:pPr>
      <w:r>
        <w:t>新增 SafeMovJ(Point, Option, NormalizeJ6) 与 SafeMovL(Point, Option, NormalizeJ6)。</w:t>
      </w:r>
      <w:r>
        <w:rPr>
          <w:lang w:eastAsia="zh-CN"/>
        </w:rPr>
        <w:t>运动前统一处理 J1 安全分支、J6 软件限位以及必要时的最近等价角选择，减少直接执行 IK/KI 结果带来的风险。</w:t>
      </w:r>
    </w:p>
    <w:p w14:paraId="3D91CCD7" w14:textId="77777777" w:rsidR="00E106F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9. 隔板动作路径适配</w:t>
      </w:r>
    </w:p>
    <w:p w14:paraId="1D6C2BDA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纸质隔板需要更谨慎的接近、吸取、放置和退出路径。最终策略是：取隔板前先到取隔板点上方 200 mm；使用慢速 </w:t>
      </w:r>
      <w:proofErr w:type="spellStart"/>
      <w:r>
        <w:rPr>
          <w:lang w:eastAsia="zh-CN"/>
        </w:rPr>
        <w:t>MovL</w:t>
      </w:r>
      <w:proofErr w:type="spellEnd"/>
      <w:r>
        <w:rPr>
          <w:lang w:eastAsia="zh-CN"/>
        </w:rPr>
        <w:t xml:space="preserve"> 下探，并配合 AI 停止条件适应隔板堆高度；吸取隔板后慢速上抬 200 mm；隔板 forward transition 保留示教 J6；直接 </w:t>
      </w:r>
      <w:proofErr w:type="spellStart"/>
      <w:r>
        <w:rPr>
          <w:lang w:eastAsia="zh-CN"/>
        </w:rPr>
        <w:t>MovL</w:t>
      </w:r>
      <w:proofErr w:type="spellEnd"/>
      <w:r>
        <w:rPr>
          <w:lang w:eastAsia="zh-CN"/>
        </w:rPr>
        <w:t xml:space="preserve"> 到隔板放置点；释放吸盘后垂直上抬 100 mm；使用独立 backward transition 离开托盘区域；最后经过 </w:t>
      </w:r>
      <w:proofErr w:type="spellStart"/>
      <w:r>
        <w:rPr>
          <w:lang w:eastAsia="zh-CN"/>
        </w:rPr>
        <w:t>PartSafePoint</w:t>
      </w:r>
      <w:proofErr w:type="spellEnd"/>
      <w:r>
        <w:rPr>
          <w:lang w:eastAsia="zh-CN"/>
        </w:rPr>
        <w:t>、standby 或下一动作方向。</w:t>
      </w:r>
    </w:p>
    <w:p w14:paraId="59DB0935" w14:textId="77777777" w:rsidR="00E106F9" w:rsidRDefault="00000000">
      <w:pPr>
        <w:ind w:firstLine="420"/>
      </w:pPr>
      <w:r>
        <w:t xml:space="preserve">src3.lua </w:t>
      </w:r>
      <w:proofErr w:type="spellStart"/>
      <w:r>
        <w:t>中保存</w:t>
      </w:r>
      <w:proofErr w:type="spellEnd"/>
      <w:r>
        <w:t xml:space="preserve"> PartPickTeachJ6 和 PartTransTeachJ6，分别用于保留隔板取料点和隔板前进 transition 的示教 J6。普通 forward transition 与 backward transition 被拆分，避免同一组点位承担相互冲突的腕部姿态要求。</w:t>
      </w:r>
    </w:p>
    <w:p w14:paraId="42FD2D3D" w14:textId="77777777" w:rsidR="00E106F9" w:rsidRDefault="00000000">
      <w:pPr>
        <w:pStyle w:val="Heading1"/>
      </w:pPr>
      <w:r>
        <w:rPr>
          <w:rFonts w:ascii="Noto Sans CJK SC" w:eastAsia="Noto Sans CJK SC" w:hAnsi="Noto Sans CJK SC"/>
        </w:rPr>
        <w:t>10. 普通箱 transition 与最终放置修正</w:t>
      </w:r>
    </w:p>
    <w:p w14:paraId="05BD6816" w14:textId="77777777" w:rsidR="00E106F9" w:rsidRDefault="00000000">
      <w:pPr>
        <w:ind w:firstLine="420"/>
      </w:pPr>
      <w:r>
        <w:t>普通箱跨区移动不是工艺要求的直线路径，因此在长距离 transition 中使用 MovL 可能增加 J5 接近 ±90° 时的预处理风险。最终普通箱 transition 采用 SafeMovJ，降低腕部奇异和路径预处理风险。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1701"/>
      </w:tblGrid>
      <w:tr w:rsidR="00E106F9" w14:paraId="03CF5CD6" w14:textId="77777777">
        <w:trPr>
          <w:tblHeader/>
          <w:jc w:val="center"/>
        </w:trPr>
        <w:tc>
          <w:tcPr>
            <w:tcW w:w="5669" w:type="dxa"/>
            <w:shd w:val="clear" w:color="auto" w:fill="D9EAF7"/>
          </w:tcPr>
          <w:p w14:paraId="4E4ECF2F" w14:textId="77777777" w:rsidR="00E106F9" w:rsidRDefault="00000000">
            <w:r>
              <w:rPr>
                <w:b/>
                <w:sz w:val="18"/>
              </w:rPr>
              <w:t>运动段</w:t>
            </w:r>
          </w:p>
        </w:tc>
        <w:tc>
          <w:tcPr>
            <w:tcW w:w="1701" w:type="dxa"/>
            <w:shd w:val="clear" w:color="auto" w:fill="D9EAF7"/>
          </w:tcPr>
          <w:p w14:paraId="406F2AF2" w14:textId="77777777" w:rsidR="00E106F9" w:rsidRDefault="00000000">
            <w:r>
              <w:rPr>
                <w:b/>
                <w:sz w:val="18"/>
              </w:rPr>
              <w:t>cp 策略</w:t>
            </w:r>
          </w:p>
        </w:tc>
      </w:tr>
      <w:tr w:rsidR="00E106F9" w14:paraId="637BAA76" w14:textId="77777777">
        <w:trPr>
          <w:jc w:val="center"/>
        </w:trPr>
        <w:tc>
          <w:tcPr>
            <w:tcW w:w="5669" w:type="dxa"/>
          </w:tcPr>
          <w:p w14:paraId="452925D4" w14:textId="77777777" w:rsidR="00E106F9" w:rsidRDefault="00000000">
            <w:r>
              <w:rPr>
                <w:sz w:val="18"/>
              </w:rPr>
              <w:t>大范围 travelling / transition</w:t>
            </w:r>
          </w:p>
        </w:tc>
        <w:tc>
          <w:tcPr>
            <w:tcW w:w="1701" w:type="dxa"/>
          </w:tcPr>
          <w:p w14:paraId="569D16AC" w14:textId="77777777" w:rsidR="00E106F9" w:rsidRDefault="00000000">
            <w:r>
              <w:rPr>
                <w:sz w:val="18"/>
              </w:rPr>
              <w:t>100</w:t>
            </w:r>
          </w:p>
        </w:tc>
      </w:tr>
      <w:tr w:rsidR="00E106F9" w14:paraId="53FBEC12" w14:textId="77777777">
        <w:trPr>
          <w:jc w:val="center"/>
        </w:trPr>
        <w:tc>
          <w:tcPr>
            <w:tcW w:w="5669" w:type="dxa"/>
          </w:tcPr>
          <w:p w14:paraId="1A4752E0" w14:textId="77777777" w:rsidR="00E106F9" w:rsidRDefault="00000000">
            <w:r>
              <w:rPr>
                <w:sz w:val="18"/>
              </w:rPr>
              <w:t>standby / safe point</w:t>
            </w:r>
          </w:p>
        </w:tc>
        <w:tc>
          <w:tcPr>
            <w:tcW w:w="1701" w:type="dxa"/>
          </w:tcPr>
          <w:p w14:paraId="3D432554" w14:textId="77777777" w:rsidR="00E106F9" w:rsidRDefault="00000000">
            <w:r>
              <w:rPr>
                <w:sz w:val="18"/>
              </w:rPr>
              <w:t>100</w:t>
            </w:r>
          </w:p>
        </w:tc>
      </w:tr>
      <w:tr w:rsidR="00E106F9" w14:paraId="1BC98761" w14:textId="77777777">
        <w:trPr>
          <w:jc w:val="center"/>
        </w:trPr>
        <w:tc>
          <w:tcPr>
            <w:tcW w:w="5669" w:type="dxa"/>
          </w:tcPr>
          <w:p w14:paraId="029C3F3E" w14:textId="77777777" w:rsidR="00E106F9" w:rsidRDefault="00000000">
            <w:r>
              <w:rPr>
                <w:sz w:val="18"/>
              </w:rPr>
              <w:t>直接到放置点上方</w:t>
            </w:r>
          </w:p>
        </w:tc>
        <w:tc>
          <w:tcPr>
            <w:tcW w:w="1701" w:type="dxa"/>
          </w:tcPr>
          <w:p w14:paraId="3F32D2B0" w14:textId="77777777" w:rsidR="00E106F9" w:rsidRDefault="00000000">
            <w:r>
              <w:rPr>
                <w:sz w:val="18"/>
              </w:rPr>
              <w:t>0</w:t>
            </w:r>
          </w:p>
        </w:tc>
      </w:tr>
      <w:tr w:rsidR="00E106F9" w14:paraId="1DD54CA8" w14:textId="77777777">
        <w:trPr>
          <w:jc w:val="center"/>
        </w:trPr>
        <w:tc>
          <w:tcPr>
            <w:tcW w:w="5669" w:type="dxa"/>
          </w:tcPr>
          <w:p w14:paraId="1D5B4BC3" w14:textId="77777777" w:rsidR="00E106F9" w:rsidRDefault="00000000">
            <w:r>
              <w:rPr>
                <w:sz w:val="18"/>
              </w:rPr>
              <w:t>放置点</w:t>
            </w:r>
          </w:p>
        </w:tc>
        <w:tc>
          <w:tcPr>
            <w:tcW w:w="1701" w:type="dxa"/>
          </w:tcPr>
          <w:p w14:paraId="5276422B" w14:textId="77777777" w:rsidR="00E106F9" w:rsidRDefault="00000000">
            <w:r>
              <w:rPr>
                <w:sz w:val="18"/>
              </w:rPr>
              <w:t>0</w:t>
            </w:r>
          </w:p>
        </w:tc>
      </w:tr>
      <w:tr w:rsidR="00E106F9" w14:paraId="0E7BDA60" w14:textId="77777777">
        <w:trPr>
          <w:jc w:val="center"/>
        </w:trPr>
        <w:tc>
          <w:tcPr>
            <w:tcW w:w="5669" w:type="dxa"/>
          </w:tcPr>
          <w:p w14:paraId="1AEA8520" w14:textId="77777777" w:rsidR="00E106F9" w:rsidRDefault="00000000">
            <w:r>
              <w:rPr>
                <w:sz w:val="18"/>
              </w:rPr>
              <w:t>放置后垂直上抬</w:t>
            </w:r>
          </w:p>
        </w:tc>
        <w:tc>
          <w:tcPr>
            <w:tcW w:w="1701" w:type="dxa"/>
          </w:tcPr>
          <w:p w14:paraId="3201EA07" w14:textId="77777777" w:rsidR="00E106F9" w:rsidRDefault="00000000">
            <w:r>
              <w:rPr>
                <w:sz w:val="18"/>
              </w:rPr>
              <w:t>0</w:t>
            </w:r>
          </w:p>
        </w:tc>
      </w:tr>
      <w:tr w:rsidR="00E106F9" w14:paraId="242CBF99" w14:textId="77777777">
        <w:trPr>
          <w:jc w:val="center"/>
        </w:trPr>
        <w:tc>
          <w:tcPr>
            <w:tcW w:w="5669" w:type="dxa"/>
          </w:tcPr>
          <w:p w14:paraId="40754175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多次放置之间的局部上抬</w:t>
            </w:r>
          </w:p>
        </w:tc>
        <w:tc>
          <w:tcPr>
            <w:tcW w:w="1701" w:type="dxa"/>
          </w:tcPr>
          <w:p w14:paraId="6D5D0243" w14:textId="77777777" w:rsidR="00E106F9" w:rsidRDefault="00000000">
            <w:r>
              <w:rPr>
                <w:sz w:val="18"/>
              </w:rPr>
              <w:t>0</w:t>
            </w:r>
          </w:p>
        </w:tc>
      </w:tr>
    </w:tbl>
    <w:p w14:paraId="63BF22C7" w14:textId="77777777" w:rsidR="00E106F9" w:rsidRDefault="00E106F9"/>
    <w:p w14:paraId="36A61019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原则是：行进路径可以平滑，靠近、放置和垂直退出必须准确经过目标点，避免路径融合导致斜向刮箱或碰到已码放货物。</w:t>
      </w:r>
    </w:p>
    <w:p w14:paraId="1BC466D3" w14:textId="77777777" w:rsidR="00E106F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11. </w:t>
      </w:r>
      <w:proofErr w:type="spellStart"/>
      <w:r>
        <w:rPr>
          <w:rFonts w:ascii="Noto Sans CJK SC" w:eastAsia="Noto Sans CJK SC" w:hAnsi="Noto Sans CJK SC"/>
          <w:lang w:eastAsia="zh-CN"/>
        </w:rPr>
        <w:t>CQueue</w:t>
      </w:r>
      <w:proofErr w:type="spellEnd"/>
      <w:r>
        <w:rPr>
          <w:rFonts w:ascii="Noto Sans CJK SC" w:eastAsia="Noto Sans CJK SC" w:hAnsi="Noto Sans CJK SC"/>
          <w:lang w:eastAsia="zh-CN"/>
        </w:rPr>
        <w:t xml:space="preserve"> look-ahead：跳过无效待机点</w:t>
      </w:r>
    </w:p>
    <w:p w14:paraId="58A97B07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如果普通箱放置完成后，下一动作就是隔板动作，机器人不应先返回普通 standby，再重新进入隔板路径。这样会增加无效路径、循环时间和 J1/J6 分支重选风险。</w:t>
      </w:r>
    </w:p>
    <w:p w14:paraId="78E1953B" w14:textId="77777777" w:rsidR="00E106F9" w:rsidRDefault="00000000">
      <w:pPr>
        <w:spacing w:before="60" w:after="120"/>
        <w:ind w:left="340"/>
        <w:rPr>
          <w:lang w:eastAsia="zh-CN"/>
        </w:rPr>
      </w:pPr>
      <w:r>
        <w:rPr>
          <w:rFonts w:ascii="DejaVu Sans Mono" w:hAnsi="DejaVu Sans Mono"/>
          <w:sz w:val="18"/>
          <w:lang w:eastAsia="zh-CN"/>
        </w:rPr>
        <w:t>普通箱放置完成</w:t>
      </w:r>
      <w:r>
        <w:rPr>
          <w:rFonts w:ascii="DejaVu Sans Mono" w:hAnsi="DejaVu Sans Mono"/>
          <w:sz w:val="18"/>
          <w:lang w:eastAsia="zh-CN"/>
        </w:rPr>
        <w:br/>
        <w:t xml:space="preserve">-&gt; </w:t>
      </w:r>
      <w:r>
        <w:rPr>
          <w:rFonts w:ascii="DejaVu Sans Mono" w:hAnsi="DejaVu Sans Mono"/>
          <w:sz w:val="18"/>
          <w:lang w:eastAsia="zh-CN"/>
        </w:rPr>
        <w:t>检查队列下一动作</w:t>
      </w:r>
      <w:r>
        <w:rPr>
          <w:rFonts w:ascii="DejaVu Sans Mono" w:hAnsi="DejaVu Sans Mono"/>
          <w:sz w:val="18"/>
          <w:lang w:eastAsia="zh-CN"/>
        </w:rPr>
        <w:br/>
        <w:t xml:space="preserve">-&gt; </w:t>
      </w:r>
      <w:r>
        <w:rPr>
          <w:rFonts w:ascii="DejaVu Sans Mono" w:hAnsi="DejaVu Sans Mono"/>
          <w:sz w:val="18"/>
          <w:lang w:eastAsia="zh-CN"/>
        </w:rPr>
        <w:t>如果下一动作是隔板：跳过普通</w:t>
      </w:r>
      <w:r>
        <w:rPr>
          <w:rFonts w:ascii="DejaVu Sans Mono" w:hAnsi="DejaVu Sans Mono"/>
          <w:sz w:val="18"/>
          <w:lang w:eastAsia="zh-CN"/>
        </w:rPr>
        <w:t xml:space="preserve"> standby</w:t>
      </w:r>
      <w:r>
        <w:rPr>
          <w:rFonts w:ascii="DejaVu Sans Mono" w:hAnsi="DejaVu Sans Mono"/>
          <w:sz w:val="18"/>
          <w:lang w:eastAsia="zh-CN"/>
        </w:rPr>
        <w:t>，直接进入下一隔板安全路径</w:t>
      </w:r>
      <w:r>
        <w:rPr>
          <w:rFonts w:ascii="DejaVu Sans Mono" w:hAnsi="DejaVu Sans Mono"/>
          <w:sz w:val="18"/>
          <w:lang w:eastAsia="zh-CN"/>
        </w:rPr>
        <w:br/>
        <w:t xml:space="preserve">-&gt; </w:t>
      </w:r>
      <w:r>
        <w:rPr>
          <w:rFonts w:ascii="DejaVu Sans Mono" w:hAnsi="DejaVu Sans Mono"/>
          <w:sz w:val="18"/>
          <w:lang w:eastAsia="zh-CN"/>
        </w:rPr>
        <w:t>否则：按普通逻辑返回</w:t>
      </w:r>
      <w:r>
        <w:rPr>
          <w:rFonts w:ascii="DejaVu Sans Mono" w:hAnsi="DejaVu Sans Mono"/>
          <w:sz w:val="18"/>
          <w:lang w:eastAsia="zh-CN"/>
        </w:rPr>
        <w:t xml:space="preserve"> standby</w:t>
      </w:r>
      <w:r>
        <w:rPr>
          <w:rFonts w:ascii="DejaVu Sans Mono" w:hAnsi="DejaVu Sans Mono"/>
          <w:sz w:val="18"/>
          <w:lang w:eastAsia="zh-CN"/>
        </w:rPr>
        <w:br/>
      </w:r>
    </w:p>
    <w:p w14:paraId="0126E289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该逻辑主要修改在 src0.lua，需要 </w:t>
      </w:r>
      <w:proofErr w:type="spellStart"/>
      <w:r>
        <w:rPr>
          <w:lang w:eastAsia="zh-CN"/>
        </w:rPr>
        <w:t>PTPMotion</w:t>
      </w:r>
      <w:proofErr w:type="spellEnd"/>
      <w:r>
        <w:rPr>
          <w:lang w:eastAsia="zh-CN"/>
        </w:rPr>
        <w:t xml:space="preserve">() 能够读取 </w:t>
      </w:r>
      <w:proofErr w:type="spellStart"/>
      <w:r>
        <w:rPr>
          <w:lang w:eastAsia="zh-CN"/>
        </w:rPr>
        <w:t>CQueue</w:t>
      </w:r>
      <w:proofErr w:type="spellEnd"/>
      <w:r>
        <w:rPr>
          <w:lang w:eastAsia="zh-CN"/>
        </w:rPr>
        <w:t xml:space="preserve"> 并进行下一动作判断。</w:t>
      </w:r>
    </w:p>
    <w:p w14:paraId="4BCD5D0A" w14:textId="77777777" w:rsidR="00E106F9" w:rsidRDefault="00000000">
      <w:pPr>
        <w:pStyle w:val="Heading1"/>
      </w:pPr>
      <w:r>
        <w:rPr>
          <w:rFonts w:ascii="Noto Sans CJK SC" w:eastAsia="Noto Sans CJK SC" w:hAnsi="Noto Sans CJK SC"/>
        </w:rPr>
        <w:t>12. 文件影响汇总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669"/>
      </w:tblGrid>
      <w:tr w:rsidR="00E106F9" w14:paraId="691007C7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2077161D" w14:textId="77777777" w:rsidR="00E106F9" w:rsidRDefault="00000000">
            <w:r>
              <w:rPr>
                <w:b/>
                <w:sz w:val="18"/>
              </w:rPr>
              <w:t>文件</w:t>
            </w:r>
          </w:p>
        </w:tc>
        <w:tc>
          <w:tcPr>
            <w:tcW w:w="2268" w:type="dxa"/>
            <w:shd w:val="clear" w:color="auto" w:fill="D9EAF7"/>
          </w:tcPr>
          <w:p w14:paraId="13980E6F" w14:textId="77777777" w:rsidR="00E106F9" w:rsidRDefault="00000000">
            <w:r>
              <w:rPr>
                <w:b/>
                <w:sz w:val="18"/>
              </w:rPr>
              <w:t>角色</w:t>
            </w:r>
          </w:p>
        </w:tc>
        <w:tc>
          <w:tcPr>
            <w:tcW w:w="5669" w:type="dxa"/>
            <w:shd w:val="clear" w:color="auto" w:fill="D9EAF7"/>
          </w:tcPr>
          <w:p w14:paraId="4B6E7F22" w14:textId="77777777" w:rsidR="00E106F9" w:rsidRDefault="00000000">
            <w:r>
              <w:rPr>
                <w:b/>
                <w:sz w:val="18"/>
              </w:rPr>
              <w:t>ERM 修改内容</w:t>
            </w:r>
          </w:p>
        </w:tc>
      </w:tr>
      <w:tr w:rsidR="00E106F9" w14:paraId="1325BBA8" w14:textId="77777777">
        <w:trPr>
          <w:jc w:val="center"/>
        </w:trPr>
        <w:tc>
          <w:tcPr>
            <w:tcW w:w="1701" w:type="dxa"/>
          </w:tcPr>
          <w:p w14:paraId="270741A0" w14:textId="77777777" w:rsidR="00E106F9" w:rsidRDefault="00000000">
            <w:r>
              <w:rPr>
                <w:sz w:val="18"/>
              </w:rPr>
              <w:t>global.lua</w:t>
            </w:r>
          </w:p>
        </w:tc>
        <w:tc>
          <w:tcPr>
            <w:tcW w:w="2268" w:type="dxa"/>
          </w:tcPr>
          <w:p w14:paraId="5C6D52EB" w14:textId="77777777" w:rsidR="00E106F9" w:rsidRDefault="00000000">
            <w:r>
              <w:rPr>
                <w:sz w:val="18"/>
              </w:rPr>
              <w:t>全局配置</w:t>
            </w:r>
          </w:p>
        </w:tc>
        <w:tc>
          <w:tcPr>
            <w:tcW w:w="5669" w:type="dxa"/>
          </w:tcPr>
          <w:p w14:paraId="6912D943" w14:textId="77777777" w:rsidR="00E106F9" w:rsidRDefault="00000000">
            <w:r>
              <w:rPr>
                <w:sz w:val="18"/>
              </w:rPr>
              <w:t>新增 BIBConveyorCfg、PartSensorCfg、PartSafePoint 及项目安全参</w:t>
            </w:r>
            <w:r>
              <w:rPr>
                <w:sz w:val="18"/>
              </w:rPr>
              <w:lastRenderedPageBreak/>
              <w:t>数</w:t>
            </w:r>
          </w:p>
        </w:tc>
      </w:tr>
      <w:tr w:rsidR="00E106F9" w14:paraId="571DC281" w14:textId="77777777">
        <w:trPr>
          <w:jc w:val="center"/>
        </w:trPr>
        <w:tc>
          <w:tcPr>
            <w:tcW w:w="1701" w:type="dxa"/>
          </w:tcPr>
          <w:p w14:paraId="299CC71E" w14:textId="77777777" w:rsidR="00E106F9" w:rsidRDefault="00000000">
            <w:r>
              <w:rPr>
                <w:sz w:val="18"/>
              </w:rPr>
              <w:lastRenderedPageBreak/>
              <w:t>src0.lua</w:t>
            </w:r>
          </w:p>
        </w:tc>
        <w:tc>
          <w:tcPr>
            <w:tcW w:w="2268" w:type="dxa"/>
          </w:tcPr>
          <w:p w14:paraId="7E8F8E61" w14:textId="77777777" w:rsidR="00E106F9" w:rsidRDefault="00000000">
            <w:r>
              <w:rPr>
                <w:sz w:val="18"/>
              </w:rPr>
              <w:t>运动执行主逻辑</w:t>
            </w:r>
          </w:p>
        </w:tc>
        <w:tc>
          <w:tcPr>
            <w:tcW w:w="5669" w:type="dxa"/>
          </w:tcPr>
          <w:p w14:paraId="64562030" w14:textId="77777777" w:rsidR="00E106F9" w:rsidRDefault="00000000">
            <w:r>
              <w:rPr>
                <w:sz w:val="18"/>
              </w:rPr>
              <w:t>J1/J6 处理、SafeMovJ/SafeMovL、隔板取放路径、DI21 启动同步、Peek before Pop</w:t>
            </w:r>
          </w:p>
        </w:tc>
      </w:tr>
      <w:tr w:rsidR="00E106F9" w14:paraId="6A9B810D" w14:textId="77777777">
        <w:trPr>
          <w:jc w:val="center"/>
        </w:trPr>
        <w:tc>
          <w:tcPr>
            <w:tcW w:w="1701" w:type="dxa"/>
          </w:tcPr>
          <w:p w14:paraId="2BBBAC60" w14:textId="77777777" w:rsidR="00E106F9" w:rsidRDefault="00000000">
            <w:r>
              <w:rPr>
                <w:sz w:val="18"/>
              </w:rPr>
              <w:t>src1.lua</w:t>
            </w:r>
          </w:p>
        </w:tc>
        <w:tc>
          <w:tcPr>
            <w:tcW w:w="2268" w:type="dxa"/>
          </w:tcPr>
          <w:p w14:paraId="59D0ACB9" w14:textId="77777777" w:rsidR="00E106F9" w:rsidRDefault="00000000">
            <w:r>
              <w:rPr>
                <w:sz w:val="18"/>
              </w:rPr>
              <w:t>信号检测与取料授权</w:t>
            </w:r>
          </w:p>
        </w:tc>
        <w:tc>
          <w:tcPr>
            <w:tcW w:w="5669" w:type="dxa"/>
          </w:tcPr>
          <w:p w14:paraId="357F2AD8" w14:textId="77777777" w:rsidR="00E106F9" w:rsidRDefault="00000000">
            <w:r>
              <w:rPr>
                <w:sz w:val="18"/>
              </w:rPr>
              <w:t>BIB B1/B2/B3 检测，M1/M2 控制，BIB 取料授权</w:t>
            </w:r>
          </w:p>
        </w:tc>
      </w:tr>
      <w:tr w:rsidR="00E106F9" w14:paraId="6564A967" w14:textId="77777777">
        <w:trPr>
          <w:jc w:val="center"/>
        </w:trPr>
        <w:tc>
          <w:tcPr>
            <w:tcW w:w="1701" w:type="dxa"/>
          </w:tcPr>
          <w:p w14:paraId="6AB2AEBB" w14:textId="77777777" w:rsidR="00E106F9" w:rsidRDefault="00000000">
            <w:r>
              <w:rPr>
                <w:sz w:val="18"/>
              </w:rPr>
              <w:t>src2.lua</w:t>
            </w:r>
          </w:p>
        </w:tc>
        <w:tc>
          <w:tcPr>
            <w:tcW w:w="2268" w:type="dxa"/>
          </w:tcPr>
          <w:p w14:paraId="63E6220F" w14:textId="77777777" w:rsidR="00E106F9" w:rsidRDefault="00000000">
            <w:r>
              <w:rPr>
                <w:sz w:val="18"/>
              </w:rPr>
              <w:t>状态更新 / 托盘流程</w:t>
            </w:r>
          </w:p>
        </w:tc>
        <w:tc>
          <w:tcPr>
            <w:tcW w:w="5669" w:type="dxa"/>
          </w:tcPr>
          <w:p w14:paraId="0EB58965" w14:textId="77777777" w:rsidR="00E106F9" w:rsidRDefault="00000000">
            <w:r>
              <w:rPr>
                <w:sz w:val="18"/>
              </w:rPr>
              <w:t>ACK / 新托盘 / reset 后同步 DI21，移除普通循环中的周期性 DI21 检查</w:t>
            </w:r>
          </w:p>
        </w:tc>
      </w:tr>
      <w:tr w:rsidR="00E106F9" w14:paraId="502521E9" w14:textId="77777777">
        <w:trPr>
          <w:jc w:val="center"/>
        </w:trPr>
        <w:tc>
          <w:tcPr>
            <w:tcW w:w="1701" w:type="dxa"/>
          </w:tcPr>
          <w:p w14:paraId="61C3B9B8" w14:textId="77777777" w:rsidR="00E106F9" w:rsidRDefault="00000000">
            <w:r>
              <w:rPr>
                <w:sz w:val="18"/>
              </w:rPr>
              <w:t>src3.lua</w:t>
            </w:r>
          </w:p>
        </w:tc>
        <w:tc>
          <w:tcPr>
            <w:tcW w:w="2268" w:type="dxa"/>
          </w:tcPr>
          <w:p w14:paraId="2CB8B7DD" w14:textId="77777777" w:rsidR="00E106F9" w:rsidRDefault="00000000">
            <w:r>
              <w:rPr>
                <w:sz w:val="18"/>
              </w:rPr>
              <w:t>点位计算</w:t>
            </w:r>
          </w:p>
        </w:tc>
        <w:tc>
          <w:tcPr>
            <w:tcW w:w="5669" w:type="dxa"/>
          </w:tcPr>
          <w:p w14:paraId="457261F7" w14:textId="77777777" w:rsidR="00E106F9" w:rsidRDefault="00000000">
            <w:r>
              <w:rPr>
                <w:sz w:val="18"/>
              </w:rPr>
              <w:t>保存隔板示教 J6，生成 BackwardMotionPoint，调整隔板 Z 和 transition J6</w:t>
            </w:r>
          </w:p>
        </w:tc>
      </w:tr>
      <w:tr w:rsidR="00E106F9" w14:paraId="5122300E" w14:textId="77777777">
        <w:trPr>
          <w:jc w:val="center"/>
        </w:trPr>
        <w:tc>
          <w:tcPr>
            <w:tcW w:w="1701" w:type="dxa"/>
          </w:tcPr>
          <w:p w14:paraId="3B92D80A" w14:textId="77777777" w:rsidR="00E106F9" w:rsidRDefault="00000000">
            <w:r>
              <w:rPr>
                <w:sz w:val="18"/>
              </w:rPr>
              <w:t>src4.lua</w:t>
            </w:r>
          </w:p>
        </w:tc>
        <w:tc>
          <w:tcPr>
            <w:tcW w:w="2268" w:type="dxa"/>
          </w:tcPr>
          <w:p w14:paraId="0B76BCCC" w14:textId="77777777" w:rsidR="00E106F9" w:rsidRDefault="00000000">
            <w:r>
              <w:rPr>
                <w:sz w:val="18"/>
              </w:rPr>
              <w:t>产能统计 / 高频状态</w:t>
            </w:r>
          </w:p>
        </w:tc>
        <w:tc>
          <w:tcPr>
            <w:tcW w:w="5669" w:type="dxa"/>
          </w:tcPr>
          <w:p w14:paraId="65358452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无核心项目功能修改，原则上保持稳定</w:t>
            </w:r>
          </w:p>
        </w:tc>
      </w:tr>
    </w:tbl>
    <w:p w14:paraId="279A6300" w14:textId="77777777" w:rsidR="00E106F9" w:rsidRDefault="00E106F9">
      <w:pPr>
        <w:rPr>
          <w:lang w:eastAsia="zh-CN"/>
        </w:rPr>
      </w:pPr>
    </w:p>
    <w:p w14:paraId="68D4CFA3" w14:textId="77777777" w:rsidR="00E106F9" w:rsidRDefault="00000000">
      <w:pPr>
        <w:pStyle w:val="Heading1"/>
      </w:pPr>
      <w:r>
        <w:rPr>
          <w:rFonts w:ascii="Noto Sans CJK SC" w:eastAsia="Noto Sans CJK SC" w:hAnsi="Noto Sans CJK SC"/>
        </w:rPr>
        <w:t xml:space="preserve">13. </w:t>
      </w:r>
      <w:proofErr w:type="spellStart"/>
      <w:r>
        <w:rPr>
          <w:rFonts w:ascii="Noto Sans CJK SC" w:eastAsia="Noto Sans CJK SC" w:hAnsi="Noto Sans CJK SC"/>
        </w:rPr>
        <w:t>兼容性原则</w:t>
      </w:r>
      <w:proofErr w:type="spellEnd"/>
    </w:p>
    <w:p w14:paraId="472E9BD9" w14:textId="77777777" w:rsidR="00E106F9" w:rsidRDefault="00000000">
      <w:pPr>
        <w:pStyle w:val="ListBullet"/>
      </w:pPr>
      <w:r>
        <w:t>BIB 输送线逻辑只在 BIBConveyorCfg.Enable == true 且 PalletName 精确匹配白名单时执行。</w:t>
      </w:r>
    </w:p>
    <w:p w14:paraId="621DA26E" w14:textId="77777777" w:rsidR="00E106F9" w:rsidRDefault="00000000">
      <w:pPr>
        <w:pStyle w:val="ListBullet"/>
      </w:pPr>
      <w:r>
        <w:t>非 BIB 项目继续走原版检测逻辑，不应控制 DO18 / DO19。</w:t>
      </w:r>
    </w:p>
    <w:p w14:paraId="25ED448F" w14:textId="77777777" w:rsidR="00E106F9" w:rsidRDefault="00000000">
      <w:pPr>
        <w:pStyle w:val="ListBullet"/>
        <w:rPr>
          <w:lang w:eastAsia="zh-CN"/>
        </w:rPr>
      </w:pPr>
      <w:r>
        <w:rPr>
          <w:lang w:eastAsia="zh-CN"/>
        </w:rPr>
        <w:t>DI21 隔板传感器逻辑只在隔板传感器模式启用时生效。</w:t>
      </w:r>
    </w:p>
    <w:p w14:paraId="1A6BD953" w14:textId="77777777" w:rsidR="00E106F9" w:rsidRDefault="00000000">
      <w:pPr>
        <w:pStyle w:val="ListBullet"/>
        <w:rPr>
          <w:lang w:eastAsia="zh-CN"/>
        </w:rPr>
      </w:pPr>
      <w:r>
        <w:rPr>
          <w:lang w:eastAsia="zh-CN"/>
        </w:rPr>
        <w:t>传感器模式下，隔板余量由 DI21 同步，不再通过放置动作递减。</w:t>
      </w:r>
    </w:p>
    <w:p w14:paraId="367D018C" w14:textId="77777777" w:rsidR="00E106F9" w:rsidRDefault="00000000">
      <w:pPr>
        <w:pStyle w:val="ListBullet"/>
        <w:rPr>
          <w:lang w:eastAsia="zh-CN"/>
        </w:rPr>
      </w:pPr>
      <w:r>
        <w:rPr>
          <w:lang w:eastAsia="zh-CN"/>
        </w:rPr>
        <w:t>普通箱动作和隔板动作应分开处理，不应让隔板专用路径覆盖普通箱逻辑。</w:t>
      </w:r>
    </w:p>
    <w:p w14:paraId="74B11AC4" w14:textId="77777777" w:rsidR="00E106F9" w:rsidRDefault="00000000">
      <w:pPr>
        <w:pStyle w:val="ListBullet"/>
        <w:rPr>
          <w:lang w:eastAsia="zh-CN"/>
        </w:rPr>
      </w:pPr>
      <w:r>
        <w:rPr>
          <w:lang w:eastAsia="zh-CN"/>
        </w:rPr>
        <w:t>src4.lua 不属于 ERM 核心功能修改范围，除非产能统计需求变化，否则应保持稳定。</w:t>
      </w:r>
    </w:p>
    <w:p w14:paraId="495CD946" w14:textId="77777777" w:rsidR="00E106F9" w:rsidRDefault="00000000">
      <w:pPr>
        <w:pStyle w:val="ListBullet"/>
        <w:rPr>
          <w:lang w:eastAsia="zh-CN"/>
        </w:rPr>
      </w:pPr>
      <w:r>
        <w:rPr>
          <w:lang w:eastAsia="zh-CN"/>
        </w:rPr>
        <w:t>注释维护时保留中文注释并补充英文说明，长说明使用“一段中文 + 一段英文”，不要一句中文一句英文交替。</w:t>
      </w:r>
    </w:p>
    <w:p w14:paraId="0A0826E1" w14:textId="77777777" w:rsidR="00E106F9" w:rsidRDefault="00000000">
      <w:pPr>
        <w:pStyle w:val="Heading1"/>
      </w:pPr>
      <w:r>
        <w:rPr>
          <w:rFonts w:ascii="Noto Sans CJK SC" w:eastAsia="Noto Sans CJK SC" w:hAnsi="Noto Sans CJK SC"/>
        </w:rPr>
        <w:t>14. 工程验证清单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106F9" w14:paraId="3654726D" w14:textId="77777777"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75C82E0C" w14:textId="77777777" w:rsidR="00E106F9" w:rsidRDefault="00000000">
            <w:r>
              <w:rPr>
                <w:b/>
                <w:sz w:val="18"/>
              </w:rPr>
              <w:t>模块</w:t>
            </w:r>
          </w:p>
        </w:tc>
        <w:tc>
          <w:tcPr>
            <w:tcW w:w="6803" w:type="dxa"/>
            <w:shd w:val="clear" w:color="auto" w:fill="D9EAF7"/>
          </w:tcPr>
          <w:p w14:paraId="1B9B77ED" w14:textId="77777777" w:rsidR="00E106F9" w:rsidRDefault="00000000">
            <w:r>
              <w:rPr>
                <w:b/>
                <w:sz w:val="18"/>
              </w:rPr>
              <w:t>验证项</w:t>
            </w:r>
          </w:p>
        </w:tc>
      </w:tr>
      <w:tr w:rsidR="00E106F9" w14:paraId="2BE6B011" w14:textId="77777777">
        <w:trPr>
          <w:jc w:val="center"/>
        </w:trPr>
        <w:tc>
          <w:tcPr>
            <w:tcW w:w="2268" w:type="dxa"/>
          </w:tcPr>
          <w:p w14:paraId="60B68355" w14:textId="77777777" w:rsidR="00E106F9" w:rsidRDefault="00000000">
            <w:r>
              <w:rPr>
                <w:sz w:val="18"/>
              </w:rPr>
              <w:t>BIB 输送线</w:t>
            </w:r>
          </w:p>
        </w:tc>
        <w:tc>
          <w:tcPr>
            <w:tcW w:w="6803" w:type="dxa"/>
          </w:tcPr>
          <w:p w14:paraId="54D93582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B1+B2 稳定 1000 </w:t>
            </w:r>
            <w:proofErr w:type="spellStart"/>
            <w:r>
              <w:rPr>
                <w:sz w:val="18"/>
                <w:lang w:eastAsia="zh-CN"/>
              </w:rPr>
              <w:t>ms</w:t>
            </w:r>
            <w:proofErr w:type="spellEnd"/>
            <w:r>
              <w:rPr>
                <w:sz w:val="18"/>
                <w:lang w:eastAsia="zh-CN"/>
              </w:rPr>
              <w:t xml:space="preserve"> 后 M2 停止并授权机器人取料</w:t>
            </w:r>
          </w:p>
        </w:tc>
      </w:tr>
      <w:tr w:rsidR="00E106F9" w14:paraId="4B5F284B" w14:textId="77777777">
        <w:trPr>
          <w:jc w:val="center"/>
        </w:trPr>
        <w:tc>
          <w:tcPr>
            <w:tcW w:w="2268" w:type="dxa"/>
          </w:tcPr>
          <w:p w14:paraId="4BFD4EF9" w14:textId="77777777" w:rsidR="00E106F9" w:rsidRDefault="00000000">
            <w:r>
              <w:rPr>
                <w:sz w:val="18"/>
              </w:rPr>
              <w:t xml:space="preserve">BIB </w:t>
            </w:r>
            <w:proofErr w:type="spellStart"/>
            <w:r>
              <w:rPr>
                <w:sz w:val="18"/>
              </w:rPr>
              <w:t>输送线</w:t>
            </w:r>
            <w:proofErr w:type="spellEnd"/>
          </w:p>
        </w:tc>
        <w:tc>
          <w:tcPr>
            <w:tcW w:w="6803" w:type="dxa"/>
          </w:tcPr>
          <w:p w14:paraId="4FCB7548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B1+B2+B3 同时 ON 时 M1 停止，防止上游继续挤压</w:t>
            </w:r>
          </w:p>
        </w:tc>
      </w:tr>
      <w:tr w:rsidR="00E106F9" w14:paraId="273AF581" w14:textId="77777777">
        <w:trPr>
          <w:jc w:val="center"/>
        </w:trPr>
        <w:tc>
          <w:tcPr>
            <w:tcW w:w="2268" w:type="dxa"/>
          </w:tcPr>
          <w:p w14:paraId="1C99969F" w14:textId="77777777" w:rsidR="00E106F9" w:rsidRDefault="00000000">
            <w:r>
              <w:rPr>
                <w:sz w:val="18"/>
              </w:rPr>
              <w:t xml:space="preserve">BIB </w:t>
            </w:r>
            <w:proofErr w:type="spellStart"/>
            <w:r>
              <w:rPr>
                <w:sz w:val="18"/>
              </w:rPr>
              <w:t>输送线</w:t>
            </w:r>
            <w:proofErr w:type="spellEnd"/>
          </w:p>
        </w:tc>
        <w:tc>
          <w:tcPr>
            <w:tcW w:w="6803" w:type="dxa"/>
          </w:tcPr>
          <w:p w14:paraId="4B340F47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B3 单独 ON 不授权机器人取料，也不应错误停止 M1</w:t>
            </w:r>
          </w:p>
        </w:tc>
      </w:tr>
      <w:tr w:rsidR="00E106F9" w14:paraId="6A38DBF1" w14:textId="77777777">
        <w:trPr>
          <w:jc w:val="center"/>
        </w:trPr>
        <w:tc>
          <w:tcPr>
            <w:tcW w:w="2268" w:type="dxa"/>
          </w:tcPr>
          <w:p w14:paraId="1BE9201F" w14:textId="77777777" w:rsidR="00E106F9" w:rsidRDefault="00000000">
            <w:r>
              <w:rPr>
                <w:sz w:val="18"/>
              </w:rPr>
              <w:t xml:space="preserve">BIB </w:t>
            </w:r>
            <w:proofErr w:type="spellStart"/>
            <w:r>
              <w:rPr>
                <w:sz w:val="18"/>
              </w:rPr>
              <w:t>兼容性</w:t>
            </w:r>
            <w:proofErr w:type="spellEnd"/>
          </w:p>
        </w:tc>
        <w:tc>
          <w:tcPr>
            <w:tcW w:w="6803" w:type="dxa"/>
          </w:tcPr>
          <w:p w14:paraId="5981F8F6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非白名单项目不执行 BIB M1/M2 控制</w:t>
            </w:r>
          </w:p>
        </w:tc>
      </w:tr>
      <w:tr w:rsidR="00E106F9" w14:paraId="4086F21B" w14:textId="77777777">
        <w:trPr>
          <w:jc w:val="center"/>
        </w:trPr>
        <w:tc>
          <w:tcPr>
            <w:tcW w:w="2268" w:type="dxa"/>
          </w:tcPr>
          <w:p w14:paraId="225A9FF1" w14:textId="77777777" w:rsidR="00E106F9" w:rsidRDefault="00000000">
            <w:r>
              <w:rPr>
                <w:sz w:val="18"/>
              </w:rPr>
              <w:t xml:space="preserve">DI21 </w:t>
            </w:r>
            <w:proofErr w:type="spellStart"/>
            <w:r>
              <w:rPr>
                <w:sz w:val="18"/>
              </w:rPr>
              <w:t>启动</w:t>
            </w:r>
            <w:proofErr w:type="spellEnd"/>
          </w:p>
        </w:tc>
        <w:tc>
          <w:tcPr>
            <w:tcW w:w="6803" w:type="dxa"/>
          </w:tcPr>
          <w:p w14:paraId="09B6AFE7" w14:textId="77777777" w:rsidR="00E106F9" w:rsidRDefault="00000000">
            <w:r>
              <w:rPr>
                <w:sz w:val="18"/>
              </w:rPr>
              <w:t>保存 RePartNum=0 且 DI21 ON 时，启动后不误报隔板空</w:t>
            </w:r>
          </w:p>
        </w:tc>
      </w:tr>
      <w:tr w:rsidR="00E106F9" w14:paraId="520AEEAE" w14:textId="77777777">
        <w:trPr>
          <w:jc w:val="center"/>
        </w:trPr>
        <w:tc>
          <w:tcPr>
            <w:tcW w:w="2268" w:type="dxa"/>
          </w:tcPr>
          <w:p w14:paraId="1402D0B3" w14:textId="77777777" w:rsidR="00E106F9" w:rsidRDefault="00000000">
            <w:r>
              <w:rPr>
                <w:sz w:val="18"/>
              </w:rPr>
              <w:t>DI21 缺料</w:t>
            </w:r>
          </w:p>
        </w:tc>
        <w:tc>
          <w:tcPr>
            <w:tcW w:w="6803" w:type="dxa"/>
          </w:tcPr>
          <w:p w14:paraId="4B0D232A" w14:textId="77777777" w:rsidR="00E106F9" w:rsidRDefault="00000000">
            <w:r>
              <w:rPr>
                <w:sz w:val="18"/>
              </w:rPr>
              <w:t>DI21 OFF 时 RePartNum 置 0，但普通箱流程可继续到需要隔板前</w:t>
            </w:r>
          </w:p>
        </w:tc>
      </w:tr>
      <w:tr w:rsidR="00E106F9" w14:paraId="32DFC260" w14:textId="77777777">
        <w:trPr>
          <w:jc w:val="center"/>
        </w:trPr>
        <w:tc>
          <w:tcPr>
            <w:tcW w:w="2268" w:type="dxa"/>
          </w:tcPr>
          <w:p w14:paraId="08735CAF" w14:textId="77777777" w:rsidR="00E106F9" w:rsidRDefault="00000000">
            <w:r>
              <w:rPr>
                <w:sz w:val="18"/>
              </w:rPr>
              <w:t>隔板动作</w:t>
            </w:r>
          </w:p>
        </w:tc>
        <w:tc>
          <w:tcPr>
            <w:tcW w:w="6803" w:type="dxa"/>
          </w:tcPr>
          <w:p w14:paraId="4CB76663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隔板动作前 DI21 OFF 时报警并保留队列动作</w:t>
            </w:r>
          </w:p>
        </w:tc>
      </w:tr>
      <w:tr w:rsidR="00E106F9" w14:paraId="02CDFCFF" w14:textId="77777777">
        <w:trPr>
          <w:jc w:val="center"/>
        </w:trPr>
        <w:tc>
          <w:tcPr>
            <w:tcW w:w="2268" w:type="dxa"/>
          </w:tcPr>
          <w:p w14:paraId="4D30B19E" w14:textId="77777777" w:rsidR="00E106F9" w:rsidRDefault="00000000">
            <w:proofErr w:type="spellStart"/>
            <w:r>
              <w:rPr>
                <w:sz w:val="18"/>
              </w:rPr>
              <w:t>隔板动作</w:t>
            </w:r>
            <w:proofErr w:type="spellEnd"/>
          </w:p>
        </w:tc>
        <w:tc>
          <w:tcPr>
            <w:tcW w:w="6803" w:type="dxa"/>
          </w:tcPr>
          <w:p w14:paraId="601AE4F2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补充隔板并重启后，原隔板动作仍能执行</w:t>
            </w:r>
          </w:p>
        </w:tc>
      </w:tr>
      <w:tr w:rsidR="00E106F9" w14:paraId="05DBD1CB" w14:textId="77777777">
        <w:trPr>
          <w:jc w:val="center"/>
        </w:trPr>
        <w:tc>
          <w:tcPr>
            <w:tcW w:w="2268" w:type="dxa"/>
          </w:tcPr>
          <w:p w14:paraId="336F7763" w14:textId="77777777" w:rsidR="00E106F9" w:rsidRDefault="00000000">
            <w:r>
              <w:rPr>
                <w:sz w:val="18"/>
              </w:rPr>
              <w:t>J1/J6</w:t>
            </w:r>
          </w:p>
        </w:tc>
        <w:tc>
          <w:tcPr>
            <w:tcW w:w="6803" w:type="dxa"/>
          </w:tcPr>
          <w:p w14:paraId="5643E602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左右跨区移动过程中 J1 保持在安全分支，J6 不超出 -360~360</w:t>
            </w:r>
          </w:p>
        </w:tc>
      </w:tr>
      <w:tr w:rsidR="00E106F9" w14:paraId="3E4E3983" w14:textId="77777777">
        <w:trPr>
          <w:jc w:val="center"/>
        </w:trPr>
        <w:tc>
          <w:tcPr>
            <w:tcW w:w="2268" w:type="dxa"/>
          </w:tcPr>
          <w:p w14:paraId="5D0BFDE9" w14:textId="77777777" w:rsidR="00E106F9" w:rsidRDefault="00000000">
            <w:r>
              <w:rPr>
                <w:sz w:val="18"/>
              </w:rPr>
              <w:t>J6 bugfix</w:t>
            </w:r>
          </w:p>
        </w:tc>
        <w:tc>
          <w:tcPr>
            <w:tcW w:w="6803" w:type="dxa"/>
          </w:tcPr>
          <w:p w14:paraId="3018B115" w14:textId="77777777" w:rsidR="00E106F9" w:rsidRDefault="00000000">
            <w:r>
              <w:rPr>
                <w:sz w:val="18"/>
              </w:rPr>
              <w:t>不再生成类似 -443 deg 的非法等价角</w:t>
            </w:r>
          </w:p>
        </w:tc>
      </w:tr>
      <w:tr w:rsidR="00E106F9" w14:paraId="1DEF36A5" w14:textId="77777777">
        <w:trPr>
          <w:jc w:val="center"/>
        </w:trPr>
        <w:tc>
          <w:tcPr>
            <w:tcW w:w="2268" w:type="dxa"/>
          </w:tcPr>
          <w:p w14:paraId="5A0129FC" w14:textId="77777777" w:rsidR="00E106F9" w:rsidRDefault="00000000">
            <w:r>
              <w:rPr>
                <w:sz w:val="18"/>
              </w:rPr>
              <w:t>隔板轨迹</w:t>
            </w:r>
          </w:p>
        </w:tc>
        <w:tc>
          <w:tcPr>
            <w:tcW w:w="6803" w:type="dxa"/>
          </w:tcPr>
          <w:p w14:paraId="79B488C0" w14:textId="77777777" w:rsidR="00E106F9" w:rsidRDefault="00000000">
            <w:r>
              <w:rPr>
                <w:sz w:val="18"/>
              </w:rPr>
              <w:t>forward 路径保留示教 J6，backward 路径安全退出</w:t>
            </w:r>
          </w:p>
        </w:tc>
      </w:tr>
      <w:tr w:rsidR="00E106F9" w14:paraId="04B682EE" w14:textId="77777777">
        <w:trPr>
          <w:jc w:val="center"/>
        </w:trPr>
        <w:tc>
          <w:tcPr>
            <w:tcW w:w="2268" w:type="dxa"/>
          </w:tcPr>
          <w:p w14:paraId="7D102C62" w14:textId="77777777" w:rsidR="00E106F9" w:rsidRDefault="00000000">
            <w:r>
              <w:rPr>
                <w:sz w:val="18"/>
              </w:rPr>
              <w:t>放置防刮碰</w:t>
            </w:r>
          </w:p>
        </w:tc>
        <w:tc>
          <w:tcPr>
            <w:tcW w:w="6803" w:type="dxa"/>
          </w:tcPr>
          <w:p w14:paraId="7083A0A3" w14:textId="77777777" w:rsidR="00E106F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靠近、放置、垂直上抬等关键段 cp=0，避免斜向刮箱</w:t>
            </w:r>
          </w:p>
        </w:tc>
      </w:tr>
    </w:tbl>
    <w:p w14:paraId="68C9A5B9" w14:textId="77777777" w:rsidR="00E106F9" w:rsidRDefault="00E106F9">
      <w:pPr>
        <w:rPr>
          <w:lang w:eastAsia="zh-CN"/>
        </w:rPr>
      </w:pPr>
    </w:p>
    <w:p w14:paraId="1AE78C11" w14:textId="77777777" w:rsidR="00E106F9" w:rsidRDefault="00000000">
      <w:pPr>
        <w:pStyle w:val="Heading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15. 总结</w:t>
      </w:r>
    </w:p>
    <w:p w14:paraId="3FF52432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t>ERM 码垛项目是在 Dobot Palletizing plugin 2-4-2-france 基线上的项目级定制。核心工作不是简单修改一个 bug，而是围绕现场布局做了完整的工程适配：前方 BIB 三位置输送线、DI21 传感器驱动的隔板余量管理、纸质隔板路径适配，以及针对长距离左右跨区运动的 J1/J6 安全加固。</w:t>
      </w:r>
    </w:p>
    <w:p w14:paraId="3A7A5899" w14:textId="77777777" w:rsidR="00E106F9" w:rsidRDefault="00000000">
      <w:pPr>
        <w:ind w:firstLine="420"/>
        <w:rPr>
          <w:lang w:eastAsia="zh-CN"/>
        </w:rPr>
      </w:pPr>
      <w:proofErr w:type="spellStart"/>
      <w:r>
        <w:t>从维护角度看，BIB</w:t>
      </w:r>
      <w:proofErr w:type="spellEnd"/>
      <w:r>
        <w:t xml:space="preserve"> 输送线、DI21 隔板传感器和纸质隔板路径属于项目功能开发；J1/J6、SafeMovJ/</w:t>
      </w:r>
      <w:proofErr w:type="spellStart"/>
      <w:r>
        <w:t>SafeMovL、普通箱</w:t>
      </w:r>
      <w:proofErr w:type="spellEnd"/>
      <w:r>
        <w:t xml:space="preserve"> </w:t>
      </w:r>
      <w:proofErr w:type="spellStart"/>
      <w:r>
        <w:t>transition、CQueue</w:t>
      </w:r>
      <w:proofErr w:type="spellEnd"/>
      <w:r>
        <w:t xml:space="preserve"> look-ahead 和 cp=0 </w:t>
      </w:r>
      <w:proofErr w:type="spellStart"/>
      <w:r>
        <w:t>修正属于现场调试和安全加固</w:t>
      </w:r>
      <w:proofErr w:type="spellEnd"/>
      <w:r>
        <w:t>。</w:t>
      </w:r>
      <w:r>
        <w:rPr>
          <w:lang w:eastAsia="zh-CN"/>
        </w:rPr>
        <w:t>后续维护时应保持这一区分，避免把 ERM 现场专用逻辑误扩散到所有标准项目。</w:t>
      </w:r>
    </w:p>
    <w:p w14:paraId="02A5B589" w14:textId="77777777" w:rsidR="00E106F9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最终目标是：在不破坏 2-4-2-france 原版通用行为的前提下，为 ERM 现场提供可运行、可调试、可维护，并且对运动安全更稳健的码垛脚本。</w:t>
      </w:r>
    </w:p>
    <w:p w14:paraId="5513064F" w14:textId="229E33EB" w:rsidR="00E106F9" w:rsidRPr="00EB44B5" w:rsidRDefault="00E106F9" w:rsidP="00EB44B5">
      <w:pPr>
        <w:pStyle w:val="ListBullet"/>
        <w:numPr>
          <w:ilvl w:val="0"/>
          <w:numId w:val="0"/>
        </w:numPr>
        <w:ind w:left="360"/>
        <w:rPr>
          <w:rFonts w:hint="eastAsia"/>
          <w:lang w:eastAsia="zh-CN"/>
        </w:rPr>
      </w:pPr>
    </w:p>
    <w:sectPr w:rsidR="00E106F9" w:rsidRPr="00EB44B5" w:rsidSect="00034616">
      <w:headerReference w:type="default" r:id="rId8"/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B5BE2" w14:textId="77777777" w:rsidR="00A0785C" w:rsidRDefault="00A0785C">
      <w:pPr>
        <w:spacing w:after="0" w:line="240" w:lineRule="auto"/>
      </w:pPr>
      <w:r>
        <w:separator/>
      </w:r>
    </w:p>
  </w:endnote>
  <w:endnote w:type="continuationSeparator" w:id="0">
    <w:p w14:paraId="3C851FBD" w14:textId="77777777" w:rsidR="00A0785C" w:rsidRDefault="00A07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A327" w14:textId="77777777" w:rsidR="00E106F9" w:rsidRDefault="00000000">
    <w:pPr>
      <w:pStyle w:val="Footer"/>
      <w:jc w:val="center"/>
      <w:rPr>
        <w:lang w:eastAsia="zh-CN"/>
      </w:rPr>
    </w:pPr>
    <w:r>
      <w:rPr>
        <w:color w:val="787878"/>
        <w:sz w:val="16"/>
        <w:lang w:eastAsia="zh-CN"/>
      </w:rPr>
      <w:t>内部工程说明 | 基于 2-4-2-france 定制开发资料整理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12D51" w14:textId="77777777" w:rsidR="00A0785C" w:rsidRDefault="00A0785C">
      <w:pPr>
        <w:spacing w:after="0" w:line="240" w:lineRule="auto"/>
      </w:pPr>
      <w:r>
        <w:separator/>
      </w:r>
    </w:p>
  </w:footnote>
  <w:footnote w:type="continuationSeparator" w:id="0">
    <w:p w14:paraId="4D135E61" w14:textId="77777777" w:rsidR="00A0785C" w:rsidRDefault="00A07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3B65" w14:textId="77777777" w:rsidR="00E106F9" w:rsidRDefault="00000000">
    <w:pPr>
      <w:pStyle w:val="Header"/>
      <w:jc w:val="right"/>
      <w:rPr>
        <w:lang w:eastAsia="zh-CN"/>
      </w:rPr>
    </w:pPr>
    <w:r>
      <w:rPr>
        <w:color w:val="787878"/>
        <w:sz w:val="16"/>
        <w:lang w:eastAsia="zh-CN"/>
      </w:rPr>
      <w:t>ERM 码垛项目定制开发中文总结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421600">
    <w:abstractNumId w:val="8"/>
  </w:num>
  <w:num w:numId="2" w16cid:durableId="1148127883">
    <w:abstractNumId w:val="6"/>
  </w:num>
  <w:num w:numId="3" w16cid:durableId="1315373529">
    <w:abstractNumId w:val="5"/>
  </w:num>
  <w:num w:numId="4" w16cid:durableId="1977762592">
    <w:abstractNumId w:val="4"/>
  </w:num>
  <w:num w:numId="5" w16cid:durableId="723985967">
    <w:abstractNumId w:val="7"/>
  </w:num>
  <w:num w:numId="6" w16cid:durableId="801725481">
    <w:abstractNumId w:val="3"/>
  </w:num>
  <w:num w:numId="7" w16cid:durableId="522062292">
    <w:abstractNumId w:val="2"/>
  </w:num>
  <w:num w:numId="8" w16cid:durableId="1257519695">
    <w:abstractNumId w:val="1"/>
  </w:num>
  <w:num w:numId="9" w16cid:durableId="113452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785C"/>
    <w:rsid w:val="00AA1D8D"/>
    <w:rsid w:val="00B47730"/>
    <w:rsid w:val="00CB0664"/>
    <w:rsid w:val="00E106F9"/>
    <w:rsid w:val="00E23A8F"/>
    <w:rsid w:val="00EB4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4F943"/>
  <w14:defaultImageDpi w14:val="300"/>
  <w15:docId w15:val="{1664429F-48FB-4585-89BC-9CA52AC3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 码垛项目定制开发中文总结</dc:title>
  <dc:subject>ERM palletizing customization Chinese summary</dc:subject>
  <dc:creator>OpenAI</dc:creator>
  <cp:keywords/>
  <dc:description>Generated from uploaded MD and DOCX internal engineering notes.</dc:description>
  <cp:lastModifiedBy>Adrien HE</cp:lastModifiedBy>
  <cp:revision>2</cp:revision>
  <dcterms:created xsi:type="dcterms:W3CDTF">2013-12-23T23:15:00Z</dcterms:created>
  <dcterms:modified xsi:type="dcterms:W3CDTF">2026-06-29T08:54:00Z</dcterms:modified>
  <cp:category/>
</cp:coreProperties>
</file>