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Chart fixture — 來源 土方統計(浤欣)1140829.xlsx</w:t>
      </w:r>
    </w:p>
    <w:p>
      <w:r>
        <w:drawing>
          <wp:inline distT="0" distB="0" distL="0" distR="0">
            <wp:extent cx="5486400" cy="3200400"/>
            <wp:docPr id="1" name="Chart 1"/>
            <a:graphic>
              <a:graphicData uri="http://schemas.openxmlformats.org/drawingml/2006/chart">
                <c:chart r:id="rIdChart"/>
              </a:graphicData>
            </a:graphic>
          </wp:inline>
        </w:drawing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Chart" Type="http://schemas.openxmlformats.org/officeDocument/2006/relationships/chart" Target="charts/chart1.xml"/><Relationship Id="rIdStyles" Type="http://schemas.openxmlformats.org/officeDocument/2006/relationships/styles" Target="styles.xml"/></Relationships>
</file>

<file path=word/charts/_rels/chart1.xml.rels><?xml version="1.0" encoding="UTF-8" standalone="yes"?>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[土方統計(浤欣)1140829.xlsx]工作表3!樞紐分析表1</c:name>
    <c:fmtId val="0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工作表3!$B$3</c:f>
              <c:strCache>
                <c:ptCount val="1"/>
                <c:pt idx="0">
                  <c:v>合計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工作表3!$A$4:$A$80</c:f>
              <c:multiLvlStrCache>
                <c:ptCount val="38"/>
                <c:lvl>
                  <c:pt idx="0">
                    <c:v>B5</c:v>
                  </c:pt>
                  <c:pt idx="1">
                    <c:v>B5</c:v>
                  </c:pt>
                  <c:pt idx="2">
                    <c:v>B5</c:v>
                  </c:pt>
                  <c:pt idx="3">
                    <c:v>B5</c:v>
                  </c:pt>
                  <c:pt idx="4">
                    <c:v>B5</c:v>
                  </c:pt>
                  <c:pt idx="5">
                    <c:v>B5</c:v>
                  </c:pt>
                  <c:pt idx="6">
                    <c:v>B5</c:v>
                  </c:pt>
                  <c:pt idx="7">
                    <c:v>B5</c:v>
                  </c:pt>
                  <c:pt idx="8">
                    <c:v>B5</c:v>
                  </c:pt>
                  <c:pt idx="9">
                    <c:v>B5</c:v>
                  </c:pt>
                  <c:pt idx="10">
                    <c:v>B5</c:v>
                  </c:pt>
                  <c:pt idx="11">
                    <c:v>B5</c:v>
                  </c:pt>
                  <c:pt idx="12">
                    <c:v>B5</c:v>
                  </c:pt>
                  <c:pt idx="13">
                    <c:v>B5</c:v>
                  </c:pt>
                  <c:pt idx="14">
                    <c:v>B5</c:v>
                  </c:pt>
                  <c:pt idx="15">
                    <c:v>B5</c:v>
                  </c:pt>
                  <c:pt idx="16">
                    <c:v>B5</c:v>
                  </c:pt>
                  <c:pt idx="17">
                    <c:v>B5</c:v>
                  </c:pt>
                  <c:pt idx="18">
                    <c:v>B5</c:v>
                  </c:pt>
                  <c:pt idx="19">
                    <c:v>B5</c:v>
                  </c:pt>
                  <c:pt idx="20">
                    <c:v>B5</c:v>
                  </c:pt>
                  <c:pt idx="21">
                    <c:v>B5</c:v>
                  </c:pt>
                  <c:pt idx="22">
                    <c:v>B5</c:v>
                  </c:pt>
                  <c:pt idx="23">
                    <c:v>B5</c:v>
                  </c:pt>
                  <c:pt idx="24">
                    <c:v>B5</c:v>
                  </c:pt>
                  <c:pt idx="25">
                    <c:v>B5</c:v>
                  </c:pt>
                  <c:pt idx="26">
                    <c:v>B5</c:v>
                  </c:pt>
                  <c:pt idx="27">
                    <c:v>B5</c:v>
                  </c:pt>
                  <c:pt idx="28">
                    <c:v>B5</c:v>
                  </c:pt>
                  <c:pt idx="29">
                    <c:v>B5</c:v>
                  </c:pt>
                  <c:pt idx="30">
                    <c:v>B5</c:v>
                  </c:pt>
                  <c:pt idx="31">
                    <c:v>B5</c:v>
                  </c:pt>
                  <c:pt idx="32">
                    <c:v>B5</c:v>
                  </c:pt>
                  <c:pt idx="33">
                    <c:v>B5</c:v>
                  </c:pt>
                  <c:pt idx="34">
                    <c:v>B5</c:v>
                  </c:pt>
                  <c:pt idx="35">
                    <c:v>B5</c:v>
                  </c:pt>
                  <c:pt idx="36">
                    <c:v>B5</c:v>
                  </c:pt>
                  <c:pt idx="37">
                    <c:v>(空白)</c:v>
                  </c:pt>
                </c:lvl>
                <c:lvl>
                  <c:pt idx="0">
                    <c:v>112/10/30</c:v>
                  </c:pt>
                  <c:pt idx="1">
                    <c:v>112/10/31</c:v>
                  </c:pt>
                  <c:pt idx="2">
                    <c:v>112/11/1</c:v>
                  </c:pt>
                  <c:pt idx="3">
                    <c:v>112/11/10</c:v>
                  </c:pt>
                  <c:pt idx="4">
                    <c:v>112/11/11</c:v>
                  </c:pt>
                  <c:pt idx="5">
                    <c:v>112/11/12</c:v>
                  </c:pt>
                  <c:pt idx="6">
                    <c:v>112/11/14</c:v>
                  </c:pt>
                  <c:pt idx="7">
                    <c:v>112/11/15</c:v>
                  </c:pt>
                  <c:pt idx="8">
                    <c:v>112/11/16</c:v>
                  </c:pt>
                  <c:pt idx="9">
                    <c:v>112/11/19</c:v>
                  </c:pt>
                  <c:pt idx="10">
                    <c:v>112/11/2</c:v>
                  </c:pt>
                  <c:pt idx="11">
                    <c:v>112/11/21</c:v>
                  </c:pt>
                  <c:pt idx="12">
                    <c:v>112/11/22</c:v>
                  </c:pt>
                  <c:pt idx="13">
                    <c:v>112/11/3</c:v>
                  </c:pt>
                  <c:pt idx="14">
                    <c:v>112/11/4</c:v>
                  </c:pt>
                  <c:pt idx="15">
                    <c:v>112/11/5</c:v>
                  </c:pt>
                  <c:pt idx="16">
                    <c:v>112/11/6</c:v>
                  </c:pt>
                  <c:pt idx="17">
                    <c:v>112/11/7</c:v>
                  </c:pt>
                  <c:pt idx="18">
                    <c:v>112/11/8</c:v>
                  </c:pt>
                  <c:pt idx="19">
                    <c:v>112/11/9</c:v>
                  </c:pt>
                  <c:pt idx="20">
                    <c:v>112/12/01</c:v>
                  </c:pt>
                  <c:pt idx="21">
                    <c:v>112/12/03</c:v>
                  </c:pt>
                  <c:pt idx="22">
                    <c:v>112/12/08</c:v>
                  </c:pt>
                  <c:pt idx="23">
                    <c:v>112/12/10</c:v>
                  </c:pt>
                  <c:pt idx="24">
                    <c:v>112/12/12</c:v>
                  </c:pt>
                  <c:pt idx="25">
                    <c:v>112/12/13</c:v>
                  </c:pt>
                  <c:pt idx="26">
                    <c:v>112/12/30</c:v>
                  </c:pt>
                  <c:pt idx="27">
                    <c:v>113/12/16</c:v>
                  </c:pt>
                  <c:pt idx="28">
                    <c:v>114/1/10</c:v>
                  </c:pt>
                  <c:pt idx="29">
                    <c:v>114/1/16</c:v>
                  </c:pt>
                  <c:pt idx="30">
                    <c:v>114/2/25</c:v>
                  </c:pt>
                  <c:pt idx="31">
                    <c:v>114/2/3</c:v>
                  </c:pt>
                  <c:pt idx="32">
                    <c:v>114/2/4</c:v>
                  </c:pt>
                  <c:pt idx="33">
                    <c:v>114/2/5</c:v>
                  </c:pt>
                  <c:pt idx="34">
                    <c:v>114/5/26</c:v>
                  </c:pt>
                  <c:pt idx="35">
                    <c:v>114/7/30</c:v>
                  </c:pt>
                  <c:pt idx="36">
                    <c:v>114/8/29</c:v>
                  </c:pt>
                  <c:pt idx="37">
                    <c:v>(空白)</c:v>
                  </c:pt>
                </c:lvl>
              </c:multiLvlStrCache>
            </c:multiLvlStrRef>
          </c:cat>
          <c:val>
            <c:numRef>
              <c:f>工作表3!$B$4:$B$80</c:f>
              <c:numCache>
                <c:formatCode>General</c:formatCode>
                <c:ptCount val="38"/>
                <c:pt idx="0">
                  <c:v>132</c:v>
                </c:pt>
                <c:pt idx="1">
                  <c:v>216</c:v>
                </c:pt>
                <c:pt idx="2">
                  <c:v>372</c:v>
                </c:pt>
                <c:pt idx="3">
                  <c:v>60</c:v>
                </c:pt>
                <c:pt idx="4">
                  <c:v>120</c:v>
                </c:pt>
                <c:pt idx="5">
                  <c:v>588</c:v>
                </c:pt>
                <c:pt idx="6">
                  <c:v>192</c:v>
                </c:pt>
                <c:pt idx="7">
                  <c:v>180</c:v>
                </c:pt>
                <c:pt idx="8">
                  <c:v>120</c:v>
                </c:pt>
                <c:pt idx="9">
                  <c:v>540</c:v>
                </c:pt>
                <c:pt idx="10">
                  <c:v>180</c:v>
                </c:pt>
                <c:pt idx="11">
                  <c:v>96</c:v>
                </c:pt>
                <c:pt idx="12">
                  <c:v>60</c:v>
                </c:pt>
                <c:pt idx="13">
                  <c:v>60</c:v>
                </c:pt>
                <c:pt idx="14">
                  <c:v>240</c:v>
                </c:pt>
                <c:pt idx="15">
                  <c:v>600</c:v>
                </c:pt>
                <c:pt idx="16">
                  <c:v>120</c:v>
                </c:pt>
                <c:pt idx="17">
                  <c:v>60</c:v>
                </c:pt>
                <c:pt idx="18">
                  <c:v>60</c:v>
                </c:pt>
                <c:pt idx="19">
                  <c:v>120</c:v>
                </c:pt>
                <c:pt idx="20">
                  <c:v>12</c:v>
                </c:pt>
                <c:pt idx="21">
                  <c:v>300</c:v>
                </c:pt>
                <c:pt idx="22">
                  <c:v>120</c:v>
                </c:pt>
                <c:pt idx="23">
                  <c:v>300</c:v>
                </c:pt>
                <c:pt idx="24">
                  <c:v>48</c:v>
                </c:pt>
                <c:pt idx="25">
                  <c:v>60</c:v>
                </c:pt>
                <c:pt idx="26">
                  <c:v>60</c:v>
                </c:pt>
                <c:pt idx="27">
                  <c:v>132</c:v>
                </c:pt>
                <c:pt idx="28">
                  <c:v>156</c:v>
                </c:pt>
                <c:pt idx="29">
                  <c:v>60</c:v>
                </c:pt>
                <c:pt idx="30">
                  <c:v>12</c:v>
                </c:pt>
                <c:pt idx="31">
                  <c:v>168</c:v>
                </c:pt>
                <c:pt idx="32">
                  <c:v>96</c:v>
                </c:pt>
                <c:pt idx="33">
                  <c:v>84</c:v>
                </c:pt>
                <c:pt idx="34">
                  <c:v>60</c:v>
                </c:pt>
                <c:pt idx="35">
                  <c:v>12</c:v>
                </c:pt>
                <c:pt idx="36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889-4A4E-866C-4746D3891B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05705696"/>
        <c:axId val="1905708096"/>
      </c:barChart>
      <c:catAx>
        <c:axId val="19057056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905708096"/>
        <c:crosses val="autoZero"/>
        <c:auto val="1"/>
        <c:lblAlgn val="ctr"/>
        <c:lblOffset val="100"/>
        <c:noMultiLvlLbl val="0"/>
      </c:catAx>
      <c:valAx>
        <c:axId val="1905708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905705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printSettings>
    <c:headerFooter/>
    <c:pageMargins b="0.75" l="0.7" r="0.7" t="0.75" header="0.3" footer="0.3"/>
    <c:pageSetup/>
  </c:printSettings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