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c="http://schemas.openxmlformats.org/drawingml/2006/chart" xmlns:dgm="http://schemas.openxmlformats.org/drawingml/2006/diagram" xmlns:m="http://schemas.openxmlformats.org/officeDocument/2006/math">
  <w:body>
    <w:p>
      <w:r>
        <w:t xml:space="preserve">SmartArt fixture — 來源 磺港溪C-B中央補助款20250904-V6.pptx</w:t>
      </w:r>
    </w:p>
    <w:p>
      <w:r>
        <w:drawing>
          <wp:inline distT="0" distB="0" distL="0" distR="0">
            <wp:extent cx="5486400" cy="3200400"/>
            <wp:docPr id="1" name="Diagram 1"/>
            <a:graphic>
              <a:graphicData uri="http://schemas.openxmlformats.org/drawingml/2006/diagram">
                <dgm:relIds xmlns:dgm="http://schemas.openxmlformats.org/drawingml/2006/diagram" xmlns:r="http://schemas.openxmlformats.org/officeDocument/2006/relationships" r:dm="rId1" r:lo="rId2" r:qs="rId3" r:cs="rId4"/>
              </a:graphicData>
            </a:graphic>
          </wp:inline>
        </w:drawing>
      </w:r>
    </w:p>
    <w:sectPr>
      <w:pgSz w:w="11906" w:h="16838"/>
      <w:pgMar w:top="1440" w:bottom="1440" w:left="1440" w:right="1440"/>
    </w:sectPr>
  </w:body>
</w:document>
</file>

<file path=word/styles.xml><?xml version="1.0" encoding="utf-8"?>
<w:styles xmlns:w="http://schemas.openxmlformats.org/wordprocessingml/2006/main">
  <w:docDefaults>
    <w:rPrDefault>
      <w:rPr/>
    </w:rPrDefault>
    <w:pPrDefault>
      <w:pPr/>
    </w:p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diagramData" Target="diagrams/data1.xml"/><Relationship Id="rId2" Type="http://schemas.openxmlformats.org/officeDocument/2006/relationships/diagramLayout" Target="diagrams/layout1.xml"/><Relationship Id="rId3" Type="http://schemas.openxmlformats.org/officeDocument/2006/relationships/diagramQuickStyle" Target="diagrams/quickStyle1.xml"/><Relationship Id="rId4" Type="http://schemas.openxmlformats.org/officeDocument/2006/relationships/diagramColors" Target="diagrams/colors1.xml"/><Relationship Id="rIdStyles" Type="http://schemas.openxmlformats.org/officeDocument/2006/relationships/styles" Target="styles.xml"/><Relationship Id="rId5" Type="http://schemas.microsoft.com/office/2007/relationships/diagramDrawing" Target="diagrams/drawing1.xml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colorful5#1">
  <dgm:title val=""/>
  <dgm:desc val=""/>
  <dgm:catLst>
    <dgm:cat type="colorful" pri="10500"/>
  </dgm:catLst>
  <dgm:styleLbl name="alignAcc1">
    <dgm:fillClrLst meth="repeat">
      <a:schemeClr val="lt1">
        <a:alpha val="90000"/>
      </a:schemeClr>
    </dgm:fillClrLst>
    <dgm:linClrLst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alignAccFollowNode1">
    <dgm:fillClrLst>
      <a:schemeClr val="accent5">
        <a:tint val="40000"/>
        <a:alpha val="90000"/>
      </a:schemeClr>
      <a:schemeClr val="accent6">
        <a:tint val="40000"/>
        <a:alpha val="90000"/>
      </a:schemeClr>
    </dgm:fillClrLst>
    <dgm:linClrLst>
      <a:schemeClr val="accent5">
        <a:tint val="40000"/>
        <a:alpha val="90000"/>
      </a:schemeClr>
      <a:schemeClr val="accent6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alignImgPlace1">
    <dgm:fillClrLst>
      <a:schemeClr val="accent5">
        <a:tint val="50000"/>
      </a:schemeClr>
      <a:schemeClr val="accent6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Node1">
    <dgm:fillClrLst>
      <a:schemeClr val="accent5"/>
      <a:schemeClr val="accent6"/>
    </dgm:fillClrLst>
    <dgm:linClrLst>
      <a:schemeClr val="accent5"/>
      <a:schemeClr val="accent6"/>
    </dgm:linClrLst>
    <dgm:effectClrLst/>
    <dgm:txLinClrLst/>
    <dgm:txFillClrLst/>
    <dgm:txEffectClrLst/>
  </dgm:styleLbl>
  <dgm:styleLbl name="asst0">
    <dgm:fillClrLst meth="repeat">
      <a:schemeClr val="accent5"/>
    </dgm:fillClrLst>
    <dgm:linClrLst meth="repeat">
      <a:schemeClr val="lt1">
        <a:shade val="80000"/>
      </a:schemeClr>
    </dgm:linClrLst>
    <dgm:effectClrLst/>
    <dgm:txLinClrLst/>
    <dgm:txFillClrLst/>
    <dgm:txEffectClrLst/>
  </dgm:styleLbl>
  <dgm:styleLbl name="asst1">
    <dgm:fillClrLst meth="repeat">
      <a:schemeClr val="accent6"/>
    </dgm:fillClrLst>
    <dgm:linClrLst meth="repeat">
      <a:schemeClr val="lt1">
        <a:shade val="80000"/>
      </a:schemeClr>
    </dgm:linClrLst>
    <dgm:effectClrLst/>
    <dgm:txLinClrLst/>
    <dgm:txFillClrLst/>
    <dgm:txEffectClrLst/>
  </dgm:styleLbl>
  <dgm:styleLbl name="asst2">
    <dgm:fillClrLst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>
      <a:schemeClr val="accent2"/>
    </dgm:fillClrLst>
    <dgm:linClrLst meth="repeat">
      <a:schemeClr val="lt1"/>
    </dgm:linClrLst>
    <dgm:effectClrLst/>
    <dgm:txLinClrLst/>
    <dgm:txFillClrLst/>
    <dgm:txEffectClrLst/>
  </dgm:styleLbl>
  <dgm:styleLbl name="asst4">
    <dgm:fillClrLst>
      <a:schemeClr val="accent3"/>
    </dgm:fillClrLst>
    <dgm:linClrLst meth="repeat">
      <a:schemeClr val="lt1"/>
    </dgm:linClrLst>
    <dgm:effectClrLst/>
    <dgm:txLinClrLst/>
    <dgm:txFillClrLst/>
    <dgm:txEffectClrLst/>
  </dgm:styleLbl>
  <dgm:styleLbl name="bgAcc1">
    <dgm:fillClrLst meth="repeat">
      <a:schemeClr val="lt1">
        <a:alpha val="90000"/>
      </a:schemeClr>
    </dgm:fillClrLst>
    <dgm:linClrLst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bgAccFollowNode1">
    <dgm:fillClrLst>
      <a:schemeClr val="accent5">
        <a:tint val="40000"/>
        <a:alpha val="90000"/>
      </a:schemeClr>
      <a:schemeClr val="accent6">
        <a:tint val="40000"/>
        <a:alpha val="90000"/>
      </a:schemeClr>
    </dgm:fillClrLst>
    <dgm:linClrLst>
      <a:schemeClr val="accent5">
        <a:tint val="40000"/>
        <a:alpha val="90000"/>
      </a:schemeClr>
      <a:schemeClr val="accent6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bgImgPlace1">
    <dgm:fillClrLst>
      <a:schemeClr val="accent5">
        <a:tint val="50000"/>
      </a:schemeClr>
      <a:schemeClr val="accent6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Shp">
    <dgm:fillClrLst meth="repeat">
      <a:schemeClr val="accent5"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bgSibTrans2D1">
    <dgm:fillClrLst>
      <a:schemeClr val="accent5"/>
      <a:schemeClr val="accent6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callout">
    <dgm:fillClrLst meth="repeat">
      <a:schemeClr val="accent5"/>
    </dgm:fillClrLst>
    <dgm:linClrLst meth="repeat">
      <a:schemeClr val="accent5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conFgAcc1">
    <dgm:fillClrLst meth="repeat">
      <a:schemeClr val="lt1">
        <a:alpha val="90000"/>
      </a:schemeClr>
    </dgm:fillClrLst>
    <dgm:linClrLst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5">
        <a:shade val="90000"/>
      </a:schemeClr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fgAcc0">
    <dgm:fillClrLst meth="repeat">
      <a:schemeClr val="lt1">
        <a:alpha val="90000"/>
      </a:schemeClr>
    </dgm:fillClrLst>
    <dgm:linClrLst>
      <a:schemeClr val="accent4"/>
    </dgm:linClrLst>
    <dgm:effectClrLst/>
    <dgm:txLinClrLst/>
    <dgm:txFillClrLst meth="repeat">
      <a:schemeClr val="dk1"/>
    </dgm:txFillClrLst>
    <dgm:txEffectClrLst/>
  </dgm:styleLbl>
  <dgm:styleLbl name="fgAcc1">
    <dgm:fillClrLst meth="repeat">
      <a:schemeClr val="lt1">
        <a:alpha val="90000"/>
      </a:schemeClr>
    </dgm:fillClrLst>
    <dgm:linClrLst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>
      <a:schemeClr val="accent6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>
      <a:schemeClr val="accent2"/>
    </dgm:linClrLst>
    <dgm:effectClrLst/>
    <dgm:txLinClrLst/>
    <dgm:txFillClrLst meth="repeat">
      <a:schemeClr val="dk1"/>
    </dgm:txFillClrLst>
    <dgm:txEffectClrLst/>
  </dgm:styleLbl>
  <dgm:styleLbl name="fgAccFollowNode1">
    <dgm:fillClrLst>
      <a:schemeClr val="accent5">
        <a:tint val="40000"/>
        <a:alpha val="90000"/>
      </a:schemeClr>
      <a:schemeClr val="accent6">
        <a:tint val="40000"/>
        <a:alpha val="90000"/>
      </a:schemeClr>
    </dgm:fillClrLst>
    <dgm:linClrLst>
      <a:schemeClr val="accent5">
        <a:tint val="40000"/>
        <a:alpha val="90000"/>
      </a:schemeClr>
      <a:schemeClr val="accent5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fgImgPlace1">
    <dgm:fillClrLst>
      <a:schemeClr val="accent5">
        <a:tint val="50000"/>
      </a:schemeClr>
      <a:schemeClr val="accent6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5">
        <a:tint val="4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fgSibTrans2D1">
    <dgm:fillClrLst>
      <a:schemeClr val="accent5"/>
      <a:schemeClr val="accent6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lnNode1">
    <dgm:fillClrLst>
      <a:schemeClr val="accent5"/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node0">
    <dgm:fillClrLst meth="repeat"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node1">
    <dgm:fillClrLst>
      <a:schemeClr val="accent5"/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node2">
    <dgm:fillClrLst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node3">
    <dgm:fillClrLst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>
      <a:schemeClr val="accent2"/>
    </dgm:fillClrLst>
    <dgm:linClrLst meth="repeat">
      <a:schemeClr val="lt1"/>
    </dgm:linClrLst>
    <dgm:effectClrLst/>
    <dgm:txLinClrLst/>
    <dgm:txFillClrLst/>
    <dgm:txEffectClrLst/>
  </dgm:styleLbl>
  <dgm:styleLbl name="parChTrans1D1">
    <dgm:fillClrLst meth="repeat">
      <a:schemeClr val="accent5"/>
    </dgm:fillClrLst>
    <dgm:linClrLst meth="repeat">
      <a:schemeClr val="accent5"/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6">
        <a:tint val="90000"/>
      </a:schemeClr>
    </dgm:fillClrLst>
    <dgm:linClrLst meth="repeat">
      <a:schemeClr val="accent6"/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6">
        <a:tint val="70000"/>
      </a:schemeClr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6">
        <a:tint val="50000"/>
      </a:schemeClr>
    </dgm:fillClrLst>
    <dgm:linClrLst meth="repeat">
      <a:schemeClr val="accent2"/>
    </dgm:linClrLst>
    <dgm:effectClrLst/>
    <dgm:txLinClrLst/>
    <dgm:txFillClrLst meth="repeat">
      <a:schemeClr val="tx1"/>
    </dgm:txFillClrLst>
    <dgm:txEffectClrLst/>
  </dgm:styleLbl>
  <dgm:styleLbl name="parChTrans2D1">
    <dgm:fillClrLst meth="repeat">
      <a:schemeClr val="accent5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parChTrans2D3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parChTrans2D4">
    <dgm:fillClrLst meth="repeat">
      <a:schemeClr val="accent1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  <dgm:styleLbl name="sibTrans1D1">
    <dgm:fillClrLst/>
    <dgm:linClrLst>
      <a:schemeClr val="accent5"/>
      <a:schemeClr val="accent6"/>
    </dgm:linClrLst>
    <dgm:effectClrLst/>
    <dgm:txLinClrLst/>
    <dgm:txFillClrLst meth="repeat">
      <a:schemeClr val="tx1"/>
    </dgm:txFillClrLst>
    <dgm:txEffectClrLst/>
  </dgm:styleLbl>
  <dgm:styleLbl name="sibTrans2D1">
    <dgm:fillClrLst>
      <a:schemeClr val="accent5"/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solidAlignAcc1">
    <dgm:fillClrLst meth="repeat">
      <a:schemeClr val="lt1"/>
    </dgm:fillClrLst>
    <dgm:linClrLst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5"/>
    </dgm:linClrLst>
    <dgm:effectClrLst/>
    <dgm:txLinClrLst/>
    <dgm:txFillClrLst meth="repeat">
      <a:schemeClr val="dk1"/>
    </dgm:txFillClrLst>
    <dgm:txEffectClrLst/>
  </dgm:styleLbl>
  <dgm:styleLbl name="trBgShp">
    <dgm:fillClrLst meth="repeat">
      <a:schemeClr val="accent5">
        <a:tint val="50000"/>
        <a:alpha val="40000"/>
      </a:schemeClr>
    </dgm:fillClrLst>
    <dgm:linClrLst meth="repeat">
      <a:schemeClr val="accent5"/>
    </dgm:linClrLst>
    <dgm:effectClrLst/>
    <dgm:txLinClrLst/>
    <dgm:txFillClrLst meth="repeat">
      <a:schemeClr val="lt1"/>
    </dgm:txFillClrLst>
    <dgm:txEffectClrLst/>
  </dgm:styleLbl>
  <dgm:styleLbl name="vennNode1">
    <dgm:fillClrLst>
      <a:schemeClr val="accent5">
        <a:alpha val="50000"/>
      </a:schemeClr>
      <a:schemeClr val="accent6">
        <a:alpha val="50000"/>
      </a:schemeClr>
    </dgm:fillClrLst>
    <dgm:linClrLst meth="repeat">
      <a:schemeClr val="lt1"/>
    </dgm:linClrLst>
    <dgm:effectClrLst/>
    <dgm:txLinClrLst/>
    <dgm:txFillClrLst/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CBC875B6-437A-43FA-B508-390B00B2CD8A}" type="doc">
      <dgm:prSet loTypeId="urn:microsoft.com/office/officeart/2005/8/layout/chevron2" loCatId="list" qsTypeId="urn:microsoft.com/office/officeart/2005/8/quickstyle/simple1#3" qsCatId="simple" csTypeId="urn:microsoft.com/office/officeart/2005/8/colors/colorful5#1" csCatId="colorful" phldr="1"/>
      <dgm:spPr/>
      <dgm:t>
        <a:bodyPr/>
        <a:lstStyle/>
        <a:p>
          <a:endParaRPr lang="zh-TW" altLang="en-US"/>
        </a:p>
      </dgm:t>
    </dgm:pt>
    <dgm:pt modelId="{7C1C1BFF-E409-42D7-AB4C-FE81C978FE74}">
      <dgm:prSet phldrT="[文字]" custT="1"/>
      <dgm:spPr>
        <a:solidFill>
          <a:schemeClr val="accent2">
            <a:lumMod val="50000"/>
          </a:schemeClr>
        </a:solidFill>
      </dgm:spPr>
      <dgm:t>
        <a:bodyPr/>
        <a:lstStyle/>
        <a:p>
          <a:r>
            <a:rPr lang="zh-TW" altLang="en-US" sz="1600" dirty="0">
              <a:latin typeface="+mn-ea"/>
              <a:ea typeface="+mn-ea"/>
            </a:rPr>
            <a:t>縮短時間</a:t>
          </a:r>
        </a:p>
      </dgm:t>
    </dgm:pt>
    <dgm:pt modelId="{CE3C8B93-DC3F-45DE-92FF-AE8771EBCA75}" type="parTrans" cxnId="{3B21F78E-D502-4B94-9F92-E411898089D3}">
      <dgm:prSet/>
      <dgm:spPr/>
      <dgm:t>
        <a:bodyPr/>
        <a:lstStyle/>
        <a:p>
          <a:endParaRPr lang="zh-TW" altLang="en-US" sz="1600">
            <a:latin typeface="+mn-ea"/>
            <a:ea typeface="+mn-ea"/>
          </a:endParaRPr>
        </a:p>
      </dgm:t>
    </dgm:pt>
    <dgm:pt modelId="{6D2FE58F-FF3A-462D-9B4A-4A7C746465BC}" type="sibTrans" cxnId="{3B21F78E-D502-4B94-9F92-E411898089D3}">
      <dgm:prSet/>
      <dgm:spPr/>
      <dgm:t>
        <a:bodyPr/>
        <a:lstStyle/>
        <a:p>
          <a:endParaRPr lang="zh-TW" altLang="en-US" sz="1600">
            <a:latin typeface="+mn-ea"/>
            <a:ea typeface="+mn-ea"/>
          </a:endParaRPr>
        </a:p>
      </dgm:t>
    </dgm:pt>
    <dgm:pt modelId="{88BB3378-EDFC-46D0-9ED1-CFAE018DA8E4}">
      <dgm:prSet phldrT="[文字]" custT="1"/>
      <dgm:spPr>
        <a:solidFill>
          <a:srgbClr val="CCECFF">
            <a:alpha val="89804"/>
          </a:srgbClr>
        </a:solidFill>
      </dgm:spPr>
      <dgm:t>
        <a:bodyPr/>
        <a:lstStyle/>
        <a:p>
          <a:r>
            <a:rPr lang="zh-TW" altLang="en-US" sz="2000" b="1" dirty="0">
              <a:latin typeface="+mn-ea"/>
              <a:ea typeface="+mn-ea"/>
            </a:rPr>
            <a:t>系統估驗，免重覆</a:t>
          </a:r>
          <a:r>
            <a:rPr lang="en-US" altLang="zh-TW" sz="2000" b="1" dirty="0">
              <a:latin typeface="+mn-ea"/>
              <a:ea typeface="+mn-ea"/>
            </a:rPr>
            <a:t>KEY</a:t>
          </a:r>
          <a:r>
            <a:rPr lang="zh-TW" altLang="en-US" sz="2000" b="1" dirty="0">
              <a:latin typeface="+mn-ea"/>
              <a:ea typeface="+mn-ea"/>
            </a:rPr>
            <a:t>相同資料</a:t>
          </a:r>
        </a:p>
      </dgm:t>
    </dgm:pt>
    <dgm:pt modelId="{6996CED2-343D-4E61-88AB-4B84CF247455}" type="parTrans" cxnId="{EE020BCA-16AA-498B-B326-CF8AB1920BD8}">
      <dgm:prSet/>
      <dgm:spPr/>
      <dgm:t>
        <a:bodyPr/>
        <a:lstStyle/>
        <a:p>
          <a:endParaRPr lang="zh-TW" altLang="en-US" sz="1600">
            <a:latin typeface="+mn-ea"/>
            <a:ea typeface="+mn-ea"/>
          </a:endParaRPr>
        </a:p>
      </dgm:t>
    </dgm:pt>
    <dgm:pt modelId="{EB1377C9-F221-47AB-8B72-BA4C690B4D7B}" type="sibTrans" cxnId="{EE020BCA-16AA-498B-B326-CF8AB1920BD8}">
      <dgm:prSet/>
      <dgm:spPr/>
      <dgm:t>
        <a:bodyPr/>
        <a:lstStyle/>
        <a:p>
          <a:endParaRPr lang="zh-TW" altLang="en-US" sz="1600">
            <a:latin typeface="+mn-ea"/>
            <a:ea typeface="+mn-ea"/>
          </a:endParaRPr>
        </a:p>
      </dgm:t>
    </dgm:pt>
    <dgm:pt modelId="{192C4D96-DFCF-468B-BA66-4F12ECA62F0A}">
      <dgm:prSet phldrT="[文字]" custT="1"/>
      <dgm:spPr>
        <a:solidFill>
          <a:schemeClr val="accent6">
            <a:lumMod val="50000"/>
          </a:schemeClr>
        </a:solidFill>
      </dgm:spPr>
      <dgm:t>
        <a:bodyPr/>
        <a:lstStyle/>
        <a:p>
          <a:r>
            <a:rPr lang="zh-TW" altLang="en-US" sz="1600" dirty="0">
              <a:latin typeface="+mn-ea"/>
              <a:ea typeface="+mn-ea"/>
            </a:rPr>
            <a:t>提高管理</a:t>
          </a:r>
        </a:p>
      </dgm:t>
    </dgm:pt>
    <dgm:pt modelId="{59A8EEC7-DB44-4ECC-A72C-E2507328C763}" type="parTrans" cxnId="{192FC013-4E63-4B6C-A9A7-244D22684140}">
      <dgm:prSet/>
      <dgm:spPr/>
      <dgm:t>
        <a:bodyPr/>
        <a:lstStyle/>
        <a:p>
          <a:endParaRPr lang="zh-TW" altLang="en-US" sz="1600">
            <a:latin typeface="+mn-ea"/>
            <a:ea typeface="+mn-ea"/>
          </a:endParaRPr>
        </a:p>
      </dgm:t>
    </dgm:pt>
    <dgm:pt modelId="{71ABD079-9747-4480-BFFD-FB0C257B0B5D}" type="sibTrans" cxnId="{192FC013-4E63-4B6C-A9A7-244D22684140}">
      <dgm:prSet/>
      <dgm:spPr/>
      <dgm:t>
        <a:bodyPr/>
        <a:lstStyle/>
        <a:p>
          <a:endParaRPr lang="zh-TW" altLang="en-US" sz="1600">
            <a:latin typeface="+mn-ea"/>
            <a:ea typeface="+mn-ea"/>
          </a:endParaRPr>
        </a:p>
      </dgm:t>
    </dgm:pt>
    <dgm:pt modelId="{E69DC11B-8771-411D-A0F9-2806CB8AD733}">
      <dgm:prSet phldrT="[文字]" custT="1"/>
      <dgm:spPr>
        <a:solidFill>
          <a:srgbClr val="FFCC99">
            <a:alpha val="89804"/>
          </a:srgbClr>
        </a:solidFill>
      </dgm:spPr>
      <dgm:t>
        <a:bodyPr/>
        <a:lstStyle/>
        <a:p>
          <a:pPr marL="0" indent="0">
            <a:lnSpc>
              <a:spcPct val="100000"/>
            </a:lnSpc>
            <a:spcAft>
              <a:spcPts val="0"/>
            </a:spcAft>
          </a:pPr>
          <a:r>
            <a:rPr lang="zh-TW" altLang="en-US" sz="2000" b="1" dirty="0">
              <a:latin typeface="+mn-ea"/>
              <a:ea typeface="+mn-ea"/>
            </a:rPr>
            <a:t>履約過程人員列管    </a:t>
          </a:r>
          <a:r>
            <a:rPr lang="en-US" altLang="zh-TW" sz="2000" b="1" dirty="0">
              <a:latin typeface="+mn-ea"/>
              <a:ea typeface="+mn-ea"/>
            </a:rPr>
            <a:t>•</a:t>
          </a:r>
          <a:r>
            <a:rPr lang="zh-TW" altLang="en-US" sz="2000" b="1" dirty="0">
              <a:latin typeface="+mn-ea"/>
              <a:ea typeface="+mn-ea"/>
            </a:rPr>
            <a:t> 變更設計</a:t>
          </a:r>
        </a:p>
      </dgm:t>
    </dgm:pt>
    <dgm:pt modelId="{97520F3B-DC5D-4F0F-849E-9DEB84AFF8E8}" type="parTrans" cxnId="{26FE5648-FFA8-4F36-8206-1B9593F38302}">
      <dgm:prSet/>
      <dgm:spPr/>
      <dgm:t>
        <a:bodyPr/>
        <a:lstStyle/>
        <a:p>
          <a:endParaRPr lang="zh-TW" altLang="en-US" sz="1600">
            <a:latin typeface="+mn-ea"/>
            <a:ea typeface="+mn-ea"/>
          </a:endParaRPr>
        </a:p>
      </dgm:t>
    </dgm:pt>
    <dgm:pt modelId="{6DBFDC7E-A6A6-4C99-8875-56407EE5842C}" type="sibTrans" cxnId="{26FE5648-FFA8-4F36-8206-1B9593F38302}">
      <dgm:prSet/>
      <dgm:spPr/>
      <dgm:t>
        <a:bodyPr/>
        <a:lstStyle/>
        <a:p>
          <a:endParaRPr lang="zh-TW" altLang="en-US" sz="1600">
            <a:latin typeface="+mn-ea"/>
            <a:ea typeface="+mn-ea"/>
          </a:endParaRPr>
        </a:p>
      </dgm:t>
    </dgm:pt>
    <dgm:pt modelId="{DB83E7E7-6D3C-44EB-AB11-54D40BAD21D3}">
      <dgm:prSet phldrT="[文字]" custT="1"/>
      <dgm:spPr>
        <a:solidFill>
          <a:srgbClr val="5C7441"/>
        </a:solidFill>
      </dgm:spPr>
      <dgm:t>
        <a:bodyPr/>
        <a:lstStyle/>
        <a:p>
          <a:r>
            <a:rPr lang="zh-TW" altLang="en-US" sz="1600" dirty="0">
              <a:latin typeface="+mn-ea"/>
              <a:ea typeface="+mn-ea"/>
            </a:rPr>
            <a:t>再利用</a:t>
          </a:r>
        </a:p>
      </dgm:t>
    </dgm:pt>
    <dgm:pt modelId="{7D6265F7-AE76-431C-B5C8-8736088A4865}" type="parTrans" cxnId="{635ADE12-4B72-4818-B6F2-4FA54A313FF1}">
      <dgm:prSet/>
      <dgm:spPr/>
      <dgm:t>
        <a:bodyPr/>
        <a:lstStyle/>
        <a:p>
          <a:endParaRPr lang="zh-TW" altLang="en-US" sz="1600">
            <a:latin typeface="+mn-ea"/>
            <a:ea typeface="+mn-ea"/>
          </a:endParaRPr>
        </a:p>
      </dgm:t>
    </dgm:pt>
    <dgm:pt modelId="{89F0CC21-D9CC-470F-8951-2E3A918EDB49}" type="sibTrans" cxnId="{635ADE12-4B72-4818-B6F2-4FA54A313FF1}">
      <dgm:prSet/>
      <dgm:spPr/>
      <dgm:t>
        <a:bodyPr/>
        <a:lstStyle/>
        <a:p>
          <a:endParaRPr lang="zh-TW" altLang="en-US" sz="1600">
            <a:latin typeface="+mn-ea"/>
            <a:ea typeface="+mn-ea"/>
          </a:endParaRPr>
        </a:p>
      </dgm:t>
    </dgm:pt>
    <dgm:pt modelId="{A889203D-172A-455D-A147-24D6E3BAE3BB}">
      <dgm:prSet phldrT="[文字]" custT="1"/>
      <dgm:spPr>
        <a:solidFill>
          <a:srgbClr val="66FF99">
            <a:alpha val="89804"/>
          </a:srgbClr>
        </a:solidFill>
      </dgm:spPr>
      <dgm:t>
        <a:bodyPr/>
        <a:lstStyle/>
        <a:p>
          <a:r>
            <a:rPr lang="zh-TW" altLang="en-US" sz="2000" b="1" dirty="0">
              <a:solidFill>
                <a:schemeClr val="tx2">
                  <a:lumMod val="75000"/>
                </a:schemeClr>
              </a:solidFill>
            </a:rPr>
            <a:t>延續工程生命週期</a:t>
          </a:r>
          <a:endParaRPr lang="zh-TW" altLang="en-US" sz="2000" dirty="0">
            <a:latin typeface="+mn-ea"/>
            <a:ea typeface="+mn-ea"/>
          </a:endParaRPr>
        </a:p>
      </dgm:t>
    </dgm:pt>
    <dgm:pt modelId="{1670F004-A53E-45F7-9892-656F2A1B60D0}" type="parTrans" cxnId="{6A49FF2A-A6B0-4894-871E-CA823526285C}">
      <dgm:prSet/>
      <dgm:spPr/>
      <dgm:t>
        <a:bodyPr/>
        <a:lstStyle/>
        <a:p>
          <a:endParaRPr lang="zh-TW" altLang="en-US" sz="1600">
            <a:latin typeface="+mn-ea"/>
            <a:ea typeface="+mn-ea"/>
          </a:endParaRPr>
        </a:p>
      </dgm:t>
    </dgm:pt>
    <dgm:pt modelId="{DCEDE26E-4B0E-483F-9C09-FBF5388AA5B1}" type="sibTrans" cxnId="{6A49FF2A-A6B0-4894-871E-CA823526285C}">
      <dgm:prSet/>
      <dgm:spPr/>
      <dgm:t>
        <a:bodyPr/>
        <a:lstStyle/>
        <a:p>
          <a:endParaRPr lang="zh-TW" altLang="en-US" sz="1600">
            <a:latin typeface="+mn-ea"/>
            <a:ea typeface="+mn-ea"/>
          </a:endParaRPr>
        </a:p>
      </dgm:t>
    </dgm:pt>
    <dgm:pt modelId="{AB4D0D64-1368-4C79-B38C-CB057E1D9458}">
      <dgm:prSet phldrT="[文字]" custT="1"/>
      <dgm:spPr>
        <a:solidFill>
          <a:srgbClr val="FFCC99">
            <a:alpha val="89804"/>
          </a:srgbClr>
        </a:solidFill>
      </dgm:spPr>
      <dgm:t>
        <a:bodyPr/>
        <a:lstStyle/>
        <a:p>
          <a:pPr marL="0" indent="0">
            <a:lnSpc>
              <a:spcPct val="100000"/>
            </a:lnSpc>
            <a:spcAft>
              <a:spcPts val="0"/>
            </a:spcAft>
          </a:pPr>
          <a:r>
            <a:rPr lang="zh-TW" altLang="en-US" sz="2000" b="1" dirty="0">
              <a:latin typeface="+mn-ea"/>
              <a:ea typeface="+mn-ea"/>
            </a:rPr>
            <a:t>工程異常管理</a:t>
          </a:r>
          <a:r>
            <a:rPr lang="en-US" altLang="zh-TW" sz="2000" b="1" dirty="0">
              <a:latin typeface="+mn-ea"/>
              <a:ea typeface="+mn-ea"/>
            </a:rPr>
            <a:t>(</a:t>
          </a:r>
          <a:r>
            <a:rPr lang="zh-TW" altLang="en-US" sz="2000" b="1" dirty="0">
              <a:latin typeface="+mn-ea"/>
              <a:ea typeface="+mn-ea"/>
            </a:rPr>
            <a:t>進度落後</a:t>
          </a:r>
          <a:r>
            <a:rPr lang="en-US" altLang="zh-TW" sz="2000" b="1" dirty="0">
              <a:latin typeface="+mn-ea"/>
              <a:ea typeface="+mn-ea"/>
            </a:rPr>
            <a:t>)</a:t>
          </a:r>
          <a:endParaRPr lang="zh-TW" altLang="en-US" sz="2000" b="1" dirty="0">
            <a:latin typeface="+mn-ea"/>
            <a:ea typeface="+mn-ea"/>
          </a:endParaRPr>
        </a:p>
      </dgm:t>
    </dgm:pt>
    <dgm:pt modelId="{A5060B86-126F-49FA-882A-CC78BD2F990C}" type="parTrans" cxnId="{AD1377AA-7B9C-4269-A961-6585FB8D1F7D}">
      <dgm:prSet/>
      <dgm:spPr/>
      <dgm:t>
        <a:bodyPr/>
        <a:lstStyle/>
        <a:p>
          <a:endParaRPr lang="zh-TW" altLang="en-US"/>
        </a:p>
      </dgm:t>
    </dgm:pt>
    <dgm:pt modelId="{47DC1C19-74AE-4B18-B289-C433FBD858A9}" type="sibTrans" cxnId="{AD1377AA-7B9C-4269-A961-6585FB8D1F7D}">
      <dgm:prSet/>
      <dgm:spPr/>
      <dgm:t>
        <a:bodyPr/>
        <a:lstStyle/>
        <a:p>
          <a:endParaRPr lang="zh-TW" altLang="en-US"/>
        </a:p>
      </dgm:t>
    </dgm:pt>
    <dgm:pt modelId="{3000A885-A526-4B36-B7AC-8E6E50CC0BFF}" type="pres">
      <dgm:prSet presAssocID="{CBC875B6-437A-43FA-B508-390B00B2CD8A}" presName="linearFlow" presStyleCnt="0">
        <dgm:presLayoutVars>
          <dgm:dir/>
          <dgm:animLvl val="lvl"/>
          <dgm:resizeHandles val="exact"/>
        </dgm:presLayoutVars>
      </dgm:prSet>
      <dgm:spPr/>
    </dgm:pt>
    <dgm:pt modelId="{EEBB087A-FB16-4AF9-837C-8D792136146D}" type="pres">
      <dgm:prSet presAssocID="{7C1C1BFF-E409-42D7-AB4C-FE81C978FE74}" presName="composite" presStyleCnt="0"/>
      <dgm:spPr/>
    </dgm:pt>
    <dgm:pt modelId="{A936F2AD-4300-4B24-B09A-40A649101DC0}" type="pres">
      <dgm:prSet presAssocID="{7C1C1BFF-E409-42D7-AB4C-FE81C978FE74}" presName="parentText" presStyleLbl="alignNode1" presStyleIdx="0" presStyleCnt="3">
        <dgm:presLayoutVars>
          <dgm:chMax val="1"/>
          <dgm:bulletEnabled val="1"/>
        </dgm:presLayoutVars>
      </dgm:prSet>
      <dgm:spPr/>
    </dgm:pt>
    <dgm:pt modelId="{F92CADF8-EE38-47C7-815E-415C058D63AD}" type="pres">
      <dgm:prSet presAssocID="{7C1C1BFF-E409-42D7-AB4C-FE81C978FE74}" presName="descendantText" presStyleLbl="alignAcc1" presStyleIdx="0" presStyleCnt="3">
        <dgm:presLayoutVars>
          <dgm:bulletEnabled val="1"/>
        </dgm:presLayoutVars>
      </dgm:prSet>
      <dgm:spPr/>
    </dgm:pt>
    <dgm:pt modelId="{63D36158-6F0D-4901-8667-B88C1606990C}" type="pres">
      <dgm:prSet presAssocID="{6D2FE58F-FF3A-462D-9B4A-4A7C746465BC}" presName="sp" presStyleCnt="0"/>
      <dgm:spPr/>
    </dgm:pt>
    <dgm:pt modelId="{D95D2CA4-2275-4299-8167-3EF4CCA19D11}" type="pres">
      <dgm:prSet presAssocID="{192C4D96-DFCF-468B-BA66-4F12ECA62F0A}" presName="composite" presStyleCnt="0"/>
      <dgm:spPr/>
    </dgm:pt>
    <dgm:pt modelId="{6AE8A1D2-7065-44FD-B748-FC98BB9550A1}" type="pres">
      <dgm:prSet presAssocID="{192C4D96-DFCF-468B-BA66-4F12ECA62F0A}" presName="parentText" presStyleLbl="alignNode1" presStyleIdx="1" presStyleCnt="3">
        <dgm:presLayoutVars>
          <dgm:chMax val="1"/>
          <dgm:bulletEnabled val="1"/>
        </dgm:presLayoutVars>
      </dgm:prSet>
      <dgm:spPr/>
    </dgm:pt>
    <dgm:pt modelId="{3B4F7AB1-AA08-40DC-83EE-B829EEA30A85}" type="pres">
      <dgm:prSet presAssocID="{192C4D96-DFCF-468B-BA66-4F12ECA62F0A}" presName="descendantText" presStyleLbl="alignAcc1" presStyleIdx="1" presStyleCnt="3">
        <dgm:presLayoutVars>
          <dgm:bulletEnabled val="1"/>
        </dgm:presLayoutVars>
      </dgm:prSet>
      <dgm:spPr/>
    </dgm:pt>
    <dgm:pt modelId="{BD2ED8A9-6545-4B1D-A341-C0BBA3087296}" type="pres">
      <dgm:prSet presAssocID="{71ABD079-9747-4480-BFFD-FB0C257B0B5D}" presName="sp" presStyleCnt="0"/>
      <dgm:spPr/>
    </dgm:pt>
    <dgm:pt modelId="{E4C98036-4B3E-421E-A5D9-98A0CCA5AA60}" type="pres">
      <dgm:prSet presAssocID="{DB83E7E7-6D3C-44EB-AB11-54D40BAD21D3}" presName="composite" presStyleCnt="0"/>
      <dgm:spPr/>
    </dgm:pt>
    <dgm:pt modelId="{74901898-D73F-4B8E-9E6C-A0D27657CA55}" type="pres">
      <dgm:prSet presAssocID="{DB83E7E7-6D3C-44EB-AB11-54D40BAD21D3}" presName="parentText" presStyleLbl="alignNode1" presStyleIdx="2" presStyleCnt="3">
        <dgm:presLayoutVars>
          <dgm:chMax val="1"/>
          <dgm:bulletEnabled val="1"/>
        </dgm:presLayoutVars>
      </dgm:prSet>
      <dgm:spPr/>
    </dgm:pt>
    <dgm:pt modelId="{5F2DF932-C581-4B34-8CF9-ED85B23A8AD6}" type="pres">
      <dgm:prSet presAssocID="{DB83E7E7-6D3C-44EB-AB11-54D40BAD21D3}" presName="descendantText" presStyleLbl="alignAcc1" presStyleIdx="2" presStyleCnt="3" custLinFactNeighborX="320" custLinFactNeighborY="-3006">
        <dgm:presLayoutVars>
          <dgm:bulletEnabled val="1"/>
        </dgm:presLayoutVars>
      </dgm:prSet>
      <dgm:spPr/>
    </dgm:pt>
  </dgm:ptLst>
  <dgm:cxnLst>
    <dgm:cxn modelId="{FE368C08-82C8-4C94-933B-DFAB8C2178DC}" type="presOf" srcId="{192C4D96-DFCF-468B-BA66-4F12ECA62F0A}" destId="{6AE8A1D2-7065-44FD-B748-FC98BB9550A1}" srcOrd="0" destOrd="0" presId="urn:microsoft.com/office/officeart/2005/8/layout/chevron2"/>
    <dgm:cxn modelId="{266E430E-3311-42C1-9AD6-12DF43970AD6}" type="presOf" srcId="{E69DC11B-8771-411D-A0F9-2806CB8AD733}" destId="{3B4F7AB1-AA08-40DC-83EE-B829EEA30A85}" srcOrd="0" destOrd="0" presId="urn:microsoft.com/office/officeart/2005/8/layout/chevron2"/>
    <dgm:cxn modelId="{635ADE12-4B72-4818-B6F2-4FA54A313FF1}" srcId="{CBC875B6-437A-43FA-B508-390B00B2CD8A}" destId="{DB83E7E7-6D3C-44EB-AB11-54D40BAD21D3}" srcOrd="2" destOrd="0" parTransId="{7D6265F7-AE76-431C-B5C8-8736088A4865}" sibTransId="{89F0CC21-D9CC-470F-8951-2E3A918EDB49}"/>
    <dgm:cxn modelId="{192FC013-4E63-4B6C-A9A7-244D22684140}" srcId="{CBC875B6-437A-43FA-B508-390B00B2CD8A}" destId="{192C4D96-DFCF-468B-BA66-4F12ECA62F0A}" srcOrd="1" destOrd="0" parTransId="{59A8EEC7-DB44-4ECC-A72C-E2507328C763}" sibTransId="{71ABD079-9747-4480-BFFD-FB0C257B0B5D}"/>
    <dgm:cxn modelId="{CA0AF121-D434-4EC0-A6CD-29B8FE93EE4A}" type="presOf" srcId="{7C1C1BFF-E409-42D7-AB4C-FE81C978FE74}" destId="{A936F2AD-4300-4B24-B09A-40A649101DC0}" srcOrd="0" destOrd="0" presId="urn:microsoft.com/office/officeart/2005/8/layout/chevron2"/>
    <dgm:cxn modelId="{6A49FF2A-A6B0-4894-871E-CA823526285C}" srcId="{DB83E7E7-6D3C-44EB-AB11-54D40BAD21D3}" destId="{A889203D-172A-455D-A147-24D6E3BAE3BB}" srcOrd="0" destOrd="0" parTransId="{1670F004-A53E-45F7-9892-656F2A1B60D0}" sibTransId="{DCEDE26E-4B0E-483F-9C09-FBF5388AA5B1}"/>
    <dgm:cxn modelId="{DBD3D35B-0A70-462A-95A9-C44704B41DFC}" type="presOf" srcId="{88BB3378-EDFC-46D0-9ED1-CFAE018DA8E4}" destId="{F92CADF8-EE38-47C7-815E-415C058D63AD}" srcOrd="0" destOrd="0" presId="urn:microsoft.com/office/officeart/2005/8/layout/chevron2"/>
    <dgm:cxn modelId="{F124E763-8C30-420C-BFE6-089A05266A79}" type="presOf" srcId="{CBC875B6-437A-43FA-B508-390B00B2CD8A}" destId="{3000A885-A526-4B36-B7AC-8E6E50CC0BFF}" srcOrd="0" destOrd="0" presId="urn:microsoft.com/office/officeart/2005/8/layout/chevron2"/>
    <dgm:cxn modelId="{26FE5648-FFA8-4F36-8206-1B9593F38302}" srcId="{192C4D96-DFCF-468B-BA66-4F12ECA62F0A}" destId="{E69DC11B-8771-411D-A0F9-2806CB8AD733}" srcOrd="0" destOrd="0" parTransId="{97520F3B-DC5D-4F0F-849E-9DEB84AFF8E8}" sibTransId="{6DBFDC7E-A6A6-4C99-8875-56407EE5842C}"/>
    <dgm:cxn modelId="{0E3DCB80-45B7-4740-B084-52FD95E8BC13}" type="presOf" srcId="{DB83E7E7-6D3C-44EB-AB11-54D40BAD21D3}" destId="{74901898-D73F-4B8E-9E6C-A0D27657CA55}" srcOrd="0" destOrd="0" presId="urn:microsoft.com/office/officeart/2005/8/layout/chevron2"/>
    <dgm:cxn modelId="{3B21F78E-D502-4B94-9F92-E411898089D3}" srcId="{CBC875B6-437A-43FA-B508-390B00B2CD8A}" destId="{7C1C1BFF-E409-42D7-AB4C-FE81C978FE74}" srcOrd="0" destOrd="0" parTransId="{CE3C8B93-DC3F-45DE-92FF-AE8771EBCA75}" sibTransId="{6D2FE58F-FF3A-462D-9B4A-4A7C746465BC}"/>
    <dgm:cxn modelId="{3D92E79F-F422-4A13-9352-5325AC838BAD}" type="presOf" srcId="{AB4D0D64-1368-4C79-B38C-CB057E1D9458}" destId="{3B4F7AB1-AA08-40DC-83EE-B829EEA30A85}" srcOrd="0" destOrd="1" presId="urn:microsoft.com/office/officeart/2005/8/layout/chevron2"/>
    <dgm:cxn modelId="{AD1377AA-7B9C-4269-A961-6585FB8D1F7D}" srcId="{192C4D96-DFCF-468B-BA66-4F12ECA62F0A}" destId="{AB4D0D64-1368-4C79-B38C-CB057E1D9458}" srcOrd="1" destOrd="0" parTransId="{A5060B86-126F-49FA-882A-CC78BD2F990C}" sibTransId="{47DC1C19-74AE-4B18-B289-C433FBD858A9}"/>
    <dgm:cxn modelId="{EE020BCA-16AA-498B-B326-CF8AB1920BD8}" srcId="{7C1C1BFF-E409-42D7-AB4C-FE81C978FE74}" destId="{88BB3378-EDFC-46D0-9ED1-CFAE018DA8E4}" srcOrd="0" destOrd="0" parTransId="{6996CED2-343D-4E61-88AB-4B84CF247455}" sibTransId="{EB1377C9-F221-47AB-8B72-BA4C690B4D7B}"/>
    <dgm:cxn modelId="{A80BE7FC-641F-472D-A91A-ED7931F5DD9C}" type="presOf" srcId="{A889203D-172A-455D-A147-24D6E3BAE3BB}" destId="{5F2DF932-C581-4B34-8CF9-ED85B23A8AD6}" srcOrd="0" destOrd="0" presId="urn:microsoft.com/office/officeart/2005/8/layout/chevron2"/>
    <dgm:cxn modelId="{C71F709E-F70E-41EC-B944-77BC6A5AD25C}" type="presParOf" srcId="{3000A885-A526-4B36-B7AC-8E6E50CC0BFF}" destId="{EEBB087A-FB16-4AF9-837C-8D792136146D}" srcOrd="0" destOrd="0" presId="urn:microsoft.com/office/officeart/2005/8/layout/chevron2"/>
    <dgm:cxn modelId="{3FFD81C3-D06F-476C-B91D-BC84B017AD72}" type="presParOf" srcId="{EEBB087A-FB16-4AF9-837C-8D792136146D}" destId="{A936F2AD-4300-4B24-B09A-40A649101DC0}" srcOrd="0" destOrd="0" presId="urn:microsoft.com/office/officeart/2005/8/layout/chevron2"/>
    <dgm:cxn modelId="{5B4B2216-8C38-4E82-B4E8-27C8A2A0E1AC}" type="presParOf" srcId="{EEBB087A-FB16-4AF9-837C-8D792136146D}" destId="{F92CADF8-EE38-47C7-815E-415C058D63AD}" srcOrd="1" destOrd="0" presId="urn:microsoft.com/office/officeart/2005/8/layout/chevron2"/>
    <dgm:cxn modelId="{C1755509-F34B-48AF-82EC-EEF56758D0B3}" type="presParOf" srcId="{3000A885-A526-4B36-B7AC-8E6E50CC0BFF}" destId="{63D36158-6F0D-4901-8667-B88C1606990C}" srcOrd="1" destOrd="0" presId="urn:microsoft.com/office/officeart/2005/8/layout/chevron2"/>
    <dgm:cxn modelId="{DE57AE7F-DBD8-452A-B3F9-6CAFA1EF7D00}" type="presParOf" srcId="{3000A885-A526-4B36-B7AC-8E6E50CC0BFF}" destId="{D95D2CA4-2275-4299-8167-3EF4CCA19D11}" srcOrd="2" destOrd="0" presId="urn:microsoft.com/office/officeart/2005/8/layout/chevron2"/>
    <dgm:cxn modelId="{CD05ACC7-D064-4016-93F8-330C1AC6AF5A}" type="presParOf" srcId="{D95D2CA4-2275-4299-8167-3EF4CCA19D11}" destId="{6AE8A1D2-7065-44FD-B748-FC98BB9550A1}" srcOrd="0" destOrd="0" presId="urn:microsoft.com/office/officeart/2005/8/layout/chevron2"/>
    <dgm:cxn modelId="{A108625D-3A37-4ACB-B637-6FFFDF7CD350}" type="presParOf" srcId="{D95D2CA4-2275-4299-8167-3EF4CCA19D11}" destId="{3B4F7AB1-AA08-40DC-83EE-B829EEA30A85}" srcOrd="1" destOrd="0" presId="urn:microsoft.com/office/officeart/2005/8/layout/chevron2"/>
    <dgm:cxn modelId="{8B0E4F7F-49EE-4D7E-BFAC-97927B657FD5}" type="presParOf" srcId="{3000A885-A526-4B36-B7AC-8E6E50CC0BFF}" destId="{BD2ED8A9-6545-4B1D-A341-C0BBA3087296}" srcOrd="3" destOrd="0" presId="urn:microsoft.com/office/officeart/2005/8/layout/chevron2"/>
    <dgm:cxn modelId="{29154C1A-8C60-4F18-9219-CDCF44AA1CC6}" type="presParOf" srcId="{3000A885-A526-4B36-B7AC-8E6E50CC0BFF}" destId="{E4C98036-4B3E-421E-A5D9-98A0CCA5AA60}" srcOrd="4" destOrd="0" presId="urn:microsoft.com/office/officeart/2005/8/layout/chevron2"/>
    <dgm:cxn modelId="{39E5062D-848A-4A68-998D-57AF822B1E49}" type="presParOf" srcId="{E4C98036-4B3E-421E-A5D9-98A0CCA5AA60}" destId="{74901898-D73F-4B8E-9E6C-A0D27657CA55}" srcOrd="0" destOrd="0" presId="urn:microsoft.com/office/officeart/2005/8/layout/chevron2"/>
    <dgm:cxn modelId="{8A711C91-78B1-45E9-BAE0-6FA6D7079191}" type="presParOf" srcId="{E4C98036-4B3E-421E-A5D9-98A0CCA5AA60}" destId="{5F2DF932-C581-4B34-8CF9-ED85B23A8AD6}" srcOrd="1" destOrd="0" presId="urn:microsoft.com/office/officeart/2005/8/layout/chevron2"/>
  </dgm:cxnLst>
  <dgm:bg/>
  <dgm:whole/>
  <dgm:extLst>
    <a:ext uri="http://schemas.microsoft.com/office/drawing/2008/diagram">
      <dsp:dataModelExt xmlns:dsp="http://schemas.microsoft.com/office/drawing/2008/diagram" relId="rId5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A936F2AD-4300-4B24-B09A-40A649101DC0}">
      <dsp:nvSpPr>
        <dsp:cNvPr id="0" name=""/>
        <dsp:cNvSpPr/>
      </dsp:nvSpPr>
      <dsp:spPr>
        <a:xfrm rot="5400000">
          <a:off x="-224181" y="228310"/>
          <a:ext cx="1494541" cy="1046179"/>
        </a:xfrm>
        <a:prstGeom prst="chevron">
          <a:avLst/>
        </a:prstGeom>
        <a:solidFill>
          <a:schemeClr val="accent2">
            <a:lumMod val="50000"/>
          </a:schemeClr>
        </a:solidFill>
        <a:ln w="15875" cap="flat" cmpd="sng" algn="ctr">
          <a:solidFill>
            <a:schemeClr val="accent5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0160" tIns="10160" rIns="10160" bIns="10160" numCol="1" spcCol="1270" anchor="ctr" anchorCtr="0">
          <a:noAutofit/>
        </a:bodyPr>
        <a:lstStyle/>
        <a:p>
          <a:pPr marL="0" lvl="0" indent="0" algn="ctr" defTabSz="7112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zh-TW" altLang="en-US" sz="1600" kern="1200" dirty="0">
              <a:latin typeface="+mn-ea"/>
              <a:ea typeface="+mn-ea"/>
            </a:rPr>
            <a:t>縮短時間</a:t>
          </a:r>
        </a:p>
      </dsp:txBody>
      <dsp:txXfrm rot="-5400000">
        <a:off x="1" y="527219"/>
        <a:ext cx="1046179" cy="448362"/>
      </dsp:txXfrm>
    </dsp:sp>
    <dsp:sp modelId="{F92CADF8-EE38-47C7-815E-415C058D63AD}">
      <dsp:nvSpPr>
        <dsp:cNvPr id="0" name=""/>
        <dsp:cNvSpPr/>
      </dsp:nvSpPr>
      <dsp:spPr>
        <a:xfrm rot="5400000">
          <a:off x="2692705" y="-1642397"/>
          <a:ext cx="971451" cy="4264504"/>
        </a:xfrm>
        <a:prstGeom prst="round2SameRect">
          <a:avLst/>
        </a:prstGeom>
        <a:solidFill>
          <a:srgbClr val="CCECFF">
            <a:alpha val="89804"/>
          </a:srgbClr>
        </a:solidFill>
        <a:ln w="15875" cap="flat" cmpd="sng" algn="ctr">
          <a:solidFill>
            <a:schemeClr val="accent5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42240" tIns="12700" rIns="12700" bIns="12700" numCol="1" spcCol="1270" anchor="ctr" anchorCtr="0">
          <a:noAutofit/>
        </a:bodyPr>
        <a:lstStyle/>
        <a:p>
          <a:pPr marL="228600" lvl="1" indent="-228600" algn="l" defTabSz="88900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"/>
          </a:pPr>
          <a:r>
            <a:rPr lang="zh-TW" altLang="en-US" sz="2000" b="1" kern="1200" dirty="0">
              <a:latin typeface="+mn-ea"/>
              <a:ea typeface="+mn-ea"/>
            </a:rPr>
            <a:t>系統估驗，免重覆</a:t>
          </a:r>
          <a:r>
            <a:rPr lang="en-US" altLang="zh-TW" sz="2000" b="1" kern="1200" dirty="0">
              <a:latin typeface="+mn-ea"/>
              <a:ea typeface="+mn-ea"/>
            </a:rPr>
            <a:t>KEY</a:t>
          </a:r>
          <a:r>
            <a:rPr lang="zh-TW" altLang="en-US" sz="2000" b="1" kern="1200" dirty="0">
              <a:latin typeface="+mn-ea"/>
              <a:ea typeface="+mn-ea"/>
            </a:rPr>
            <a:t>相同資料</a:t>
          </a:r>
        </a:p>
      </dsp:txBody>
      <dsp:txXfrm rot="-5400000">
        <a:off x="1046179" y="51551"/>
        <a:ext cx="4217082" cy="876607"/>
      </dsp:txXfrm>
    </dsp:sp>
    <dsp:sp modelId="{6AE8A1D2-7065-44FD-B748-FC98BB9550A1}">
      <dsp:nvSpPr>
        <dsp:cNvPr id="0" name=""/>
        <dsp:cNvSpPr/>
      </dsp:nvSpPr>
      <dsp:spPr>
        <a:xfrm rot="5400000">
          <a:off x="-224181" y="1527655"/>
          <a:ext cx="1494541" cy="1046179"/>
        </a:xfrm>
        <a:prstGeom prst="chevron">
          <a:avLst/>
        </a:prstGeom>
        <a:solidFill>
          <a:schemeClr val="accent6">
            <a:lumMod val="50000"/>
          </a:schemeClr>
        </a:solidFill>
        <a:ln w="15875" cap="flat" cmpd="sng" algn="ctr">
          <a:solidFill>
            <a:schemeClr val="accent5">
              <a:hueOff val="-7576521"/>
              <a:satOff val="31062"/>
              <a:lumOff val="4902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0160" tIns="10160" rIns="10160" bIns="10160" numCol="1" spcCol="1270" anchor="ctr" anchorCtr="0">
          <a:noAutofit/>
        </a:bodyPr>
        <a:lstStyle/>
        <a:p>
          <a:pPr marL="0" lvl="0" indent="0" algn="ctr" defTabSz="7112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zh-TW" altLang="en-US" sz="1600" kern="1200" dirty="0">
              <a:latin typeface="+mn-ea"/>
              <a:ea typeface="+mn-ea"/>
            </a:rPr>
            <a:t>提高管理</a:t>
          </a:r>
        </a:p>
      </dsp:txBody>
      <dsp:txXfrm rot="-5400000">
        <a:off x="1" y="1826564"/>
        <a:ext cx="1046179" cy="448362"/>
      </dsp:txXfrm>
    </dsp:sp>
    <dsp:sp modelId="{3B4F7AB1-AA08-40DC-83EE-B829EEA30A85}">
      <dsp:nvSpPr>
        <dsp:cNvPr id="0" name=""/>
        <dsp:cNvSpPr/>
      </dsp:nvSpPr>
      <dsp:spPr>
        <a:xfrm rot="5400000">
          <a:off x="2692705" y="-343052"/>
          <a:ext cx="971451" cy="4264504"/>
        </a:xfrm>
        <a:prstGeom prst="round2SameRect">
          <a:avLst/>
        </a:prstGeom>
        <a:solidFill>
          <a:srgbClr val="FFCC99">
            <a:alpha val="89804"/>
          </a:srgbClr>
        </a:solidFill>
        <a:ln w="15875" cap="flat" cmpd="sng" algn="ctr">
          <a:solidFill>
            <a:schemeClr val="accent5">
              <a:hueOff val="-7576521"/>
              <a:satOff val="31062"/>
              <a:lumOff val="4902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42240" tIns="12700" rIns="12700" bIns="12700" numCol="1" spcCol="1270" anchor="ctr" anchorCtr="0">
          <a:noAutofit/>
        </a:bodyPr>
        <a:lstStyle/>
        <a:p>
          <a:pPr marL="0" lvl="1" indent="0" algn="l" defTabSz="889000">
            <a:lnSpc>
              <a:spcPct val="100000"/>
            </a:lnSpc>
            <a:spcBef>
              <a:spcPct val="0"/>
            </a:spcBef>
            <a:spcAft>
              <a:spcPts val="0"/>
            </a:spcAft>
            <a:buChar char="•"/>
          </a:pPr>
          <a:r>
            <a:rPr lang="zh-TW" altLang="en-US" sz="2000" b="1" kern="1200" dirty="0">
              <a:latin typeface="+mn-ea"/>
              <a:ea typeface="+mn-ea"/>
            </a:rPr>
            <a:t>履約過程人員列管    </a:t>
          </a:r>
          <a:r>
            <a:rPr lang="en-US" altLang="zh-TW" sz="2000" b="1" kern="1200" dirty="0">
              <a:latin typeface="+mn-ea"/>
              <a:ea typeface="+mn-ea"/>
            </a:rPr>
            <a:t>•</a:t>
          </a:r>
          <a:r>
            <a:rPr lang="zh-TW" altLang="en-US" sz="2000" b="1" kern="1200" dirty="0">
              <a:latin typeface="+mn-ea"/>
              <a:ea typeface="+mn-ea"/>
            </a:rPr>
            <a:t> 變更設計</a:t>
          </a:r>
        </a:p>
        <a:p>
          <a:pPr marL="0" lvl="1" indent="0" algn="l" defTabSz="889000">
            <a:lnSpc>
              <a:spcPct val="100000"/>
            </a:lnSpc>
            <a:spcBef>
              <a:spcPct val="0"/>
            </a:spcBef>
            <a:spcAft>
              <a:spcPts val="0"/>
            </a:spcAft>
            <a:buChar char="•"/>
          </a:pPr>
          <a:r>
            <a:rPr lang="zh-TW" altLang="en-US" sz="2000" b="1" kern="1200" dirty="0">
              <a:latin typeface="+mn-ea"/>
              <a:ea typeface="+mn-ea"/>
            </a:rPr>
            <a:t>工程異常管理</a:t>
          </a:r>
          <a:r>
            <a:rPr lang="en-US" altLang="zh-TW" sz="2000" b="1" kern="1200" dirty="0">
              <a:latin typeface="+mn-ea"/>
              <a:ea typeface="+mn-ea"/>
            </a:rPr>
            <a:t>(</a:t>
          </a:r>
          <a:r>
            <a:rPr lang="zh-TW" altLang="en-US" sz="2000" b="1" kern="1200" dirty="0">
              <a:latin typeface="+mn-ea"/>
              <a:ea typeface="+mn-ea"/>
            </a:rPr>
            <a:t>進度落後</a:t>
          </a:r>
          <a:r>
            <a:rPr lang="en-US" altLang="zh-TW" sz="2000" b="1" kern="1200" dirty="0">
              <a:latin typeface="+mn-ea"/>
              <a:ea typeface="+mn-ea"/>
            </a:rPr>
            <a:t>)</a:t>
          </a:r>
          <a:endParaRPr lang="zh-TW" altLang="en-US" sz="2000" b="1" kern="1200" dirty="0">
            <a:latin typeface="+mn-ea"/>
            <a:ea typeface="+mn-ea"/>
          </a:endParaRPr>
        </a:p>
      </dsp:txBody>
      <dsp:txXfrm rot="-5400000">
        <a:off x="1046179" y="1350896"/>
        <a:ext cx="4217082" cy="876607"/>
      </dsp:txXfrm>
    </dsp:sp>
    <dsp:sp modelId="{74901898-D73F-4B8E-9E6C-A0D27657CA55}">
      <dsp:nvSpPr>
        <dsp:cNvPr id="0" name=""/>
        <dsp:cNvSpPr/>
      </dsp:nvSpPr>
      <dsp:spPr>
        <a:xfrm rot="5400000">
          <a:off x="-224181" y="2827000"/>
          <a:ext cx="1494541" cy="1046179"/>
        </a:xfrm>
        <a:prstGeom prst="chevron">
          <a:avLst/>
        </a:prstGeom>
        <a:solidFill>
          <a:srgbClr val="5C7441"/>
        </a:solidFill>
        <a:ln w="15875" cap="flat" cmpd="sng" algn="ctr">
          <a:solidFill>
            <a:schemeClr val="accent5">
              <a:hueOff val="-15153042"/>
              <a:satOff val="62124"/>
              <a:lumOff val="9804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0160" tIns="10160" rIns="10160" bIns="10160" numCol="1" spcCol="1270" anchor="ctr" anchorCtr="0">
          <a:noAutofit/>
        </a:bodyPr>
        <a:lstStyle/>
        <a:p>
          <a:pPr marL="0" lvl="0" indent="0" algn="ctr" defTabSz="7112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zh-TW" altLang="en-US" sz="1600" kern="1200" dirty="0">
              <a:latin typeface="+mn-ea"/>
              <a:ea typeface="+mn-ea"/>
            </a:rPr>
            <a:t>再利用</a:t>
          </a:r>
        </a:p>
      </dsp:txBody>
      <dsp:txXfrm rot="-5400000">
        <a:off x="1" y="3125909"/>
        <a:ext cx="1046179" cy="448362"/>
      </dsp:txXfrm>
    </dsp:sp>
    <dsp:sp modelId="{5F2DF932-C581-4B34-8CF9-ED85B23A8AD6}">
      <dsp:nvSpPr>
        <dsp:cNvPr id="0" name=""/>
        <dsp:cNvSpPr/>
      </dsp:nvSpPr>
      <dsp:spPr>
        <a:xfrm rot="5400000">
          <a:off x="2692705" y="927091"/>
          <a:ext cx="971451" cy="4264504"/>
        </a:xfrm>
        <a:prstGeom prst="round2SameRect">
          <a:avLst/>
        </a:prstGeom>
        <a:solidFill>
          <a:srgbClr val="66FF99">
            <a:alpha val="89804"/>
          </a:srgbClr>
        </a:solidFill>
        <a:ln w="15875" cap="flat" cmpd="sng" algn="ctr">
          <a:solidFill>
            <a:schemeClr val="accent5">
              <a:hueOff val="-15153042"/>
              <a:satOff val="62124"/>
              <a:lumOff val="9804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42240" tIns="12700" rIns="12700" bIns="12700" numCol="1" spcCol="1270" anchor="ctr" anchorCtr="0">
          <a:noAutofit/>
        </a:bodyPr>
        <a:lstStyle/>
        <a:p>
          <a:pPr marL="228600" lvl="1" indent="-228600" algn="l" defTabSz="88900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"/>
          </a:pPr>
          <a:r>
            <a:rPr lang="zh-TW" altLang="en-US" sz="2000" b="1" kern="1200" dirty="0">
              <a:solidFill>
                <a:schemeClr val="tx2">
                  <a:lumMod val="75000"/>
                </a:schemeClr>
              </a:solidFill>
            </a:rPr>
            <a:t>延續工程生命週期</a:t>
          </a:r>
          <a:endParaRPr lang="zh-TW" altLang="en-US" sz="2000" kern="1200" dirty="0">
            <a:latin typeface="+mn-ea"/>
            <a:ea typeface="+mn-ea"/>
          </a:endParaRPr>
        </a:p>
      </dsp:txBody>
      <dsp:txXfrm rot="-5400000">
        <a:off x="1046179" y="2621039"/>
        <a:ext cx="4217082" cy="876607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chevron2">
  <dgm:title val=""/>
  <dgm:desc val=""/>
  <dgm:catLst>
    <dgm:cat type="process" pri="12000"/>
    <dgm:cat type="list" pri="16000"/>
    <dgm:cat type="convert" pri="11000"/>
  </dgm:catLst>
  <dgm:sampData>
    <dgm:dataModel>
      <dgm:ptLst>
        <dgm:pt modelId="0" type="doc"/>
        <dgm:pt modelId="1">
          <dgm:prSet phldr="1"/>
        </dgm:pt>
        <dgm:pt modelId="11">
          <dgm:prSet phldr="1"/>
        </dgm:pt>
        <dgm:pt modelId="12">
          <dgm:prSet phldr="1"/>
        </dgm:pt>
        <dgm:pt modelId="2">
          <dgm:prSet phldr="1"/>
        </dgm:pt>
        <dgm:pt modelId="21">
          <dgm:prSet phldr="1"/>
        </dgm:pt>
        <dgm:pt modelId="22">
          <dgm:prSet phldr="1"/>
        </dgm:pt>
        <dgm:pt modelId="3">
          <dgm:prSet phldr="1"/>
        </dgm:pt>
        <dgm:pt modelId="31">
          <dgm:prSet phldr="1"/>
        </dgm:pt>
        <dgm:pt modelId="32">
          <dgm:prSet phldr="1"/>
        </dgm:pt>
      </dgm:ptLst>
      <dgm:cxnLst>
        <dgm:cxn modelId="4" srcId="0" destId="1" srcOrd="0" destOrd="0"/>
        <dgm:cxn modelId="5" srcId="0" destId="2" srcOrd="1" destOrd="0"/>
        <dgm:cxn modelId="6" srcId="0" destId="3" srcOrd="2" destOrd="0"/>
        <dgm:cxn modelId="13" srcId="1" destId="11" srcOrd="0" destOrd="0"/>
        <dgm:cxn modelId="14" srcId="1" destId="12" srcOrd="1" destOrd="0"/>
        <dgm:cxn modelId="23" srcId="2" destId="21" srcOrd="0" destOrd="0"/>
        <dgm:cxn modelId="24" srcId="2" destId="22" srcOrd="1" destOrd="0"/>
        <dgm:cxn modelId="33" srcId="3" destId="31" srcOrd="0" destOrd="0"/>
        <dgm:cxn modelId="34" srcId="3" destId="32" srcOrd="1" destOrd="0"/>
      </dgm:cxnLst>
      <dgm:bg/>
      <dgm:whole/>
    </dgm:dataModel>
  </dgm:sampData>
  <dgm:styleData>
    <dgm:dataModel>
      <dgm:ptLst>
        <dgm:pt modelId="0" type="doc"/>
        <dgm:pt modelId="1"/>
      </dgm:ptLst>
      <dgm:cxnLst>
        <dgm:cxn modelId="4" srcId="0" destId="1" srcOrd="0" destOrd="0"/>
      </dgm:cxnLst>
      <dgm:bg/>
      <dgm:whole/>
    </dgm:dataModel>
  </dgm:styleData>
  <dgm:clrData>
    <dgm:dataModel>
      <dgm:ptLst>
        <dgm:pt modelId="0" type="doc"/>
        <dgm:pt modelId="1"/>
        <dgm:pt modelId="11"/>
        <dgm:pt modelId="2"/>
        <dgm:pt modelId="21"/>
        <dgm:pt modelId="3"/>
        <dgm:pt modelId="31"/>
        <dgm:pt modelId="4"/>
        <dgm:pt modelId="41"/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  <dgm:cxn modelId="13" srcId="1" destId="11" srcOrd="0" destOrd="0"/>
        <dgm:cxn modelId="23" srcId="2" destId="21" srcOrd="0" destOrd="0"/>
        <dgm:cxn modelId="33" srcId="3" destId="31" srcOrd="0" destOrd="0"/>
        <dgm:cxn modelId="43" srcId="4" destId="41" srcOrd="0" destOrd="0"/>
      </dgm:cxnLst>
      <dgm:bg/>
      <dgm:whole/>
    </dgm:dataModel>
  </dgm:clrData>
  <dgm:layoutNode name="linearFlow">
    <dgm:varLst>
      <dgm:dir/>
      <dgm:animLvl val="lvl"/>
      <dgm:resizeHandles val="exact"/>
    </dgm:varLst>
    <dgm:alg type="lin">
      <dgm:param type="linDir" val="fromT"/>
      <dgm:param type="nodeHorzAlign" val="l"/>
    </dgm:alg>
    <dgm:shape xmlns:r="http://schemas.openxmlformats.org/officeDocument/2006/relationships" r:blip="">
      <dgm:adjLst/>
    </dgm:shape>
    <dgm:presOf/>
    <dgm:constrLst>
      <dgm:constr type="h" for="ch" forName="composite" refType="h"/>
      <dgm:constr type="w" for="ch" forName="composite" refType="w"/>
      <dgm:constr type="h" for="des" forName="parentText" op="equ"/>
      <dgm:constr type="h" for="ch" forName="sp" val="-14.88"/>
      <dgm:constr type="h" for="ch" forName="sp" refType="w" refFor="des" refForName="parentText" op="gte" fact="-0.3"/>
      <dgm:constr type="primFontSz" for="des" forName="parentText" op="equ" val="65"/>
      <dgm:constr type="primFontSz" for="des" forName="descendantText" op="equ" val="65"/>
    </dgm:constrLst>
    <dgm:ruleLst/>
    <dgm:forEach name="Name0" axis="ch" ptType="node">
      <dgm:layoutNode name="composite">
        <dgm:alg type="composite"/>
        <dgm:shape xmlns:r="http://schemas.openxmlformats.org/officeDocument/2006/relationships" r:blip="">
          <dgm:adjLst/>
        </dgm:shape>
        <dgm:presOf/>
        <dgm:choose name="Name1">
          <dgm:if name="Name2" func="var" arg="dir" op="equ" val="norm">
            <dgm:constrLst>
              <dgm:constr type="t" for="ch" forName="parentText"/>
              <dgm:constr type="l" for="ch" forName="parentText"/>
              <dgm:constr type="w" for="ch" forName="parentText" refType="w" fact="0.4"/>
              <dgm:constr type="h" for="ch" forName="parentText" refType="h"/>
              <dgm:constr type="w" for="ch" forName="parentText" refType="w" op="lte" fact="0.5"/>
              <dgm:constr type="w" for="ch" forName="parentText" refType="h" refFor="ch" refForName="parentText" op="lte" fact="0.7"/>
              <dgm:constr type="h" for="ch" forName="parentText" refType="w" refFor="ch" refForName="parentText" op="lte" fact="3"/>
              <dgm:constr type="l" for="ch" forName="descendantText" refType="w" refFor="ch" refForName="parentText"/>
              <dgm:constr type="w" for="ch" forName="descendantText" refType="w"/>
              <dgm:constr type="wOff" for="ch" forName="descendantText" refType="w" refFor="ch" refForName="parentText" fact="-1"/>
              <dgm:constr type="t" for="ch" forName="descendantText"/>
              <dgm:constr type="b" for="ch" forName="descendantText" refType="h" refFor="ch" refForName="parentText"/>
              <dgm:constr type="bOff" for="ch" forName="descendantText" refType="w" refFor="ch" refForName="parentText" fact="-0.5"/>
            </dgm:constrLst>
          </dgm:if>
          <dgm:else name="Name3">
            <dgm:constrLst>
              <dgm:constr type="t" for="ch" forName="parentText"/>
              <dgm:constr type="r" for="ch" forName="parentText" refType="w"/>
              <dgm:constr type="w" for="ch" forName="parentText" refType="w" fact="0.4"/>
              <dgm:constr type="h" for="ch" forName="parentText" refType="h"/>
              <dgm:constr type="w" for="ch" forName="parentText" refType="w" op="lte" fact="0.5"/>
              <dgm:constr type="w" for="ch" forName="parentText" refType="h" refFor="ch" refForName="parentText" op="lte" fact="0.7"/>
              <dgm:constr type="h" for="ch" forName="parentText" refType="w" refFor="ch" refForName="parentText" op="lte" fact="3"/>
              <dgm:constr type="l" for="ch" forName="descendantText"/>
              <dgm:constr type="w" for="ch" forName="descendantText" refType="w"/>
              <dgm:constr type="wOff" for="ch" forName="descendantText" refType="w" refFor="ch" refForName="parentText" fact="-1"/>
              <dgm:constr type="t" for="ch" forName="descendantText"/>
              <dgm:constr type="b" for="ch" forName="descendantText" refType="h" refFor="ch" refForName="parentText"/>
              <dgm:constr type="bOff" for="ch" forName="descendantText" refType="w" refFor="ch" refForName="parentText" fact="-0.5"/>
            </dgm:constrLst>
          </dgm:else>
        </dgm:choose>
        <dgm:ruleLst/>
        <dgm:layoutNode name="parentText" styleLbl="alignNode1">
          <dgm:varLst>
            <dgm:chMax val="1"/>
            <dgm:bulletEnabled val="1"/>
          </dgm:varLst>
          <dgm:alg type="tx"/>
          <dgm:shape xmlns:r="http://schemas.openxmlformats.org/officeDocument/2006/relationships" rot="90" type="chevron" r:blip="">
            <dgm:adjLst/>
          </dgm:shape>
          <dgm:presOf axis="self" ptType="node"/>
          <dgm:constrLst>
            <dgm:constr type="lMarg" refType="primFontSz" fact="0.05"/>
            <dgm:constr type="rMarg" refType="primFontSz" fact="0.05"/>
            <dgm:constr type="tMarg" refType="primFontSz" fact="0.05"/>
            <dgm:constr type="bMarg" refType="primFontSz" fact="0.05"/>
          </dgm:constrLst>
          <dgm:ruleLst>
            <dgm:rule type="h" val="100" fact="NaN" max="NaN"/>
            <dgm:rule type="primFontSz" val="24" fact="NaN" max="NaN"/>
            <dgm:rule type="h" val="110" fact="NaN" max="NaN"/>
            <dgm:rule type="primFontSz" val="18" fact="NaN" max="NaN"/>
            <dgm:rule type="h" val="INF" fact="NaN" max="NaN"/>
            <dgm:rule type="primFontSz" val="5" fact="NaN" max="NaN"/>
          </dgm:ruleLst>
        </dgm:layoutNode>
        <dgm:layoutNode name="descendantText" styleLbl="alignAcc1">
          <dgm:varLst>
            <dgm:bulletEnabled val="1"/>
          </dgm:varLst>
          <dgm:choose name="Name4">
            <dgm:if name="Name5" func="var" arg="dir" op="equ" val="norm">
              <dgm:alg type="tx">
                <dgm:param type="stBulletLvl" val="1"/>
                <dgm:param type="txAnchorVertCh" val="mid"/>
              </dgm:alg>
              <dgm:shape xmlns:r="http://schemas.openxmlformats.org/officeDocument/2006/relationships" rot="90" type="round2SameRect" r:blip="">
                <dgm:adjLst/>
              </dgm:shape>
            </dgm:if>
            <dgm:else name="Name6">
              <dgm:alg type="tx">
                <dgm:param type="stBulletLvl" val="1"/>
                <dgm:param type="txAnchorVertCh" val="mid"/>
              </dgm:alg>
              <dgm:shape xmlns:r="http://schemas.openxmlformats.org/officeDocument/2006/relationships" rot="-90" type="round2SameRect" r:blip="">
                <dgm:adjLst/>
              </dgm:shape>
            </dgm:else>
          </dgm:choose>
          <dgm:presOf axis="des" ptType="node"/>
          <dgm:choose name="Name7">
            <dgm:if name="Name8" func="var" arg="dir" op="equ" val="norm">
              <dgm:constrLst>
                <dgm:constr type="secFontSz" refType="primFontSz"/>
                <dgm:constr type="tMarg" refType="primFontSz" fact="0.05"/>
                <dgm:constr type="bMarg" refType="primFontSz" fact="0.05"/>
                <dgm:constr type="rMarg" refType="primFontSz" fact="0.05"/>
              </dgm:constrLst>
            </dgm:if>
            <dgm:else name="Name9">
              <dgm:constrLst>
                <dgm:constr type="secFontSz" refType="primFontSz"/>
                <dgm:constr type="tMarg" refType="primFontSz" fact="0.05"/>
                <dgm:constr type="bMarg" refType="primFontSz" fact="0.05"/>
                <dgm:constr type="lMarg" refType="primFontSz" fact="0.05"/>
              </dgm:constrLst>
            </dgm:else>
          </dgm:choose>
          <dgm:ruleLst>
            <dgm:rule type="primFontSz" val="5" fact="NaN" max="NaN"/>
          </dgm:ruleLst>
        </dgm:layoutNode>
      </dgm:layoutNode>
      <dgm:forEach name="Name10" axis="followSib" ptType="sibTrans" cnt="1">
        <dgm:layoutNode name="sp">
          <dgm:alg type="sp"/>
          <dgm:shape xmlns:r="http://schemas.openxmlformats.org/officeDocument/2006/relationships" r:blip="">
            <dgm:adjLst/>
          </dgm:shape>
          <dgm:presOf axis="self"/>
          <dgm:constrLst>
            <dgm:constr type="w" val="1"/>
            <dgm:constr type="h" val="37.5"/>
          </dgm:constrLst>
          <dgm:ruleLst/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#3">
  <dgm:title val=""/>
  <dgm:desc val=""/>
  <dgm:catLst>
    <dgm:cat type="simple" pri="10100"/>
  </dgm:catLst>
  <dgm:scene3d>
    <a:camera prst="orthographicFront"/>
    <a:lightRig rig="threePt" dir="t"/>
  </dgm:scene3d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</dgm:styleDef>
</file>