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p14 w15">
  <w:body>
    <w:p>
      <w:pPr>
        <w:pStyle w:val="Style16"/>
        <w:widowControl w:val="false"/>
        <w:kinsoku w:val="false"/>
        <w:overflowPunct w:val="false"/>
        <w:autoSpaceDE w:val="false"/>
        <w:spacing w:lineRule="atLeast" w:line="0" w:before="0" w:after="360"/>
        <w:jc w:val="center"/>
        <w:rPr/>
      </w:pPr>
      <w:r>
        <w:rPr>
          <w:color w:val="000000"/>
          <w:kern w:val="2"/>
        </w:rPr>
        <w:t>任泰技術顧問有限公司　函</w:t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/>
      </w:pPr>
      <w:r>
        <w:rPr>
          <w:rFonts w:eastAsia="標楷體"/>
          <w:sz w:val="20"/>
        </w:rPr>
        <w:t>地址：</w:t>
      </w:r>
      <w:r>
        <w:rPr>
          <w:rFonts w:eastAsia="標楷體"/>
          <w:sz w:val="20"/>
        </w:rPr>
        <w:t>臺</w:t>
      </w:r>
      <w:r>
        <w:rPr>
          <w:rFonts w:eastAsia="標楷體"/>
          <w:sz w:val="20"/>
        </w:rPr>
        <w:t>北市中</w:t>
      </w:r>
      <w:r>
        <w:rPr>
          <w:rFonts w:eastAsia="標楷體"/>
          <w:sz w:val="20"/>
        </w:rPr>
        <w:t>山</w:t>
      </w:r>
      <w:r>
        <w:rPr>
          <w:rFonts w:eastAsia="標楷體"/>
          <w:sz w:val="20"/>
        </w:rPr>
        <w:t>區</w:t>
      </w:r>
      <w:r>
        <w:rPr>
          <w:rFonts w:eastAsia="標楷體"/>
          <w:sz w:val="20"/>
        </w:rPr>
        <w:t>林森南</w:t>
      </w:r>
      <w:r>
        <w:rPr>
          <w:rFonts w:eastAsia="標楷體"/>
          <w:sz w:val="20"/>
        </w:rPr>
        <w:t>路</w:t>
      </w:r>
      <w:r>
        <w:rPr>
          <w:rFonts w:eastAsia="標楷體"/>
          <w:sz w:val="20"/>
        </w:rPr>
        <w:t>356</w:t>
      </w:r>
      <w:r>
        <w:rPr>
          <w:rFonts w:eastAsia="標楷體"/>
          <w:sz w:val="20"/>
        </w:rPr>
        <w:t>號</w:t>
      </w:r>
      <w:r>
        <w:rPr>
          <w:rFonts w:eastAsia="標楷體"/>
          <w:sz w:val="20"/>
        </w:rPr>
        <w:t>8</w:t>
      </w:r>
      <w:r>
        <w:rPr>
          <w:rFonts w:eastAsia="標楷體"/>
          <w:sz w:val="20"/>
        </w:rPr>
        <w:t>樓</w:t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eastAsia="標楷體"/>
          <w:sz w:val="20"/>
        </w:rPr>
        <w:t>承辦人：</w:t>
      </w:r>
      <w:r>
        <w:rPr>
          <w:rFonts w:eastAsia="標楷體"/>
          <w:sz w:val="20"/>
        </w:rPr>
        <w:t>何星運</w:t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eastAsia="標楷體"/>
          <w:sz w:val="20"/>
        </w:rPr>
        <w:t>電話：</w:t>
      </w:r>
      <w:r>
        <w:rPr>
          <w:rFonts w:eastAsia="標楷體"/>
          <w:sz w:val="20"/>
        </w:rPr>
        <w:t>02-2</w:t>
      </w:r>
      <w:r>
        <w:rPr>
          <w:rFonts w:eastAsia="標楷體"/>
          <w:sz w:val="20"/>
        </w:rPr>
        <w:t>5818060</w:t>
      </w:r>
      <w:r>
        <w:rPr>
          <w:rFonts w:eastAsia="標楷體"/>
          <w:sz w:val="20"/>
        </w:rPr>
        <w:t>轉</w:t>
      </w:r>
      <w:r>
        <w:rPr>
          <w:rFonts w:eastAsia="標楷體"/>
          <w:sz w:val="20"/>
        </w:rPr>
        <w:t>19</w:t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eastAsia="標楷體"/>
          <w:sz w:val="20"/>
        </w:rPr>
        <w:t>傳真：</w:t>
      </w:r>
      <w:r>
        <w:rPr>
          <w:rFonts w:eastAsia="標楷體"/>
          <w:sz w:val="20"/>
        </w:rPr>
        <w:t>02-25818059</w:t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eastAsia="標楷體"/>
          <w:sz w:val="20"/>
        </w:rPr>
        <w:t>email</w:t>
      </w:r>
      <w:r>
        <w:rPr>
          <w:rFonts w:eastAsia="標楷體"/>
          <w:sz w:val="20"/>
        </w:rPr>
        <w:t>：</w:t>
      </w:r>
      <w:r>
        <w:rPr>
          <w:rFonts w:eastAsia="標楷體"/>
          <w:sz w:val="20"/>
        </w:rPr>
        <w:t>jt.corp@msa.hinet.net</w:t>
      </w:r>
    </w:p>
    <w:p>
      <w:pPr>
        <w:pStyle w:val="Style17"/>
        <w:widowControl w:val="false"/>
        <w:kinsoku w:val="false"/>
        <w:overflowPunct w:val="false"/>
        <w:autoSpaceDE w:val="false"/>
        <w:spacing w:lineRule="atLeast" w:line="0" w:before="240" w:after="240"/>
        <w:ind w:hanging="0" w:left="0" w:right="0"/>
        <w:rPr>
          <w:b/>
          <w:kern w:val="2"/>
        </w:rPr>
      </w:pPr>
      <w:r>
        <w:rPr>
          <w:b/>
          <w:kern w:val="2"/>
        </w:rPr>
        <w:t>受文者：臺北市政府工務局水利工程處</w:t>
      </w:r>
    </w:p>
    <w:p>
      <w:pPr>
        <w:pStyle w:val="Style20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發文日期：中華民國</w:t>
      </w:r>
      <w:r>
        <w:rPr/>
        <w:t>1</w:t>
      </w:r>
      <w:r>
        <w:rPr/>
        <w:t>12</w:t>
      </w:r>
      <w:r>
        <w:rPr/>
        <w:t>年</w:t>
      </w:r>
      <w:r>
        <w:rPr/>
        <w:t>02</w:t>
      </w:r>
      <w:r>
        <w:rPr/>
        <w:t>月</w:t>
      </w:r>
      <w:r>
        <w:rPr/>
        <w:t>07</w:t>
      </w:r>
      <w:r>
        <w:rPr/>
        <w:t>日</w:t>
      </w:r>
    </w:p>
    <w:p>
      <w:pPr>
        <w:pStyle w:val="Style21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發文字號：</w:t>
      </w:r>
      <w:r>
        <w:rPr/>
        <w:t>1</w:t>
      </w:r>
      <w:r>
        <w:rPr/>
        <w:t>12</w:t>
      </w:r>
      <w:r>
        <w:rPr/>
        <w:t>任泰顧字第</w:t>
      </w:r>
      <w:r>
        <w:rPr/>
        <w:t>0207019001</w:t>
      </w:r>
      <w:r>
        <w:rPr/>
        <w:t>號</w:t>
      </w:r>
    </w:p>
    <w:p>
      <w:pPr>
        <w:pStyle w:val="Style19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速別：普通</w:t>
      </w:r>
    </w:p>
    <w:p>
      <w:pPr>
        <w:pStyle w:val="Style20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密等及解密條件：無</w:t>
      </w:r>
    </w:p>
    <w:p>
      <w:pPr>
        <w:pStyle w:val="Style18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附件：</w:t>
      </w:r>
    </w:p>
    <w:p>
      <w:pPr>
        <w:pStyle w:val="Style15"/>
        <w:widowControl w:val="false"/>
        <w:kinsoku w:val="false"/>
        <w:overflowPunct w:val="false"/>
        <w:autoSpaceDE w:val="false"/>
        <w:spacing w:lineRule="atLeast" w:line="480" w:before="120" w:after="0"/>
        <w:ind w:hanging="851" w:left="851" w:right="442"/>
        <w:jc w:val="both"/>
        <w:rPr>
          <w:sz w:val="28"/>
          <w:szCs w:val="28"/>
        </w:rPr>
      </w:pPr>
      <w:r>
        <w:rPr>
          <w:sz w:val="28"/>
        </w:rPr>
        <w:t>主旨：有關本公司承辦</w:t>
      </w:r>
      <w:r>
        <w:rPr>
          <w:rFonts w:eastAsia="Times New Roman"/>
          <w:sz w:val="28"/>
        </w:rPr>
        <w:t xml:space="preserve"> </w:t>
      </w:r>
      <w:r>
        <w:rPr>
          <w:sz w:val="28"/>
        </w:rPr>
        <w:t>貴處</w:t>
      </w:r>
      <w:r>
        <w:rPr>
          <w:sz w:val="28"/>
          <w:szCs w:val="28"/>
        </w:rPr>
        <w:t>「</w:t>
      </w:r>
      <w:r>
        <w:rPr>
          <w:color w:val="000000"/>
          <w:sz w:val="28"/>
          <w:szCs w:val="28"/>
        </w:rPr>
        <w:t>11</w:t>
      </w:r>
      <w:r>
        <w:rPr>
          <w:color w:val="000000"/>
          <w:sz w:val="28"/>
          <w:szCs w:val="28"/>
        </w:rPr>
        <w:t>1</w:t>
      </w:r>
      <w:r>
        <w:rPr>
          <w:color w:val="000000"/>
          <w:sz w:val="28"/>
          <w:szCs w:val="28"/>
        </w:rPr>
        <w:t>年度</w:t>
      </w:r>
      <w:r>
        <w:rPr>
          <w:color w:val="000000"/>
          <w:sz w:val="28"/>
          <w:szCs w:val="28"/>
        </w:rPr>
        <w:t>西</w:t>
      </w:r>
      <w:r>
        <w:rPr>
          <w:color w:val="000000"/>
          <w:sz w:val="28"/>
          <w:szCs w:val="28"/>
        </w:rPr>
        <w:t>區水利建造物檢修改善及災後淤土、樹木復原及設施搶修預約維護工程</w:t>
      </w:r>
      <w:r>
        <w:rPr>
          <w:sz w:val="28"/>
          <w:szCs w:val="28"/>
        </w:rPr>
        <w:t>」委託監造乙案，</w:t>
      </w:r>
      <w:r>
        <w:rPr>
          <w:sz w:val="28"/>
          <w:szCs w:val="28"/>
        </w:rPr>
        <w:t>檢陳植筋拉拔試驗報告，詳如說明，請</w:t>
      </w:r>
      <w:r>
        <w:rPr>
          <w:rFonts w:eastAsia="Times New Roman"/>
          <w:sz w:val="28"/>
          <w:szCs w:val="28"/>
        </w:rPr>
        <w:t xml:space="preserve"> </w:t>
      </w:r>
      <w:r>
        <w:rPr>
          <w:sz w:val="28"/>
          <w:szCs w:val="28"/>
        </w:rPr>
        <w:t>鑒核</w:t>
      </w:r>
      <w:r>
        <w:rPr>
          <w:rFonts w:ascii="標楷體" w:hAnsi="標楷體" w:cs="標楷體"/>
          <w:sz w:val="28"/>
          <w:szCs w:val="28"/>
        </w:rPr>
        <w:t>。</w:t>
      </w:r>
    </w:p>
    <w:p>
      <w:pPr>
        <w:pStyle w:val="Normal"/>
        <w:kinsoku w:val="false"/>
        <w:overflowPunct w:val="false"/>
        <w:autoSpaceDE w:val="false"/>
        <w:spacing w:lineRule="atLeast" w:line="480"/>
        <w:ind w:hanging="851" w:left="851" w:right="442"/>
        <w:jc w:val="both"/>
        <w:rPr>
          <w:rFonts w:eastAsia="標楷體"/>
          <w:kern w:val="0"/>
          <w:sz w:val="28"/>
          <w:lang w:bidi="he-IL"/>
        </w:rPr>
      </w:pPr>
      <w:r>
        <w:rPr>
          <w:rFonts w:eastAsia="標楷體"/>
          <w:kern w:val="0"/>
          <w:sz w:val="28"/>
          <w:lang w:bidi="he-IL"/>
        </w:rPr>
        <w:t>說明：</w:t>
      </w:r>
      <w:bookmarkStart w:id="0" w:name="OLE_LINK1"/>
      <w:r>
        <w:rPr>
          <w:rFonts w:eastAsia="Times New Roman"/>
          <w:kern w:val="0"/>
          <w:sz w:val="28"/>
          <w:lang w:bidi="he-IL"/>
        </w:rPr>
        <w:t xml:space="preserve"> </w:t>
      </w:r>
    </w:p>
    <w:p>
      <w:pPr>
        <w:pStyle w:val="Normal"/>
        <w:numPr>
          <w:ilvl w:val="0"/>
          <w:numId w:val="1"/>
        </w:numPr>
        <w:kinsoku w:val="false"/>
        <w:overflowPunct w:val="false"/>
        <w:autoSpaceDE w:val="false"/>
        <w:spacing w:lineRule="atLeast" w:line="480"/>
        <w:ind w:hanging="720" w:left="1005" w:right="442"/>
        <w:jc w:val="both"/>
        <w:rPr>
          <w:rFonts w:eastAsia="標楷體"/>
          <w:kern w:val="0"/>
          <w:sz w:val="28"/>
          <w:lang w:bidi="he-IL"/>
        </w:rPr>
      </w:pPr>
      <w:bookmarkEnd w:id="0"/>
      <w:r>
        <w:rPr>
          <w:rFonts w:cs="標楷體" w:eastAsia="標楷體"/>
          <w:kern w:val="0"/>
          <w:sz w:val="28"/>
          <w:lang w:bidi="he-IL"/>
        </w:rPr>
        <w:t>依</w:t>
      </w:r>
      <w:r>
        <w:rPr>
          <w:rFonts w:cs="標楷體" w:eastAsia="標楷體"/>
          <w:kern w:val="0"/>
          <w:sz w:val="28"/>
          <w:lang w:bidi="he-IL"/>
        </w:rPr>
        <w:t>逸峰營造有限公司</w:t>
      </w:r>
      <w:r>
        <w:rPr>
          <w:rFonts w:eastAsia="標楷體" w:cs="標楷體"/>
          <w:kern w:val="0"/>
          <w:sz w:val="28"/>
          <w:lang w:bidi="he-IL"/>
        </w:rPr>
        <w:t>112</w:t>
      </w:r>
      <w:r>
        <w:rPr>
          <w:rFonts w:cs="標楷體" w:eastAsia="標楷體"/>
          <w:kern w:val="0"/>
          <w:sz w:val="28"/>
          <w:lang w:bidi="he-IL"/>
        </w:rPr>
        <w:t>年</w:t>
      </w:r>
      <w:r>
        <w:rPr>
          <w:rFonts w:eastAsia="標楷體" w:cs="標楷體"/>
          <w:kern w:val="0"/>
          <w:sz w:val="28"/>
          <w:lang w:bidi="he-IL"/>
        </w:rPr>
        <w:t>02</w:t>
      </w:r>
      <w:r>
        <w:rPr>
          <w:rFonts w:cs="標楷體" w:eastAsia="標楷體"/>
          <w:kern w:val="0"/>
          <w:sz w:val="28"/>
          <w:lang w:bidi="he-IL"/>
        </w:rPr>
        <w:t>月</w:t>
      </w:r>
      <w:r>
        <w:rPr>
          <w:rFonts w:eastAsia="標楷體" w:cs="標楷體"/>
          <w:kern w:val="0"/>
          <w:sz w:val="28"/>
          <w:lang w:bidi="he-IL"/>
        </w:rPr>
        <w:t>06</w:t>
      </w:r>
      <w:r>
        <w:rPr>
          <w:rFonts w:cs="標楷體" w:eastAsia="標楷體"/>
          <w:kern w:val="0"/>
          <w:sz w:val="28"/>
          <w:lang w:bidi="he-IL"/>
        </w:rPr>
        <w:t>日逸峰</w:t>
      </w:r>
      <w:r>
        <w:rPr>
          <w:rFonts w:eastAsia="標楷體" w:cs="標楷體"/>
          <w:kern w:val="0"/>
          <w:sz w:val="28"/>
          <w:lang w:bidi="he-IL"/>
        </w:rPr>
        <w:t>(111</w:t>
      </w:r>
      <w:r>
        <w:rPr>
          <w:rFonts w:cs="標楷體" w:eastAsia="標楷體"/>
          <w:kern w:val="0"/>
          <w:sz w:val="28"/>
          <w:lang w:bidi="he-IL"/>
        </w:rPr>
        <w:t>西區建物</w:t>
      </w:r>
      <w:r>
        <w:rPr>
          <w:rFonts w:eastAsia="標楷體" w:cs="標楷體"/>
          <w:kern w:val="0"/>
          <w:sz w:val="28"/>
          <w:lang w:bidi="he-IL"/>
        </w:rPr>
        <w:t>)</w:t>
      </w:r>
      <w:r>
        <w:rPr>
          <w:rFonts w:cs="標楷體" w:eastAsia="標楷體"/>
          <w:kern w:val="0"/>
          <w:sz w:val="28"/>
          <w:lang w:bidi="he-IL"/>
        </w:rPr>
        <w:t>字</w:t>
      </w:r>
      <w:r>
        <w:rPr>
          <w:rFonts w:eastAsia="標楷體" w:cs="標楷體"/>
          <w:kern w:val="0"/>
          <w:sz w:val="28"/>
          <w:lang w:bidi="he-IL"/>
        </w:rPr>
        <w:t>1120206001</w:t>
      </w:r>
      <w:r>
        <w:rPr>
          <w:rFonts w:cs="標楷體" w:eastAsia="標楷體"/>
          <w:kern w:val="0"/>
          <w:sz w:val="28"/>
          <w:lang w:bidi="he-IL"/>
        </w:rPr>
        <w:t>號</w:t>
      </w:r>
      <w:r>
        <w:rPr>
          <w:rFonts w:cs="標楷體" w:eastAsia="標楷體"/>
          <w:kern w:val="0"/>
          <w:sz w:val="28"/>
          <w:lang w:bidi="he-IL"/>
        </w:rPr>
        <w:t>函辦理。</w:t>
      </w:r>
    </w:p>
    <w:p>
      <w:pPr>
        <w:pStyle w:val="Normal"/>
        <w:numPr>
          <w:ilvl w:val="0"/>
          <w:numId w:val="1"/>
        </w:numPr>
        <w:kinsoku w:val="false"/>
        <w:overflowPunct w:val="false"/>
        <w:autoSpaceDE w:val="false"/>
        <w:snapToGrid w:val="false"/>
        <w:spacing w:lineRule="atLeast" w:line="0" w:before="180" w:after="0"/>
        <w:ind w:hanging="720" w:left="1005" w:right="-228"/>
        <w:jc w:val="both"/>
        <w:rPr>
          <w:rFonts w:ascii="標楷體" w:hAnsi="標楷體" w:eastAsia="標楷體" w:cs="標楷體"/>
          <w:kern w:val="0"/>
          <w:sz w:val="28"/>
          <w:lang w:val="en-US" w:eastAsia="en-US" w:bidi="he-IL"/>
        </w:rPr>
      </w:pPr>
      <w:r>
        <w:rPr>
          <w:rFonts w:ascii="標楷體" w:hAnsi="標楷體" w:cs="標楷體" w:eastAsia="標楷體"/>
          <w:kern w:val="0"/>
          <w:sz w:val="28"/>
          <w:lang w:val="en-US" w:eastAsia="en-US" w:bidi="he-IL"/>
        </w:rPr>
        <w:t>檢附植筋拉拔測試報告一份，報告編號：</w:t>
      </w:r>
      <w:r>
        <w:rPr>
          <w:rFonts w:eastAsia="標楷體" w:cs="標楷體" w:ascii="標楷體" w:hAnsi="標楷體"/>
          <w:kern w:val="0"/>
          <w:sz w:val="28"/>
          <w:lang w:val="en-US" w:eastAsia="en-US" w:bidi="he-IL"/>
        </w:rPr>
        <w:t>22RT153</w:t>
      </w:r>
      <w:r>
        <w:rPr>
          <w:rFonts w:ascii="標楷體" w:hAnsi="標楷體" w:cs="標楷體" w:eastAsia="標楷體"/>
          <w:kern w:val="0"/>
          <w:sz w:val="28"/>
          <w:lang w:val="en-US" w:eastAsia="en-US" w:bidi="he-IL"/>
        </w:rPr>
        <w:t>。</w:t>
      </w:r>
    </w:p>
    <w:p>
      <w:pPr>
        <w:pStyle w:val="Normal"/>
        <w:numPr>
          <w:ilvl w:val="0"/>
          <w:numId w:val="1"/>
        </w:numPr>
        <w:kinsoku w:val="false"/>
        <w:overflowPunct w:val="false"/>
        <w:autoSpaceDE w:val="false"/>
        <w:snapToGrid w:val="false"/>
        <w:spacing w:lineRule="atLeast" w:line="0" w:before="180" w:after="0"/>
        <w:ind w:hanging="720" w:left="1005" w:right="-228"/>
        <w:jc w:val="both"/>
        <w:rPr>
          <w:rFonts w:ascii="標楷體" w:hAnsi="標楷體" w:eastAsia="標楷體" w:cs="標楷體"/>
          <w:kern w:val="0"/>
          <w:sz w:val="28"/>
          <w:lang w:val="en-US" w:eastAsia="en-US" w:bidi="he-IL"/>
        </w:rPr>
      </w:pPr>
      <w:r>
        <w:rPr>
          <w:rFonts w:ascii="標楷體" w:hAnsi="標楷體" w:cs="標楷體" w:eastAsia="標楷體"/>
          <w:kern w:val="0"/>
          <w:sz w:val="28"/>
          <w:lang w:val="en-US" w:eastAsia="en-US" w:bidi="he-IL"/>
        </w:rPr>
        <w:t>其植筋拉拔試驗報告經本公司審核尚符契約規定，謹請 貴處同意備查。</w:t>
      </w:r>
    </w:p>
    <w:p>
      <w:pPr>
        <w:pStyle w:val="Normal"/>
        <w:kinsoku w:val="false"/>
        <w:overflowPunct w:val="false"/>
        <w:autoSpaceDE w:val="false"/>
        <w:spacing w:lineRule="atLeast" w:line="400" w:before="360" w:after="0"/>
        <w:jc w:val="both"/>
        <w:rPr>
          <w:rFonts w:eastAsia="標楷體"/>
          <w:kern w:val="0"/>
          <w:szCs w:val="24"/>
          <w:lang w:bidi="he-IL"/>
        </w:rPr>
      </w:pPr>
      <w:r>
        <w:rPr>
          <w:rFonts w:eastAsia="標楷體"/>
          <w:kern w:val="0"/>
          <w:szCs w:val="24"/>
          <w:lang w:bidi="he-IL"/>
        </w:rPr>
        <w:t>正本：臺北市政府工務局水利工程處</w:t>
      </w:r>
    </w:p>
    <w:p>
      <w:pPr>
        <w:pStyle w:val="Normal"/>
        <w:kinsoku w:val="false"/>
        <w:overflowPunct w:val="false"/>
        <w:autoSpaceDE w:val="false"/>
        <w:spacing w:lineRule="atLeast" w:line="400"/>
        <w:jc w:val="both"/>
        <w:rPr>
          <w:rFonts w:eastAsia="標楷體"/>
          <w:kern w:val="0"/>
          <w:szCs w:val="24"/>
          <w:lang w:bidi="he-IL"/>
        </w:rPr>
      </w:pPr>
      <w:r>
        <w:rPr>
          <w:rFonts w:eastAsia="標楷體"/>
          <w:kern w:val="0"/>
          <w:szCs w:val="24"/>
          <w:lang w:bidi="he-IL"/>
        </w:rPr>
        <w:t>副本：</w:t>
      </w:r>
      <w:r>
        <w:rPr>
          <w:rFonts w:eastAsia="Times New Roman"/>
          <w:kern w:val="0"/>
          <w:szCs w:val="24"/>
          <w:lang w:bidi="he-IL"/>
        </w:rPr>
        <w:t xml:space="preserve"> </w:t>
      </w:r>
    </w:p>
    <w:p>
      <w:pPr>
        <w:pStyle w:val="Normal"/>
        <w:spacing w:lineRule="atLeast" w:line="0"/>
        <w:rPr>
          <w:rFonts w:eastAsia="標楷體"/>
          <w:kern w:val="0"/>
          <w:sz w:val="40"/>
          <w:szCs w:val="24"/>
          <w:lang w:bidi="he-IL"/>
        </w:rPr>
      </w:pPr>
      <w:r>
        <w:rPr>
          <w:rFonts w:eastAsia="標楷體"/>
          <w:kern w:val="0"/>
          <w:sz w:val="40"/>
          <w:szCs w:val="24"/>
          <w:lang w:bidi="he-IL"/>
        </w:rPr>
      </w:r>
    </w:p>
    <w:p>
      <w:pPr>
        <w:pStyle w:val="Normal"/>
        <w:spacing w:lineRule="atLeast" w:line="0"/>
        <w:rPr>
          <w:rFonts w:eastAsia="標楷體"/>
          <w:sz w:val="40"/>
        </w:rPr>
      </w:pPr>
      <w:r>
        <w:rPr>
          <w:rFonts w:eastAsia="標楷體"/>
          <w:sz w:val="40"/>
        </w:rPr>
        <w:t>任泰技術顧問有限公司</w:t>
      </w:r>
    </w:p>
    <w:p>
      <w:pPr>
        <w:pStyle w:val="Normal"/>
        <w:kinsoku w:val="false"/>
        <w:overflowPunct w:val="false"/>
        <w:autoSpaceDE w:val="false"/>
        <w:spacing w:lineRule="atLeast" w:line="400"/>
        <w:jc w:val="both"/>
        <w:rPr>
          <w:rFonts w:eastAsia="標楷體"/>
          <w:sz w:val="40"/>
        </w:rPr>
      </w:pPr>
      <w:r>
        <w:rPr>
          <w:rFonts w:eastAsia="標楷體"/>
          <w:sz w:val="40"/>
        </w:rPr>
        <w:t>負責人：游貽任</w:t>
      </w:r>
    </w:p>
    <w:sectPr>
      <w:headerReference w:type="default" r:id="rId2"/>
      <w:type w:val="nextPage"/>
      <w:pgSz w:w="11906" w:h="16838"/>
      <w:pgMar w:left="1134" w:right="851" w:gutter="0" w:header="567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標楷體">
    <w:charset w:val="88"/>
    <w:family w:val="script"/>
    <w:pitch w:val="default"/>
  </w:font>
  <w:font w:name="Liberation Sans">
    <w:altName w:val="Arial"/>
    <w:charset w:val="0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ascii="標楷體" w:hAnsi="標楷體" w:eastAsia="標楷體" w:cs="標楷體"/>
        <w:sz w:val="32"/>
        <w:szCs w:val="32"/>
        <w:lang w:val="en-US" w:eastAsia="en-US"/>
      </w:rPr>
    </w:pPr>
    <w:r>
      <w:rPr>
        <w:rFonts w:eastAsia="標楷體" w:cs="標楷體" w:ascii="標楷體" w:hAnsi="標楷體"/>
        <w:sz w:val="32"/>
        <w:szCs w:val="32"/>
        <w:lang w:val="en-US" w:eastAsia="en-US"/>
      </w:rPr>
      <mc:AlternateContent>
        <mc:Choice Requires="wpg">
          <w:drawing>
            <wp:anchor behindDoc="1" distT="0" distB="0" distL="114935" distR="114935" simplePos="0" locked="0" layoutInCell="1" allowOverlap="1" relativeHeight="2">
              <wp:simplePos x="0" y="0"/>
              <wp:positionH relativeFrom="column">
                <wp:posOffset>-540385</wp:posOffset>
              </wp:positionH>
              <wp:positionV relativeFrom="paragraph">
                <wp:posOffset>1080135</wp:posOffset>
              </wp:positionV>
              <wp:extent cx="288290" cy="8639175"/>
              <wp:effectExtent l="0" t="0" r="0" b="0"/>
              <wp:wrapNone/>
              <wp:docPr id="1" name="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88360" cy="8639280"/>
                        <a:chOff x="0" y="0"/>
                        <a:chExt cx="288360" cy="8639280"/>
                      </a:xfrm>
                    </wpg:grpSpPr>
                    <wps:wsp>
                      <wps:cNvSpPr/>
                      <wps:spPr>
                        <a:xfrm>
                          <a:off x="143640" y="0"/>
                          <a:ext cx="0" cy="863928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ff0000"/>
                          </a:solidFill>
                          <a:prstDash val="sysDot"/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 txBox="1"/>
                      <wps:spPr>
                        <a:xfrm>
                          <a:off x="9000" y="2641680"/>
                          <a:ext cx="279360" cy="245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lineRule="atLeast" w:line="240"/>
                              <w:rPr/>
                            </w:pPr>
                            <w:r>
                              <w:rPr>
                                <w:kern w:val="0"/>
                                <w:sz w:val="28"/>
                                <w:szCs w:val="20"/>
                                <w:rFonts w:ascii="標楷體" w:hAnsi="標楷體" w:eastAsia="標楷體" w:cs="Times New Roman"/>
                                <w:color w:val="FF0000"/>
                                <w:lang w:val="en-US" w:eastAsia="en-US" w:bidi="ar-SA"/>
                              </w:rPr>
                              <w:t>裝</w:t>
                            </w:r>
                          </w:p>
                        </w:txbxContent>
                      </wps:txbx>
                      <wps:bodyPr wrap="square" lIns="0" rIns="0" tIns="0" bIns="0" anchor="t" vert="eaVert">
                        <a:noAutofit/>
                      </wps:bodyPr>
                    </wps:wsp>
                    <wps:wsp>
                      <wps:cNvSpPr txBox="1"/>
                      <wps:spPr>
                        <a:xfrm>
                          <a:off x="0" y="4187880"/>
                          <a:ext cx="278280" cy="246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lineRule="atLeast" w:line="240"/>
                              <w:rPr/>
                            </w:pPr>
                            <w:r>
                              <w:rPr>
                                <w:kern w:val="0"/>
                                <w:sz w:val="28"/>
                                <w:szCs w:val="20"/>
                                <w:rFonts w:ascii="標楷體" w:hAnsi="標楷體" w:eastAsia="標楷體" w:cs="Times New Roman"/>
                                <w:color w:val="FF0000"/>
                                <w:lang w:val="en-US" w:eastAsia="en-US" w:bidi="ar-SA"/>
                              </w:rPr>
                              <w:t>訂</w:t>
                            </w:r>
                          </w:p>
                        </w:txbxContent>
                      </wps:txbx>
                      <wps:bodyPr wrap="square" lIns="0" rIns="0" tIns="0" bIns="0" anchor="t" vert="eaVert">
                        <a:noAutofit/>
                      </wps:bodyPr>
                    </wps:wsp>
                    <wps:wsp>
                      <wps:cNvSpPr txBox="1"/>
                      <wps:spPr>
                        <a:xfrm>
                          <a:off x="0" y="5762160"/>
                          <a:ext cx="278280" cy="246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lineRule="atLeast" w:line="240"/>
                              <w:rPr/>
                            </w:pPr>
                            <w:r>
                              <w:rPr>
                                <w:kern w:val="0"/>
                                <w:sz w:val="28"/>
                                <w:szCs w:val="20"/>
                                <w:rFonts w:ascii="標楷體" w:hAnsi="標楷體" w:eastAsia="標楷體" w:cs="Times New Roman"/>
                                <w:color w:val="FF0000"/>
                                <w:lang w:val="en-US" w:eastAsia="en-US" w:bidi="ar-SA"/>
                              </w:rPr>
                              <w:t>線</w:t>
                            </w:r>
                          </w:p>
                        </w:txbxContent>
                      </wps:txbx>
                      <wps:bodyPr wrap="square" lIns="0" rIns="0" tIns="0" bIns="0" anchor="t" vert="eaVer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style="position:absolute;margin-left:-42.55pt;margin-top:85.05pt;width:22.7pt;height:680.2pt" coordorigin="-851,1701" coordsize="454,13604">
              <v:line id="shape_0" from="-625,1701" to="-625,15305" stroked="t" o:allowincell="f" style="position:absolute">
                <v:stroke color="red" weight="9360" dashstyle="shortdot" joinstyle="miter" endcap="flat"/>
                <v:fill o:detectmouseclick="t" on="false"/>
                <w10:wrap type="none"/>
              </v:line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fillcolor="white" stroked="f" o:allowincell="f" style="position:absolute;left:-837;top:5861;width:439;height:386;mso-wrap-style:square;v-text-anchor:top" type="_x0000_t202">
                <v:textbox style="layout-flow:vertical">
                  <w:txbxContent>
                    <w:p>
                      <w:pPr>
                        <w:overflowPunct w:val="false"/>
                        <w:bidi w:val="0"/>
                        <w:spacing w:lineRule="atLeast" w:line="240"/>
                        <w:rPr/>
                      </w:pPr>
                      <w:r>
                        <w:rPr>
                          <w:kern w:val="0"/>
                          <w:sz w:val="28"/>
                          <w:szCs w:val="20"/>
                          <w:rFonts w:ascii="標楷體" w:hAnsi="標楷體" w:eastAsia="標楷體" w:cs="Times New Roman"/>
                          <w:color w:val="FF0000"/>
                          <w:lang w:val="en-US" w:eastAsia="en-US" w:bidi="ar-SA"/>
                        </w:rPr>
                        <w:t>裝</w:t>
                      </w:r>
                    </w:p>
                  </w:txbxContent>
                </v:textbox>
                <v:fill o:detectmouseclick="t" type="solid" color2="black"/>
                <v:stroke color="#3465a4" joinstyle="round" endcap="flat"/>
                <w10:wrap type="none"/>
              </v:shape>
              <v:shape id="shape_0" fillcolor="white" stroked="f" o:allowincell="f" style="position:absolute;left:-851;top:8296;width:437;height:387;mso-wrap-style:square;v-text-anchor:top" type="_x0000_t202">
                <v:textbox style="layout-flow:vertical">
                  <w:txbxContent>
                    <w:p>
                      <w:pPr>
                        <w:overflowPunct w:val="false"/>
                        <w:bidi w:val="0"/>
                        <w:spacing w:lineRule="atLeast" w:line="240"/>
                        <w:rPr/>
                      </w:pPr>
                      <w:r>
                        <w:rPr>
                          <w:kern w:val="0"/>
                          <w:sz w:val="28"/>
                          <w:szCs w:val="20"/>
                          <w:rFonts w:ascii="標楷體" w:hAnsi="標楷體" w:eastAsia="標楷體" w:cs="Times New Roman"/>
                          <w:color w:val="FF0000"/>
                          <w:lang w:val="en-US" w:eastAsia="en-US" w:bidi="ar-SA"/>
                        </w:rPr>
                        <w:t>訂</w:t>
                      </w:r>
                    </w:p>
                  </w:txbxContent>
                </v:textbox>
                <v:fill o:detectmouseclick="t" type="solid" color2="black"/>
                <v:stroke color="#3465a4" joinstyle="round" endcap="flat"/>
                <w10:wrap type="none"/>
              </v:shape>
              <v:shape id="shape_0" fillcolor="white" stroked="f" o:allowincell="f" style="position:absolute;left:-851;top:10775;width:437;height:387;mso-wrap-style:square;v-text-anchor:top" type="_x0000_t202">
                <v:textbox style="layout-flow:vertical">
                  <w:txbxContent>
                    <w:p>
                      <w:pPr>
                        <w:overflowPunct w:val="false"/>
                        <w:bidi w:val="0"/>
                        <w:spacing w:lineRule="atLeast" w:line="240"/>
                        <w:rPr/>
                      </w:pPr>
                      <w:r>
                        <w:rPr>
                          <w:kern w:val="0"/>
                          <w:sz w:val="28"/>
                          <w:szCs w:val="20"/>
                          <w:rFonts w:ascii="標楷體" w:hAnsi="標楷體" w:eastAsia="標楷體" w:cs="Times New Roman"/>
                          <w:color w:val="FF0000"/>
                          <w:lang w:val="en-US" w:eastAsia="en-US" w:bidi="ar-SA"/>
                        </w:rPr>
                        <w:t>線</w:t>
                      </w:r>
                    </w:p>
                  </w:txbxContent>
                </v:textbox>
                <v:fill o:detectmouseclick="t" type="solid" color2="black"/>
                <v:stroke color="#3465a4" joinstyle="round" endcap="flat"/>
                <w10:wrap type="none"/>
              </v:shape>
            </v:group>
          </w:pict>
        </mc:Fallback>
      </mc:AlternateContent>
    </w:r>
  </w:p>
  <w:p>
    <w:pPr>
      <w:pStyle w:val="Normal"/>
      <w:rPr>
        <w:rFonts w:ascii="標楷體" w:hAnsi="標楷體" w:eastAsia="標楷體" w:cs="標楷體"/>
        <w:sz w:val="32"/>
        <w:szCs w:val="32"/>
      </w:rPr>
    </w:pPr>
    <w:r>
      <w:rPr>
        <w:rFonts w:eastAsia="標楷體" w:cs="標楷體" w:ascii="標楷體" w:hAnsi="標楷體"/>
        <w:sz w:val="32"/>
        <w:szCs w:val="32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chineseCountingThousand"/>
      <w:lvlText w:val="%1、"/>
      <w:lvlJc w:val="left"/>
      <w:pPr>
        <w:tabs>
          <w:tab w:val="num" w:pos="0"/>
        </w:tabs>
        <w:ind w:left="1005" w:hanging="720"/>
      </w:pPr>
      <w:rPr>
        <w:rFonts w:cs="標楷體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Times New Roman" w:hAnsi="Times New Roman" w:eastAsia="新細明體;PMingLiU" w:cs="Times New Roman"/>
      <w:color w:val="auto"/>
      <w:kern w:val="2"/>
      <w:sz w:val="24"/>
      <w:szCs w:val="20"/>
      <w:lang w:val="en-US" w:eastAsia="zh-TW" w:bidi="ar-SA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cs="標楷體"/>
    </w:rPr>
  </w:style>
  <w:style w:type="character" w:styleId="WW8Num3z0">
    <w:name w:val="WW8Num3z0"/>
    <w:qFormat/>
    <w:rPr>
      <w:rFonts w:cs="標楷體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cs="標楷體"/>
    </w:rPr>
  </w:style>
  <w:style w:type="character" w:styleId="WW8Num6z0">
    <w:name w:val="WW8Num6z0"/>
    <w:qFormat/>
    <w:rPr>
      <w:rFonts w:cs="標楷體"/>
    </w:rPr>
  </w:style>
  <w:style w:type="character" w:styleId="WW8Num7z0">
    <w:name w:val="WW8Num7z0"/>
    <w:qFormat/>
    <w:rPr>
      <w:rFonts w:cs="標楷體"/>
    </w:rPr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>
      <w:rFonts w:cs="標楷體"/>
    </w:rPr>
  </w:style>
  <w:style w:type="character" w:styleId="WW8Num11z0">
    <w:name w:val="WW8Num11z0"/>
    <w:qFormat/>
    <w:rPr>
      <w:rFonts w:cs="標楷體"/>
    </w:rPr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>
      <w:rFonts w:cs="標楷體"/>
    </w:rPr>
  </w:style>
  <w:style w:type="character" w:styleId="WW8Num15z0">
    <w:name w:val="WW8Num15z0"/>
    <w:qFormat/>
    <w:rPr>
      <w:rFonts w:cs="標楷體"/>
    </w:rPr>
  </w:style>
  <w:style w:type="character" w:styleId="WW8Num16z0">
    <w:name w:val="WW8Num16z0"/>
    <w:qFormat/>
    <w:rPr/>
  </w:style>
  <w:style w:type="character" w:styleId="WW8Num17z0">
    <w:name w:val="WW8Num17z0"/>
    <w:qFormat/>
    <w:rPr>
      <w:rFonts w:cs="標楷體"/>
    </w:rPr>
  </w:style>
  <w:style w:type="character" w:styleId="WW8Num18z0">
    <w:name w:val="WW8Num18z0"/>
    <w:qFormat/>
    <w:rPr>
      <w:rFonts w:cs="標楷體"/>
    </w:rPr>
  </w:style>
  <w:style w:type="character" w:styleId="WW8Num20z0">
    <w:name w:val="WW8Num20z0"/>
    <w:qFormat/>
    <w:rPr>
      <w:rFonts w:cs="標楷體"/>
    </w:rPr>
  </w:style>
  <w:style w:type="character" w:styleId="WW8Num21z0">
    <w:name w:val="WW8Num21z0"/>
    <w:qFormat/>
    <w:rPr>
      <w:rFonts w:cs="標楷體"/>
    </w:rPr>
  </w:style>
  <w:style w:type="character" w:styleId="WW8Num22z0">
    <w:name w:val="WW8Num22z0"/>
    <w:qFormat/>
    <w:rPr>
      <w:rFonts w:ascii="標楷體" w:hAnsi="標楷體" w:eastAsia="標楷體" w:cs="標楷體"/>
      <w:color w:val="0D0D0D"/>
      <w:lang w:val="en-US"/>
    </w:rPr>
  </w:style>
  <w:style w:type="character" w:styleId="WW8Num23z0">
    <w:name w:val="WW8Num23z0"/>
    <w:qFormat/>
    <w:rPr>
      <w:rFonts w:cs="標楷體"/>
    </w:rPr>
  </w:style>
  <w:style w:type="character" w:styleId="WW8Num24z0">
    <w:name w:val="WW8Num24z0"/>
    <w:qFormat/>
    <w:rPr/>
  </w:style>
  <w:style w:type="character" w:styleId="WW8Num25z0">
    <w:name w:val="WW8Num25z0"/>
    <w:qFormat/>
    <w:rPr/>
  </w:style>
  <w:style w:type="character" w:styleId="Style14">
    <w:name w:val="預設段落字型"/>
    <w:qFormat/>
    <w:rPr/>
  </w:style>
  <w:style w:type="character" w:styleId="PageNumber">
    <w:name w:val="Page Number"/>
    <w:basedOn w:val="Style14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tyle15">
    <w:name w:val="公文(主旨)"/>
    <w:basedOn w:val="Normal"/>
    <w:next w:val="Normal"/>
    <w:qFormat/>
    <w:pPr>
      <w:widowControl/>
      <w:ind w:hanging="958" w:left="958" w:right="0"/>
      <w:textAlignment w:val="baseline"/>
    </w:pPr>
    <w:rPr>
      <w:rFonts w:eastAsia="標楷體"/>
      <w:kern w:val="0"/>
      <w:sz w:val="32"/>
      <w:lang w:val="en-US" w:eastAsia="en-US" w:bidi="he-IL"/>
    </w:rPr>
  </w:style>
  <w:style w:type="paragraph" w:styleId="Style16">
    <w:name w:val="公文(全銜)"/>
    <w:qFormat/>
    <w:pPr>
      <w:widowControl/>
      <w:bidi w:val="0"/>
      <w:spacing w:lineRule="auto" w:line="480"/>
      <w:textAlignment w:val="baseline"/>
    </w:pPr>
    <w:rPr>
      <w:rFonts w:ascii="Times New Roman" w:hAnsi="Times New Roman" w:eastAsia="標楷體" w:cs="Times New Roman"/>
      <w:b/>
      <w:color w:val="FF0000"/>
      <w:sz w:val="40"/>
      <w:szCs w:val="20"/>
      <w:lang w:val="en-US" w:eastAsia="en-US" w:bidi="he-IL"/>
    </w:rPr>
  </w:style>
  <w:style w:type="paragraph" w:styleId="Style17">
    <w:name w:val="公文(受文者)"/>
    <w:basedOn w:val="Normal"/>
    <w:next w:val="Normal"/>
    <w:qFormat/>
    <w:pPr>
      <w:widowControl/>
      <w:ind w:hanging="1440" w:left="1440" w:right="0"/>
      <w:textAlignment w:val="baseline"/>
    </w:pPr>
    <w:rPr>
      <w:rFonts w:eastAsia="標楷體"/>
      <w:kern w:val="0"/>
      <w:sz w:val="32"/>
      <w:lang w:val="en-US" w:eastAsia="en-US" w:bidi="he-IL"/>
    </w:rPr>
  </w:style>
  <w:style w:type="paragraph" w:styleId="Style18">
    <w:name w:val="公文(附件)"/>
    <w:basedOn w:val="Normal"/>
    <w:next w:val="Normal"/>
    <w:qFormat/>
    <w:pPr>
      <w:widowControl/>
      <w:ind w:hanging="840" w:left="840" w:right="0"/>
      <w:textAlignment w:val="baseline"/>
    </w:pPr>
    <w:rPr>
      <w:rFonts w:eastAsia="標楷體"/>
      <w:kern w:val="0"/>
      <w:lang w:val="en-US" w:eastAsia="en-US" w:bidi="he-IL"/>
    </w:rPr>
  </w:style>
  <w:style w:type="paragraph" w:styleId="Style19">
    <w:name w:val="公文(速別)"/>
    <w:basedOn w:val="Normal"/>
    <w:qFormat/>
    <w:pPr>
      <w:widowControl/>
      <w:textAlignment w:val="baseline"/>
    </w:pPr>
    <w:rPr>
      <w:rFonts w:eastAsia="標楷體"/>
      <w:kern w:val="0"/>
      <w:lang w:val="en-US" w:eastAsia="en-US" w:bidi="he-IL"/>
    </w:rPr>
  </w:style>
  <w:style w:type="paragraph" w:styleId="Style20">
    <w:name w:val="公文(發文日期)"/>
    <w:basedOn w:val="Normal"/>
    <w:next w:val="Normal"/>
    <w:qFormat/>
    <w:pPr>
      <w:widowControl/>
      <w:textAlignment w:val="baseline"/>
    </w:pPr>
    <w:rPr>
      <w:rFonts w:eastAsia="標楷體"/>
      <w:kern w:val="0"/>
      <w:lang w:val="en-US" w:eastAsia="en-US" w:bidi="he-IL"/>
    </w:rPr>
  </w:style>
  <w:style w:type="paragraph" w:styleId="Style21">
    <w:name w:val="公文(發文字號)"/>
    <w:basedOn w:val="Normal"/>
    <w:next w:val="Normal"/>
    <w:qFormat/>
    <w:pPr>
      <w:widowControl/>
      <w:ind w:hanging="1320" w:left="1320" w:right="0"/>
      <w:textAlignment w:val="baseline"/>
    </w:pPr>
    <w:rPr>
      <w:rFonts w:eastAsia="標楷體"/>
      <w:kern w:val="0"/>
      <w:lang w:val="en-US" w:eastAsia="en-US" w:bidi="he-IL"/>
    </w:rPr>
  </w:style>
  <w:style w:type="paragraph" w:styleId="Style22">
    <w:name w:val="公文(裝訂線)"/>
    <w:basedOn w:val="Normal"/>
    <w:qFormat/>
    <w:pPr>
      <w:widowControl/>
      <w:snapToGrid w:val="false"/>
      <w:spacing w:lineRule="atLeast" w:line="240"/>
      <w:textAlignment w:val="baseline"/>
    </w:pPr>
    <w:rPr>
      <w:rFonts w:ascii="標楷體" w:hAnsi="標楷體" w:eastAsia="標楷體"/>
      <w:color w:val="FF0000"/>
      <w:kern w:val="0"/>
      <w:sz w:val="28"/>
      <w:lang w:val="en-US" w:eastAsia="en-US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</w:rPr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</w:rPr>
  </w:style>
  <w:style w:type="paragraph" w:styleId="Style23">
    <w:name w:val="註解方塊文字"/>
    <w:basedOn w:val="Normal"/>
    <w:qFormat/>
    <w:pPr/>
    <w:rPr>
      <w:rFonts w:ascii="Arial" w:hAnsi="Arial" w:cs="Arial"/>
      <w:sz w:val="18"/>
      <w:szCs w:val="18"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2022-08-23T10:51:00Z</dcterms:created>
  <dc:creator>user</dc:creator>
  <dc:description/>
  <cp:keywords/>
  <dc:language>en-US</dc:language>
  <cp:lastModifiedBy>user0626</cp:lastModifiedBy>
  <cp:lastPrinted>2020-07-13T18:03:00Z</cp:lastPrinted>
  <dcterms:modified xsi:type="dcterms:W3CDTF">2023-02-07T13:41:00Z</dcterms:modified>
  <cp:revision>11</cp:revision>
  <dc:subject/>
  <dc:title>亞柏技術顧問股份有限公司　函</dc:title>
</cp:coreProperties>
</file>