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mc="http://schemas.openxmlformats.org/markup-compatibility/2006" xmlns:ns3="http://schemas.openxmlformats.org/drawingml/2006/main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mc:Ignorable="w14 wp14 w15">
  <w:body>
    <w:p>
      <w:pPr>
        <w:pStyle w:val="Style16"/>
        <w:widowControl w:val="false"/>
        <w:kinsoku w:val="false"/>
        <w:overflowPunct w:val="false"/>
        <w:autoSpaceDE w:val="false"/>
        <w:spacing w:lineRule="atLeast" w:line="0" w:before="0" w:after="240"/>
        <w:jc w:val="center"/>
        <w:rPr>
          <w:color w:val="000000"/>
          <w:kern w:val="2"/>
        </w:rPr>
      </w:pPr>
      <w:r>
        <w:rPr>
          <w:rFonts w:cs="標楷體"/>
          <w:color w:val="000000"/>
          <w:kern w:val="2"/>
        </w:rPr>
        <w:t>任泰技術顧問有限公司</w:t>
      </w:r>
      <w:r>
        <w:rPr>
          <w:rFonts w:cs="標楷體"/>
          <w:color w:val="000000"/>
          <w:kern w:val="2"/>
        </w:rPr>
        <w:t>　函</w:t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地址：</w:t>
      </w:r>
      <w:r>
        <w:rPr>
          <w:rFonts w:cs="標楷體" w:eastAsia="標楷體"/>
          <w:sz w:val="20"/>
        </w:rPr>
        <w:t>臺北市中山區林森北路</w:t>
      </w:r>
      <w:r>
        <w:rPr>
          <w:rFonts w:eastAsia="標楷體" w:cs="標楷體"/>
          <w:sz w:val="20"/>
        </w:rPr>
        <w:t>356</w:t>
      </w:r>
      <w:r>
        <w:rPr>
          <w:rFonts w:cs="標楷體" w:eastAsia="標楷體"/>
          <w:sz w:val="20"/>
        </w:rPr>
        <w:t>號</w:t>
      </w:r>
      <w:r>
        <w:rPr>
          <w:rFonts w:eastAsia="標楷體" w:cs="標楷體"/>
          <w:sz w:val="20"/>
        </w:rPr>
        <w:t>8</w:t>
      </w:r>
      <w:r>
        <w:rPr>
          <w:rFonts w:cs="標楷體" w:eastAsia="標楷體"/>
          <w:sz w:val="20"/>
        </w:rPr>
        <w:t>樓</w:t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承辦人：</w:t>
      </w:r>
      <w:r>
        <w:rPr>
          <w:rFonts w:cs="標楷體" w:eastAsia="標楷體"/>
          <w:sz w:val="20"/>
        </w:rPr>
        <w:t>沈祐丞</w:t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電話：</w:t>
      </w:r>
      <w:r>
        <w:rPr>
          <w:rFonts w:eastAsia="標楷體"/>
          <w:sz w:val="20"/>
        </w:rPr>
        <w:t>02-</w:t>
      </w:r>
      <w:r>
        <w:rPr>
          <w:rFonts w:eastAsia="標楷體"/>
          <w:sz w:val="20"/>
        </w:rPr>
        <w:t>25818060</w:t>
      </w:r>
      <w:r>
        <w:rPr>
          <w:rFonts w:cs="標楷體" w:eastAsia="標楷體"/>
          <w:sz w:val="20"/>
        </w:rPr>
        <w:t>轉</w:t>
      </w:r>
      <w:r>
        <w:rPr>
          <w:rFonts w:eastAsia="標楷體" w:cs="標楷體"/>
          <w:sz w:val="20"/>
        </w:rPr>
        <w:t>25</w:t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>
          <w:rFonts w:eastAsia="標楷體"/>
          <w:sz w:val="20"/>
        </w:rPr>
      </w:pPr>
      <w:r>
        <w:rPr>
          <w:rFonts w:cs="標楷體" w:eastAsia="標楷體"/>
          <w:sz w:val="20"/>
        </w:rPr>
        <w:t>傳真：</w:t>
      </w:r>
      <w:r>
        <w:rPr>
          <w:rFonts w:eastAsia="標楷體"/>
          <w:sz w:val="20"/>
        </w:rPr>
        <w:t>02-</w:t>
      </w:r>
      <w:r>
        <w:rPr>
          <w:rFonts w:eastAsia="標楷體"/>
          <w:sz w:val="20"/>
        </w:rPr>
        <w:t>25818059</w:t>
      </w:r>
    </w:p>
    <w:p>
      <w:pPr>
        <w:pStyle w:val="Normal"/>
        <w:kinsoku w:val="false"/>
        <w:overflowPunct w:val="false"/>
        <w:autoSpaceDE w:val="false"/>
        <w:spacing w:lineRule="atLeast" w:line="240"/>
        <w:ind w:firstLine="5812" w:right="0"/>
        <w:rPr/>
      </w:pPr>
      <w:r>
        <w:rPr>
          <w:rFonts w:eastAsia="標楷體"/>
          <w:sz w:val="20"/>
        </w:rPr>
        <w:t>email</w:t>
      </w:r>
      <w:r>
        <w:rPr>
          <w:rFonts w:cs="標楷體" w:eastAsia="標楷體"/>
          <w:sz w:val="20"/>
        </w:rPr>
        <w:t>：</w:t>
      </w:r>
      <w:r>
        <w:rPr>
          <w:rFonts w:eastAsia="標楷體"/>
          <w:sz w:val="20"/>
        </w:rPr>
        <w:t>jt.corp</w:t>
      </w:r>
      <w:r>
        <w:rPr>
          <w:rFonts w:eastAsia="標楷體"/>
          <w:sz w:val="20"/>
        </w:rPr>
        <w:t>@msa.hinet.net</w:t>
      </w:r>
    </w:p>
    <w:p>
      <w:pPr>
        <w:pStyle w:val="Style17"/>
        <w:widowControl w:val="false"/>
        <w:kinsoku w:val="false"/>
        <w:overflowPunct w:val="false"/>
        <w:autoSpaceDE w:val="false"/>
        <w:spacing w:lineRule="atLeast" w:line="0" w:before="120" w:after="120"/>
        <w:ind w:hanging="0" w:left="0" w:right="0"/>
        <w:rPr>
          <w:b/>
          <w:kern w:val="2"/>
        </w:rPr>
      </w:pPr>
      <w:r>
        <w:rPr>
          <w:rFonts w:cs="標楷體"/>
          <w:b/>
          <w:kern w:val="2"/>
        </w:rPr>
        <w:t>受文者：臺北市政府工務局</w:t>
      </w:r>
      <w:r>
        <w:rPr>
          <w:rFonts w:cs="標楷體"/>
          <w:b/>
          <w:kern w:val="2"/>
        </w:rPr>
        <w:t>水利</w:t>
      </w:r>
      <w:r>
        <w:rPr>
          <w:rFonts w:cs="標楷體"/>
          <w:b/>
          <w:kern w:val="2"/>
        </w:rPr>
        <w:t>工程處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發文日期：中華民國</w:t>
      </w:r>
      <w:r>
        <w:rPr/>
        <w:t>111</w:t>
      </w:r>
      <w:r>
        <w:rPr/>
        <w:t>年</w:t>
      </w:r>
      <w:r>
        <w:rPr/>
        <w:t>04</w:t>
      </w:r>
      <w:r>
        <w:rPr/>
        <w:t>月</w:t>
      </w:r>
      <w:r>
        <w:rPr/>
        <w:t>12</w:t>
      </w:r>
      <w:r>
        <w:rPr/>
        <w:t>日</w:t>
      </w:r>
    </w:p>
    <w:p>
      <w:pPr>
        <w:pStyle w:val="Style21"/>
        <w:widowControl w:val="false"/>
        <w:kinsoku w:val="false"/>
        <w:overflowPunct w:val="false"/>
        <w:autoSpaceDE w:val="false"/>
        <w:spacing w:lineRule="atLeast" w:line="0"/>
        <w:rPr/>
      </w:pPr>
      <w:r>
        <w:rPr/>
        <w:t>發文字號：</w:t>
      </w:r>
      <w:r>
        <w:rPr/>
        <w:t>111</w:t>
      </w:r>
      <w:r>
        <w:rPr/>
        <w:t>任泰顧字第</w:t>
      </w:r>
      <w:r>
        <w:rPr/>
        <w:t>0412019003</w:t>
      </w:r>
      <w:r>
        <w:rPr/>
        <w:t>號</w:t>
      </w:r>
    </w:p>
    <w:p>
      <w:pPr>
        <w:pStyle w:val="Style19"/>
        <w:widowControl w:val="false"/>
        <w:kinsoku w:val="false"/>
        <w:overflowPunct w:val="false"/>
        <w:autoSpaceDE w:val="false"/>
        <w:spacing w:lineRule="atLeast" w:line="0"/>
        <w:rPr>
          <w:rFonts w:cs="標楷體"/>
        </w:rPr>
      </w:pPr>
      <w:r>
        <w:rPr>
          <w:rFonts w:cs="標楷體"/>
        </w:rPr>
        <w:t>速別：普通</w:t>
      </w:r>
    </w:p>
    <w:p>
      <w:pPr>
        <w:pStyle w:val="Style20"/>
        <w:widowControl w:val="false"/>
        <w:kinsoku w:val="false"/>
        <w:overflowPunct w:val="false"/>
        <w:autoSpaceDE w:val="false"/>
        <w:spacing w:lineRule="atLeast" w:line="0"/>
        <w:rPr>
          <w:rFonts w:cs="標楷體"/>
        </w:rPr>
      </w:pPr>
      <w:r>
        <w:rPr>
          <w:rFonts w:cs="標楷體"/>
        </w:rPr>
        <w:t>密等及解密條件：無</w:t>
      </w:r>
    </w:p>
    <w:p>
      <w:pPr>
        <w:pStyle w:val="Style18"/>
        <w:widowControl w:val="false"/>
        <w:kinsoku w:val="false"/>
        <w:overflowPunct w:val="false"/>
        <w:autoSpaceDE w:val="false"/>
        <w:spacing w:lineRule="atLeast" w:line="0"/>
        <w:rPr/>
      </w:pPr>
      <w:r>
        <w:rPr>
          <w:rFonts w:cs="標楷體"/>
        </w:rPr>
        <w:t>附件：詳如主旨</w:t>
      </w:r>
      <w:r>
        <w:rPr>
          <w:rFonts w:cs="標楷體"/>
        </w:rPr>
        <w:t>，逕送承辦人</w:t>
      </w:r>
    </w:p>
    <w:p>
      <w:pPr>
        <w:pStyle w:val="Style15"/>
        <w:widowControl w:val="false"/>
        <w:kinsoku w:val="false"/>
        <w:overflowPunct w:val="false"/>
        <w:autoSpaceDE w:val="false"/>
        <w:spacing w:lineRule="atLeast" w:line="480" w:before="120" w:after="0"/>
        <w:ind w:hanging="851" w:left="851" w:right="442"/>
        <w:jc w:val="both"/>
        <w:rPr>
          <w:sz w:val="28"/>
          <w:szCs w:val="28"/>
        </w:rPr>
      </w:pPr>
      <w:r>
        <w:rPr>
          <w:rFonts w:cs="標楷體"/>
          <w:sz w:val="28"/>
        </w:rPr>
        <w:t>主旨：</w:t>
      </w:r>
      <w:r>
        <w:rPr>
          <w:rFonts w:cs="標楷體"/>
          <w:sz w:val="28"/>
          <w:szCs w:val="28"/>
        </w:rPr>
        <w:t>檢陳本</w:t>
      </w:r>
      <w:r>
        <w:rPr>
          <w:rFonts w:cs="標楷體"/>
          <w:sz w:val="28"/>
          <w:szCs w:val="28"/>
        </w:rPr>
        <w:t>公司</w:t>
      </w:r>
      <w:r>
        <w:rPr>
          <w:rFonts w:cs="標楷體"/>
          <w:sz w:val="28"/>
          <w:szCs w:val="28"/>
        </w:rPr>
        <w:t>承辦　貴處</w:t>
      </w:r>
      <w:r>
        <w:rPr>
          <w:rFonts w:eastAsia="華康楷書體W5;Microsoft JhengHei UI Light"/>
          <w:sz w:val="28"/>
          <w:szCs w:val="28"/>
        </w:rPr>
        <w:t>「</w:t>
      </w:r>
      <w:r>
        <w:rPr>
          <w:rFonts w:cs="標楷體" w:ascii="標楷體" w:hAnsi="標楷體"/>
          <w:bCs/>
          <w:sz w:val="28"/>
          <w:szCs w:val="28"/>
        </w:rPr>
        <w:t>111</w:t>
      </w:r>
      <w:r>
        <w:rPr>
          <w:rFonts w:ascii="標楷體" w:hAnsi="標楷體" w:cs="標楷體"/>
          <w:bCs/>
          <w:sz w:val="28"/>
          <w:szCs w:val="28"/>
        </w:rPr>
        <w:t>年度西區水利建造物檢修改善及災後淤土、樹木復原及設施搶修預約維護工程</w:t>
      </w:r>
      <w:r>
        <w:rPr>
          <w:rFonts w:eastAsia="華康楷書體W5;Microsoft JhengHei UI Light"/>
          <w:sz w:val="28"/>
          <w:szCs w:val="28"/>
        </w:rPr>
        <w:t>」</w:t>
      </w:r>
      <w:r>
        <w:rPr>
          <w:sz w:val="28"/>
          <w:szCs w:val="28"/>
        </w:rPr>
        <w:t>之監造日報表與每週工地協調會</w:t>
      </w:r>
      <w:r>
        <w:rPr>
          <w:sz w:val="28"/>
          <w:szCs w:val="28"/>
        </w:rPr>
        <w:t>(111/04/06~111/04/10)</w:t>
      </w:r>
      <w:r>
        <w:rPr>
          <w:rFonts w:cs="標楷體"/>
          <w:sz w:val="28"/>
          <w:szCs w:val="28"/>
        </w:rPr>
        <w:t>詳如附件，請</w:t>
      </w:r>
      <w:r>
        <w:rPr>
          <w:rFonts w:cs="Times New Roman" w:eastAsia="Times New Roman"/>
          <w:sz w:val="28"/>
          <w:szCs w:val="28"/>
        </w:rPr>
        <w:t xml:space="preserve"> </w:t>
      </w:r>
      <w:r>
        <w:rPr>
          <w:rFonts w:cs="標楷體"/>
          <w:sz w:val="28"/>
          <w:szCs w:val="28"/>
        </w:rPr>
        <w:t>鑒核。</w:t>
      </w:r>
    </w:p>
    <w:p>
      <w:pPr>
        <w:pStyle w:val="Normal"/>
        <w:kinsoku w:val="false"/>
        <w:overflowPunct w:val="false"/>
        <w:autoSpaceDE w:val="false"/>
        <w:spacing w:lineRule="atLeast" w:line="480" w:before="240" w:after="0"/>
        <w:ind w:hanging="851" w:left="851" w:right="442"/>
        <w:jc w:val="both"/>
        <w:rPr>
          <w:rFonts w:eastAsia="標楷體"/>
          <w:color w:val="000000"/>
          <w:sz w:val="28"/>
          <w:szCs w:val="28"/>
        </w:rPr>
      </w:pPr>
      <w:r>
        <w:rPr>
          <w:rFonts w:cs="標楷體" w:eastAsia="標楷體"/>
          <w:color w:val="000000"/>
          <w:kern w:val="0"/>
          <w:sz w:val="28"/>
          <w:lang w:bidi="he-IL"/>
        </w:rPr>
        <w:t>說明：依契約第</w:t>
      </w:r>
      <w:r>
        <w:rPr>
          <w:rFonts w:cs="標楷體" w:eastAsia="標楷體"/>
          <w:color w:val="000000"/>
          <w:kern w:val="0"/>
          <w:sz w:val="28"/>
          <w:lang w:bidi="he-IL"/>
        </w:rPr>
        <w:t>七</w:t>
      </w:r>
      <w:r>
        <w:rPr>
          <w:rFonts w:cs="標楷體" w:eastAsia="標楷體"/>
          <w:color w:val="000000"/>
          <w:kern w:val="0"/>
          <w:sz w:val="28"/>
          <w:lang w:bidi="he-IL"/>
        </w:rPr>
        <w:t>條</w:t>
      </w:r>
      <w:r>
        <w:rPr>
          <w:rFonts w:cs="標楷體" w:eastAsia="標楷體"/>
          <w:color w:val="000000"/>
          <w:kern w:val="0"/>
          <w:sz w:val="28"/>
          <w:lang w:bidi="he-IL"/>
        </w:rPr>
        <w:t>第一款</w:t>
      </w:r>
      <w:r>
        <w:rPr>
          <w:rFonts w:cs="標楷體" w:eastAsia="標楷體"/>
          <w:color w:val="000000"/>
          <w:kern w:val="0"/>
          <w:sz w:val="28"/>
          <w:lang w:bidi="he-IL"/>
        </w:rPr>
        <w:t>規定辦理</w:t>
      </w:r>
      <w:r>
        <w:rPr>
          <w:rFonts w:cs="標楷體" w:eastAsia="標楷體"/>
          <w:color w:val="000000"/>
          <w:sz w:val="28"/>
          <w:szCs w:val="28"/>
        </w:rPr>
        <w:t>。</w:t>
      </w:r>
    </w:p>
    <w:p>
      <w:pPr>
        <w:pStyle w:val="Normal"/>
        <w:kinsoku w:val="false"/>
        <w:overflowPunct w:val="false"/>
        <w:autoSpaceDE w:val="false"/>
        <w:spacing w:lineRule="atLeast" w:line="400" w:before="360" w:after="0"/>
        <w:jc w:val="both"/>
        <w:rPr>
          <w:rFonts w:eastAsia="標楷體"/>
          <w:color w:val="000000"/>
          <w:kern w:val="0"/>
          <w:szCs w:val="24"/>
          <w:lang w:bidi="he-IL"/>
        </w:rPr>
      </w:pPr>
      <w:r>
        <w:rPr>
          <w:rFonts w:cs="標楷體" w:eastAsia="標楷體"/>
          <w:color w:val="000000"/>
          <w:kern w:val="0"/>
          <w:szCs w:val="24"/>
          <w:lang w:bidi="he-IL"/>
        </w:rPr>
        <w:t>正本：</w:t>
      </w:r>
      <w:r>
        <w:rPr>
          <w:rFonts w:cs="標楷體" w:eastAsia="標楷體"/>
          <w:kern w:val="0"/>
          <w:szCs w:val="24"/>
          <w:lang w:bidi="he-IL"/>
        </w:rPr>
        <w:t>臺北市政府工務局</w:t>
      </w:r>
      <w:r>
        <w:rPr>
          <w:rFonts w:cs="標楷體" w:eastAsia="標楷體"/>
          <w:kern w:val="0"/>
          <w:szCs w:val="24"/>
          <w:lang w:bidi="he-IL"/>
        </w:rPr>
        <w:t>水利</w:t>
      </w:r>
      <w:r>
        <w:rPr>
          <w:rFonts w:cs="標楷體" w:eastAsia="標楷體"/>
          <w:kern w:val="0"/>
          <w:szCs w:val="24"/>
          <w:lang w:bidi="he-IL"/>
        </w:rPr>
        <w:t>工程處</w:t>
      </w:r>
      <w:r>
        <w:rPr>
          <w:rFonts w:cs="標楷體" w:eastAsia="標楷體"/>
          <w:kern w:val="0"/>
          <w:szCs w:val="24"/>
          <w:lang w:bidi="he-IL"/>
        </w:rPr>
        <w:t>工務科北區工務所</w:t>
      </w:r>
    </w:p>
    <w:p>
      <w:pPr>
        <w:pStyle w:val="Normal"/>
        <w:kinsoku w:val="false"/>
        <w:overflowPunct w:val="false"/>
        <w:autoSpaceDE w:val="false"/>
        <w:spacing w:lineRule="atLeast" w:line="400"/>
        <w:jc w:val="both"/>
        <w:rPr>
          <w:rFonts w:eastAsia="標楷體"/>
          <w:color w:val="000000"/>
        </w:rPr>
      </w:pPr>
      <w:r>
        <w:rPr>
          <w:rFonts w:cs="標楷體" w:eastAsia="標楷體"/>
          <w:color w:val="000000"/>
          <w:kern w:val="0"/>
          <w:szCs w:val="24"/>
          <w:lang w:bidi="he-IL"/>
        </w:rPr>
        <w:t>副本：</w:t>
      </w:r>
      <w:r>
        <w:rPr>
          <w:rFonts w:eastAsia="Times New Roman"/>
          <w:color w:val="000000"/>
        </w:rPr>
        <w:t xml:space="preserve"> </w:t>
      </w:r>
      <w:r>
        <mc:AlternateContent>
          <mc:Choice Requires="wps">
            <w:drawing>
              <wp:anchor behindDoc="0" distT="0" distB="0" distL="114935" distR="114935" simplePos="0" locked="0" layoutInCell="0" allowOverlap="1" relativeHeight="3">
                <wp:simplePos x="0" y="0"/>
                <wp:positionH relativeFrom="column">
                  <wp:posOffset>0</wp:posOffset>
                </wp:positionH>
                <wp:positionV relativeFrom="paragraph">
                  <wp:posOffset>368935</wp:posOffset>
                </wp:positionV>
                <wp:extent cx="3200400" cy="731520"/>
                <wp:effectExtent l="0" t="0" r="0" b="0"/>
                <wp:wrapTopAndBottom/>
                <wp:docPr id="1" name="Frame1"/>
                <ns3:graphic>
                  <ns3:graphicData uri="http://schemas.microsoft.com/office/word/2010/wordprocessingShape">
                    <wps:wsp>
                      <wps:cNvSpPr txBox="1"/>
                      <wps:spPr>
                        <ns3:xfrm>
                          <ns3:off x="0" y="0"/>
                          <ns3:ext cx="3200400" cy="731520"/>
                        </ns3:xfrm>
                        <ns3:prstGeom prst="rect"/>
                        <ns3:solidFill>
                          <ns3:srgbClr val="FFFFFF">
                            <ns3:alpha val="0"/>
                          </ns3:srgbClr>
                        </ns3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tLeast" w:line="0"/>
                              <w:rPr>
                                <w:rFonts w:ascii="標楷體" w:hAnsi="標楷體" w:eastAsia="標楷體" w:cs="標楷體"/>
                                <w:sz w:val="40"/>
                              </w:rPr>
                            </w:pPr>
                            <w:r>
                              <w:rPr>
                                <w:rFonts w:ascii="標楷體" w:hAnsi="標楷體" w:cs="標楷體" w:eastAsia="標楷體"/>
                                <w:sz w:val="40"/>
                              </w:rPr>
                              <w:t>任泰技術顧問有限公司</w:t>
                            </w:r>
                          </w:p>
                          <w:p>
                            <w:pPr>
                              <w:pStyle w:val="Normal"/>
                              <w:spacing w:lineRule="atLeast" w:line="0"/>
                              <w:rPr/>
                            </w:pPr>
                            <w:r>
                              <w:rPr>
                                <w:rFonts w:ascii="標楷體" w:hAnsi="標楷體" w:cs="標楷體" w:eastAsia="標楷體"/>
                                <w:sz w:val="40"/>
                              </w:rPr>
                              <w:t>負責人：游貽任</w:t>
                            </w:r>
                          </w:p>
                        </w:txbxContent>
                      </wps:txbx>
                      <wps:bodyPr anchor="t" lIns="635" tIns="635" rIns="635" bIns="635">
                        <ns3:noAutofit/>
                      </wps:bodyPr>
                    </wps:wsp>
                  </ns3:graphicData>
                </ns3:graphic>
              </wp:anchor>
            </w:drawing>
          </mc:Choice>
          <mc:Fallback>
            <w:pict>
              <v:rect fillcolor="#FFFFFF" style="position:absolute;rotation:-0;width:252pt;height:57.6pt;mso-wrap-distance-left:9.05pt;mso-wrap-distance-right:9.05pt;mso-wrap-distance-top:0pt;mso-wrap-distance-bottom:0pt;margin-top:29.05pt;mso-position-vertical-relative:text;margin-left:0pt;mso-position-horizontal-relative:text">
                <v:fill opacity="0f"/>
                <v:textbox inset="0.000694444444444445in,0.000694444444444445in,0.000694444444444445in,0.000694444444444445in">
                  <w:txbxContent>
                    <w:p>
                      <w:pPr>
                        <w:pStyle w:val="Normal"/>
                        <w:spacing w:lineRule="atLeast" w:line="0"/>
                        <w:rPr>
                          <w:rFonts w:ascii="標楷體" w:hAnsi="標楷體" w:eastAsia="標楷體" w:cs="標楷體"/>
                          <w:sz w:val="40"/>
                        </w:rPr>
                      </w:pPr>
                      <w:r>
                        <w:rPr>
                          <w:rFonts w:ascii="標楷體" w:hAnsi="標楷體" w:cs="標楷體" w:eastAsia="標楷體"/>
                          <w:sz w:val="40"/>
                        </w:rPr>
                        <w:t>任泰技術顧問有限公司</w:t>
                      </w:r>
                    </w:p>
                    <w:p>
                      <w:pPr>
                        <w:pStyle w:val="Normal"/>
                        <w:spacing w:lineRule="atLeast" w:line="0"/>
                        <w:rPr/>
                      </w:pPr>
                      <w:r>
                        <w:rPr>
                          <w:rFonts w:ascii="標楷體" w:hAnsi="標楷體" w:cs="標楷體" w:eastAsia="標楷體"/>
                          <w:sz w:val="40"/>
                        </w:rPr>
                        <w:t>負責人：游貽任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rPr>
          <w:rFonts w:eastAsia="標楷體"/>
          <w:color w:val="000000"/>
          <w:sz w:val="26"/>
          <w:szCs w:val="26"/>
        </w:rPr>
      </w:pPr>
      <w:r>
        <w:rPr>
          <w:rFonts w:eastAsia="標楷體"/>
          <w:color w:val="000000"/>
          <w:sz w:val="26"/>
          <w:szCs w:val="26"/>
        </w:rPr>
      </w:r>
    </w:p>
    <w:sectPr>
      <w:headerReference w:type="default" r:id="rId2"/>
      <w:footerReference w:type="default" r:id="rId3"/>
      <w:type w:val="nextPage"/>
      <w:pgSz w:w="11906" w:h="16838"/>
      <w:pgMar w:left="1134" w:right="851" w:gutter="0" w:header="567" w:top="1134" w:footer="567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0"/>
    <w:family w:val="roman"/>
    <w:pitch w:val="variable"/>
  </w:font>
  <w:font w:name="Liberation Sans">
    <w:altName w:val="Arial"/>
    <w:charset w:val="01"/>
    <w:family w:val="swiss"/>
    <w:pitch w:val="variable"/>
  </w:font>
  <w:font w:name="標楷體">
    <w:charset w:val="88"/>
    <w:family w:val="script"/>
    <w:pitch w:val="default"/>
  </w:font>
  <w:font w:name="Verdana"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kern w:val="0"/>
      </w:rPr>
      <w:t>第</w:t>
    </w:r>
    <w:r>
      <w:rPr>
        <w:rFonts w:eastAsia="Times New Roman"/>
        <w:kern w:val="0"/>
      </w:rPr>
      <w:t xml:space="preserve"> </w:t>
    </w:r>
    <w:r>
      <w:rPr>
        <w:kern w:val="0"/>
      </w:rPr>
      <w:fldChar w:fldCharType="begin"/>
    </w:r>
    <w:r>
      <w:rPr>
        <w:kern w:val="0"/>
      </w:rPr>
      <w:instrText xml:space="preserve"> PAGE </w:instrText>
    </w:r>
    <w:r>
      <w:rPr>
        <w:kern w:val="0"/>
      </w:rPr>
      <w:fldChar w:fldCharType="separate"/>
    </w:r>
    <w:r>
      <w:rPr>
        <w:kern w:val="0"/>
      </w:rPr>
      <w:t>1</w:t>
    </w:r>
    <w:r>
      <w:rPr>
        <w:kern w:val="0"/>
      </w:rPr>
      <w:fldChar w:fldCharType="end"/>
    </w:r>
    <w:r>
      <w:rPr>
        <w:rFonts w:eastAsia="Times New Roman"/>
        <w:kern w:val="0"/>
      </w:rPr>
      <w:t xml:space="preserve"> </w:t>
    </w:r>
    <w:r>
      <w:rPr>
        <w:kern w:val="0"/>
      </w:rPr>
      <w:t>頁，共</w:t>
    </w:r>
    <w:r>
      <w:rPr>
        <w:rFonts w:eastAsia="Times New Roman"/>
        <w:kern w:val="0"/>
      </w:rPr>
      <w:t xml:space="preserve"> </w:t>
    </w:r>
    <w:r>
      <w:rPr>
        <w:kern w:val="0"/>
      </w:rPr>
      <w:t xml:space="preserve">1 </w:t>
    </w:r>
    <w:r>
      <w:rPr>
        <w:kern w:val="0"/>
      </w:rPr>
      <w:t>頁</w:t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Fonts w:ascii="標楷體" w:hAnsi="標楷體" w:eastAsia="標楷體" w:cs="標楷體"/>
        <w:sz w:val="32"/>
        <w:szCs w:val="32"/>
      </w:rPr>
    </w:pPr>
    <w:r>
      <mc:AlternateContent>
        <mc:Choice Requires="wpg">
          <w:drawing>
            <wp:anchor behindDoc="1" distT="0" distB="0" distL="114935" distR="114935" simplePos="0" locked="0" layoutInCell="1" allowOverlap="1" relativeHeight="2">
              <wp:simplePos x="0" y="0"/>
              <wp:positionH relativeFrom="column">
                <wp:posOffset>-479425</wp:posOffset>
              </wp:positionH>
              <wp:positionV relativeFrom="paragraph">
                <wp:posOffset>610235</wp:posOffset>
              </wp:positionV>
              <wp:extent cx="288290" cy="8639175"/>
              <wp:effectExtent l="0" t="0" r="0" b="0"/>
              <wp:wrapNone/>
              <wp:docPr id="2" name="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88360" cy="8639280"/>
                        <a:chOff x="0" y="0"/>
                        <a:chExt cx="288360" cy="8639280"/>
                      </a:xfrm>
                    </wpg:grpSpPr>
                    <wps:wsp>
                      <wps:cNvSpPr/>
                      <wps:spPr>
                        <a:xfrm>
                          <a:off x="143640" y="0"/>
                          <a:ext cx="0" cy="863928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ff0000"/>
                          </a:solidFill>
                          <a:prstDash val="sysDot"/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 txBox="1"/>
                      <wps:spPr>
                        <a:xfrm>
                          <a:off x="9000" y="2641680"/>
                          <a:ext cx="279360" cy="245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裝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418788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訂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  <wps:wsp>
                      <wps:cNvSpPr txBox="1"/>
                      <wps:spPr>
                        <a:xfrm>
                          <a:off x="0" y="5762160"/>
                          <a:ext cx="278280" cy="2462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spacing w:lineRule="atLeast" w:line="240"/>
                              <w:rPr/>
                            </w:pPr>
                            <w:r>
                              <w:rPr>
                                <w:kern w:val="0"/>
                                <w:sz w:val="28"/>
                                <w:szCs w:val="20"/>
                                <w:rFonts w:ascii="標楷體" w:hAnsi="標楷體" w:eastAsia="標楷體" w:cs="Times New Roman"/>
                                <w:color w:val="FF0000"/>
                                <w:lang w:val="en-US" w:eastAsia="en-US" w:bidi="ar-SA"/>
                              </w:rPr>
                              <w:t>線</w:t>
                            </w:r>
                          </w:p>
                        </w:txbxContent>
                      </wps:txbx>
                      <wps:bodyPr wrap="square" lIns="0" rIns="0" tIns="0" bIns="0" anchor="t" vert="eaVer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style="position:absolute;margin-left:-37.75pt;margin-top:48.05pt;width:22.7pt;height:680.2pt" coordorigin="-755,961" coordsize="454,13604">
              <v:line id="shape_0" from="-529,961" to="-529,14565" stroked="t" o:allowincell="f" style="position:absolute">
                <v:stroke color="red" weight="9360" dashstyle="shortdot" joinstyle="miter" endcap="flat"/>
                <v:fill o:detectmouseclick="t" on="false"/>
                <w10:wrap type="none"/>
              </v:line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fillcolor="white" stroked="f" o:allowincell="f" style="position:absolute;left:-741;top:5121;width:439;height:386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裝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755;top:7556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訂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  <v:shape id="shape_0" fillcolor="white" stroked="f" o:allowincell="f" style="position:absolute;left:-755;top:10035;width:437;height:387;mso-wrap-style:square;v-text-anchor:top" type="_x0000_t202">
                <v:textbox style="layout-flow:vertical">
                  <w:txbxContent>
                    <w:p>
                      <w:pPr>
                        <w:overflowPunct w:val="false"/>
                        <w:bidi w:val="0"/>
                        <w:spacing w:lineRule="atLeast" w:line="240"/>
                        <w:rPr/>
                      </w:pPr>
                      <w:r>
                        <w:rPr>
                          <w:kern w:val="0"/>
                          <w:sz w:val="28"/>
                          <w:szCs w:val="20"/>
                          <w:rFonts w:ascii="標楷體" w:hAnsi="標楷體" w:eastAsia="標楷體" w:cs="Times New Roman"/>
                          <w:color w:val="FF0000"/>
                          <w:lang w:val="en-US" w:eastAsia="en-US" w:bidi="ar-SA"/>
                        </w:rPr>
                        <w:t>線</w:t>
                      </w:r>
                    </w:p>
                  </w:txbxContent>
                </v:textbox>
                <v:fill o:detectmouseclick="t" type="solid" color2="black"/>
                <v:stroke color="#3465a4" joinstyle="round" endcap="flat"/>
                <w10:wrap type="none"/>
              </v:shape>
            </v:group>
          </w:pict>
        </mc:Fallback>
      </mc:AlternateContent>
    </w:r>
    <w:r>
      <w:rPr>
        <w:rFonts w:ascii="標楷體" w:hAnsi="標楷體" w:cs="標楷體" w:eastAsia="標楷體"/>
        <w:sz w:val="32"/>
        <w:szCs w:val="32"/>
      </w:rPr>
      <w:t>正本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paragraph" w:styleId="Heading1">
    <w:name w:val="Heading 1"/>
    <w:basedOn w:val="Normal"/>
    <w:next w:val="Normal"/>
    <w:qFormat/>
    <w:pPr>
      <w:numPr>
        <w:ilvl w:val="0"/>
        <w:numId w:val="1"/>
      </w:numPr>
      <w:autoSpaceDE w:val="false"/>
      <w:spacing w:lineRule="atLeast" w:line="360" w:before="0" w:after="480"/>
      <w:jc w:val="center"/>
      <w:outlineLvl w:val="0"/>
    </w:pPr>
    <w:rPr>
      <w:rFonts w:eastAsia="華康中楷體;新細明體"/>
      <w:b/>
      <w:kern w:val="0"/>
      <w:sz w:val="36"/>
      <w:lang w:val="en-US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lineRule="auto" w:line="720"/>
      <w:outlineLvl w:val="1"/>
    </w:pPr>
    <w:rPr>
      <w:rFonts w:ascii="Cambria" w:hAnsi="Cambria" w:cs="Cambria"/>
      <w:b/>
      <w:bCs/>
      <w:sz w:val="48"/>
      <w:szCs w:val="48"/>
      <w:lang w:val="en-US"/>
    </w:rPr>
  </w:style>
  <w:style w:type="character" w:styleId="WW8Num5z0">
    <w:name w:val="WW8Num5z0"/>
    <w:qFormat/>
    <w:rPr/>
  </w:style>
  <w:style w:type="character" w:styleId="WW8Num11z0">
    <w:name w:val="WW8Num11z0"/>
    <w:qFormat/>
    <w:rPr>
      <w:rFonts w:eastAsia="標楷體"/>
    </w:rPr>
  </w:style>
  <w:style w:type="character" w:styleId="WW8Num12z0">
    <w:name w:val="WW8Num12z0"/>
    <w:qFormat/>
    <w:rPr/>
  </w:style>
  <w:style w:type="character" w:styleId="WW8Num14z0">
    <w:name w:val="WW8Num14z0"/>
    <w:qFormat/>
    <w:rPr/>
  </w:style>
  <w:style w:type="character" w:styleId="Style12">
    <w:name w:val="預設段落字型"/>
    <w:qFormat/>
    <w:rPr/>
  </w:style>
  <w:style w:type="character" w:styleId="PageNumber">
    <w:name w:val="Page Number"/>
    <w:basedOn w:val="Style12"/>
    <w:rPr/>
  </w:style>
  <w:style w:type="character" w:styleId="Style13">
    <w:name w:val="本文縮排 字元"/>
    <w:qFormat/>
    <w:rPr>
      <w:kern w:val="2"/>
      <w:sz w:val="24"/>
    </w:rPr>
  </w:style>
  <w:style w:type="character" w:styleId="Style14">
    <w:name w:val="日期 字元"/>
    <w:qFormat/>
    <w:rPr>
      <w:kern w:val="2"/>
      <w:sz w:val="24"/>
    </w:rPr>
  </w:style>
  <w:style w:type="character" w:styleId="1">
    <w:name w:val="標題 1 字元"/>
    <w:qFormat/>
    <w:rPr>
      <w:rFonts w:eastAsia="華康中楷體;新細明體"/>
      <w:b/>
      <w:sz w:val="36"/>
    </w:rPr>
  </w:style>
  <w:style w:type="character" w:styleId="2">
    <w:name w:val="標題 2 字元"/>
    <w:qFormat/>
    <w:rPr>
      <w:rFonts w:ascii="Cambria" w:hAnsi="Cambria" w:eastAsia="新細明體;PMingLiU" w:cs="Times New Roman"/>
      <w:b/>
      <w:bCs/>
      <w:kern w:val="2"/>
      <w:sz w:val="48"/>
      <w:szCs w:val="4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exact" w:line="320"/>
    </w:pPr>
    <w:rPr>
      <w:rFonts w:eastAsia="標楷體"/>
      <w:sz w:val="28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5">
    <w:name w:val="公文(主旨)"/>
    <w:basedOn w:val="Normal"/>
    <w:next w:val="Normal"/>
    <w:qFormat/>
    <w:pPr>
      <w:widowControl/>
      <w:ind w:hanging="958" w:left="958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6">
    <w:name w:val="公文(全銜)"/>
    <w:qFormat/>
    <w:pPr>
      <w:widowControl/>
      <w:bidi w:val="0"/>
      <w:spacing w:lineRule="auto" w:line="480"/>
      <w:textAlignment w:val="baseline"/>
    </w:pPr>
    <w:rPr>
      <w:rFonts w:ascii="Times New Roman" w:hAnsi="Times New Roman" w:eastAsia="標楷體" w:cs="Times New Roman"/>
      <w:b/>
      <w:color w:val="FF0000"/>
      <w:sz w:val="40"/>
      <w:szCs w:val="20"/>
      <w:lang w:val="en-US" w:eastAsia="en-US" w:bidi="he-IL"/>
    </w:rPr>
  </w:style>
  <w:style w:type="paragraph" w:styleId="Style17">
    <w:name w:val="公文(受文者)"/>
    <w:basedOn w:val="Normal"/>
    <w:next w:val="Normal"/>
    <w:qFormat/>
    <w:pPr>
      <w:widowControl/>
      <w:ind w:hanging="1440" w:left="1440" w:right="0"/>
      <w:textAlignment w:val="baseline"/>
    </w:pPr>
    <w:rPr>
      <w:rFonts w:eastAsia="標楷體"/>
      <w:kern w:val="0"/>
      <w:sz w:val="32"/>
      <w:lang w:val="en-US" w:eastAsia="en-US" w:bidi="he-IL"/>
    </w:rPr>
  </w:style>
  <w:style w:type="paragraph" w:styleId="Style18">
    <w:name w:val="公文(附件)"/>
    <w:basedOn w:val="Normal"/>
    <w:next w:val="Normal"/>
    <w:qFormat/>
    <w:pPr>
      <w:widowControl/>
      <w:ind w:hanging="840" w:left="84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19">
    <w:name w:val="公文(速別)"/>
    <w:basedOn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0">
    <w:name w:val="公文(發文日期)"/>
    <w:basedOn w:val="Normal"/>
    <w:next w:val="Normal"/>
    <w:qFormat/>
    <w:pPr>
      <w:widowControl/>
      <w:textAlignment w:val="baseline"/>
    </w:pPr>
    <w:rPr>
      <w:rFonts w:eastAsia="標楷體"/>
      <w:kern w:val="0"/>
      <w:lang w:val="en-US" w:eastAsia="en-US" w:bidi="he-IL"/>
    </w:rPr>
  </w:style>
  <w:style w:type="paragraph" w:styleId="Style21">
    <w:name w:val="公文(發文字號)"/>
    <w:basedOn w:val="Normal"/>
    <w:next w:val="Normal"/>
    <w:qFormat/>
    <w:pPr>
      <w:widowControl/>
      <w:ind w:hanging="1320" w:left="1320" w:right="0"/>
      <w:textAlignment w:val="baseline"/>
    </w:pPr>
    <w:rPr>
      <w:rFonts w:eastAsia="標楷體"/>
      <w:kern w:val="0"/>
      <w:lang w:val="en-US" w:eastAsia="en-US" w:bidi="he-IL"/>
    </w:rPr>
  </w:style>
  <w:style w:type="paragraph" w:styleId="Style22">
    <w:name w:val="公文(裝訂線)"/>
    <w:basedOn w:val="Normal"/>
    <w:qFormat/>
    <w:pPr>
      <w:widowControl/>
      <w:snapToGrid w:val="false"/>
      <w:spacing w:lineRule="atLeast" w:line="240"/>
      <w:textAlignment w:val="baseline"/>
    </w:pPr>
    <w:rPr>
      <w:rFonts w:ascii="標楷體" w:hAnsi="標楷體" w:eastAsia="標楷體"/>
      <w:color w:val="FF0000"/>
      <w:kern w:val="0"/>
      <w:sz w:val="28"/>
      <w:lang w:val="en-US" w:eastAsia="en-U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Style23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BodyTextIndent">
    <w:name w:val="Body Text Indent"/>
    <w:basedOn w:val="Normal"/>
    <w:pPr>
      <w:spacing w:before="0" w:after="120"/>
      <w:ind w:hanging="0" w:left="480" w:right="0"/>
    </w:pPr>
    <w:rPr>
      <w:lang w:val="en-US"/>
    </w:rPr>
  </w:style>
  <w:style w:type="paragraph" w:styleId="Style24">
    <w:name w:val="項目符號"/>
    <w:basedOn w:val="Normal"/>
    <w:qFormat/>
    <w:pPr>
      <w:spacing w:lineRule="exact" w:line="480"/>
    </w:pPr>
    <w:rPr>
      <w:rFonts w:eastAsia="華康楷書體W5;Microsoft JhengHei UI Light"/>
      <w:sz w:val="32"/>
    </w:rPr>
  </w:style>
  <w:style w:type="paragraph" w:styleId="Style25">
    <w:name w:val="日期"/>
    <w:basedOn w:val="Normal"/>
    <w:next w:val="Normal"/>
    <w:qFormat/>
    <w:pPr>
      <w:jc w:val="right"/>
    </w:pPr>
    <w:rPr>
      <w:lang w:val="en-US"/>
    </w:rPr>
  </w:style>
  <w:style w:type="paragraph" w:styleId="Index1">
    <w:name w:val="Index 1"/>
    <w:basedOn w:val="Normal"/>
    <w:next w:val="Normal"/>
    <w:pPr>
      <w:tabs>
        <w:tab w:val="clear" w:pos="480"/>
        <w:tab w:val="left" w:pos="4820" w:leader="none"/>
      </w:tabs>
      <w:autoSpaceDE w:val="false"/>
      <w:spacing w:before="120" w:after="0"/>
      <w:ind w:hanging="0" w:left="0" w:right="-142"/>
      <w:jc w:val="both"/>
    </w:pPr>
    <w:rPr>
      <w:rFonts w:eastAsia="華康中楷體;新細明體"/>
      <w:kern w:val="0"/>
      <w:sz w:val="26"/>
    </w:rPr>
  </w:style>
  <w:style w:type="paragraph" w:styleId="b">
    <w:name w:val="內文b"/>
    <w:basedOn w:val="Normal"/>
    <w:qFormat/>
    <w:pPr>
      <w:autoSpaceDE w:val="false"/>
      <w:spacing w:lineRule="atLeast" w:line="420" w:before="180" w:after="0"/>
      <w:ind w:firstLine="539" w:left="483" w:right="0"/>
      <w:jc w:val="both"/>
    </w:pPr>
    <w:rPr>
      <w:rFonts w:eastAsia="華康中楷體;新細明體"/>
      <w:kern w:val="0"/>
      <w:sz w:val="28"/>
    </w:rPr>
  </w:style>
  <w:style w:type="paragraph" w:styleId="Style26">
    <w:name w:val="第一條"/>
    <w:basedOn w:val="Heading2"/>
    <w:qFormat/>
    <w:pPr>
      <w:keepNext w:val="false"/>
      <w:numPr>
        <w:ilvl w:val="0"/>
        <w:numId w:val="0"/>
      </w:numPr>
      <w:autoSpaceDE w:val="false"/>
      <w:spacing w:lineRule="atLeast" w:line="420" w:before="120" w:after="120"/>
      <w:ind w:hanging="1429" w:left="1429" w:right="0"/>
      <w:jc w:val="both"/>
      <w:outlineLvl w:val="9"/>
    </w:pPr>
    <w:rPr>
      <w:rFonts w:ascii="Times New Roman" w:hAnsi="Times New Roman" w:eastAsia="華康中楷體;新細明體" w:cs="Times New Roman"/>
      <w:b w:val="false"/>
      <w:bCs w:val="false"/>
      <w:kern w:val="0"/>
      <w:sz w:val="28"/>
      <w:szCs w:val="20"/>
    </w:rPr>
  </w:style>
  <w:style w:type="paragraph" w:styleId="Style27">
    <w:name w:val=" 字元"/>
    <w:basedOn w:val="Normal"/>
    <w:qFormat/>
    <w:pPr>
      <w:widowControl/>
      <w:spacing w:lineRule="exact" w:line="240" w:before="0" w:after="160"/>
    </w:pPr>
    <w:rPr>
      <w:rFonts w:ascii="Verdana" w:hAnsi="Verdana" w:eastAsia="Batang;바탕" w:cs="Verdana"/>
      <w:kern w:val="0"/>
      <w:sz w:val="20"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2011-12-30T09:18:00Z</dcterms:created>
  <dc:creator>user</dc:creator>
  <dc:description/>
  <cp:keywords/>
  <dc:language>en-US</dc:language>
  <cp:lastModifiedBy>user0626</cp:lastModifiedBy>
  <cp:lastPrinted>2018-05-09T15:11:00Z</cp:lastPrinted>
  <dcterms:modified xsi:type="dcterms:W3CDTF">2022-04-13T15:40:00Z</dcterms:modified>
  <cp:revision>266</cp:revision>
  <dc:subject/>
  <dc:title>亞柏技術顧問股份有限公司　函</dc:title>
</cp:coreProperties>
</file>