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2"/>
          <w:szCs w:val="52"/>
        </w:rPr>
        <w:t xml:space="preserve">SafeGrowth Vault</w:t>
      </w:r>
    </w:p>
    <w:p>
      <w:pPr>
        <w:spacing w:before="0" w:after="80"/>
        <w:jc w:val="center"/>
      </w:pPr>
      <w:r>
        <w:rPr>
          <w:rFonts w:ascii="Arial" w:cs="Arial" w:eastAsia="Arial" w:hAnsi="Arial"/>
          <w:b/>
          <w:bCs/>
          <w:color w:val="595959"/>
          <w:sz w:val="32"/>
          <w:szCs w:val="32"/>
        </w:rPr>
        <w:t xml:space="preserve">Architecture Decision Record</w:t>
      </w:r>
    </w:p>
    <w:p>
      <w:pPr>
        <w:shd w:fill="E2EFDA" w:val="clear"/>
        <w:spacing w:before="0" w:after="60"/>
        <w:jc w:val="center"/>
      </w:pPr>
      <w:r>
        <w:rPr>
          <w:rFonts w:ascii="Arial" w:cs="Arial" w:eastAsia="Arial" w:hAnsi="Arial"/>
          <w:b/>
          <w:bCs/>
          <w:color w:val="1F3864"/>
          <w:sz w:val="64"/>
          <w:szCs w:val="64"/>
        </w:rPr>
        <w:t xml:space="preserve">ADR-011</w:t>
      </w:r>
    </w:p>
    <w:p>
      <w:pPr>
        <w:spacing w:before="0" w:after="480"/>
        <w:jc w:val="center"/>
      </w:pPr>
      <w:r>
        <w:rPr>
          <w:rFonts w:ascii="Arial" w:cs="Arial" w:eastAsia="Arial" w:hAnsi="Arial"/>
          <w:b/>
          <w:bCs/>
          <w:color w:val="2E75B6"/>
          <w:sz w:val="36"/>
          <w:szCs w:val="36"/>
        </w:rPr>
        <w:t xml:space="preserve">Super Anchor Tier and NAS Hardware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sz w:val="18"/>
                <w:szCs w:val="18"/>
              </w:rPr>
              <w:t xml:space="preserve">ADR ID</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18"/>
                <w:szCs w:val="18"/>
              </w:rPr>
              <w:t xml:space="preserve">ADR-011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Accepted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sz w:val="18"/>
                <w:szCs w:val="18"/>
              </w:rPr>
              <w:t xml:space="preserve">Date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8"/>
                <w:szCs w:val="18"/>
              </w:rPr>
              <w:t xml:space="preserve">Deciders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Glenn + remote collaborators (all three team members)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sz w:val="18"/>
                <w:szCs w:val="18"/>
              </w:rPr>
              <w:t xml:space="preserve">SRD References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18"/>
                <w:szCs w:val="18"/>
              </w:rPr>
              <w:t xml:space="preserve">NF-14, NF-15, NF-18, ST-08, BI-08, BI-09, CL-03, SH-04, PD-01, PR-03, PR-05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8"/>
                <w:szCs w:val="18"/>
              </w:rPr>
              <w:t xml:space="preserve">Related ADRs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ADR-001 (zero CGO), ADR-002 (Pebble), ADR-007 (erasure coding), ADR-009 (no central servers), ADR-010 (credit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sz w:val="18"/>
                <w:szCs w:val="18"/>
              </w:rPr>
              <w:t xml:space="preserve">Supersedes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18"/>
                <w:szCs w:val="18"/>
              </w:rPr>
              <w:t xml:space="preserve">Nothing — this is a new ADR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8"/>
                <w:szCs w:val="18"/>
              </w:rPr>
              <w:t xml:space="preserve">Go Minimum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1.24 (unchanged from ADR-003)</w:t>
            </w:r>
          </w:p>
        </w:tc>
      </w:tr>
    </w:tbl>
    <w:p>
      <w:pPr>
        <w:spacing w:before="100" w:after="100"/>
      </w:pPr>
      <w:r>
        <w:t xml:space="preserve"/>
      </w:r>
    </w:p>
    <w:p>
      <w:pPr>
        <w:shd w:fill="EBF3FB" w:val="clear"/>
        <w:spacing w:before="100" w:after="100"/>
        <w:ind w:left="180" w:right="180"/>
      </w:pPr>
      <w:r>
        <w:rPr>
          <w:rFonts w:ascii="Arial" w:cs="Arial" w:eastAsia="Arial" w:hAnsi="Arial"/>
          <w:sz w:val="20"/>
          <w:szCs w:val="20"/>
        </w:rPr>
        <w:t xml:space="preserve">PURPOSE: This ADR documents the decision to add NAS (Network Attached Storage) hardware as a first-class participant class in SafeGrowth Vault, including the introduction of the Super Anchor tier, maintenance mode, capability advertisement, containerisation constraints, and FreeBSD platform support. It covers five interrelated decisions that together define how NAS hardware integrates with the network.</w:t>
      </w:r>
    </w:p>
    <w:p>
      <w:pPr>
        <w:spacing w:before="100" w:after="100"/>
      </w:pPr>
      <w:r>
        <w:t xml:space="preserve"/>
      </w:r>
    </w:p>
    <w:p>
      <w:pPr>
        <w:pStyle w:val="Heading1"/>
        <w:spacing w:before="320" w:after="160"/>
      </w:pPr>
      <w:r>
        <w:rPr>
          <w:rFonts w:ascii="Arial" w:cs="Arial" w:eastAsia="Arial" w:hAnsi="Arial"/>
          <w:b/>
          <w:bCs/>
          <w:color w:val="1F3864"/>
          <w:sz w:val="32"/>
          <w:szCs w:val="32"/>
        </w:rPr>
        <w:t xml:space="preserve">1. Context</w:t>
      </w:r>
    </w:p>
    <w:p>
      <w:pPr>
        <w:spacing w:before="80" w:after="80"/>
      </w:pPr>
      <w:r>
        <w:rPr>
          <w:rFonts w:ascii="Arial" w:cs="Arial" w:eastAsia="Arial" w:hAnsi="Arial"/>
          <w:sz w:val="20"/>
          <w:szCs w:val="20"/>
        </w:rPr>
        <w:t xml:space="preserve">The original SafeGrowth Vault architecture was designed with personal computers, laptops, and phones as the mental model. During development planning, NAS hardware (Synology DSM, QNAP QTS, TrueNAS SCALE, TrueNAS CORE on FreeBSD, Unraid, OpenMediaVault) was identified as a natural and highly desirable participant class that was not originally anticipated in the architecture.</w:t>
      </w:r>
    </w:p>
    <w:p>
      <w:pPr>
        <w:spacing w:before="100" w:after="100"/>
      </w:pPr>
      <w:r>
        <w:t xml:space="preserve"/>
      </w:r>
    </w:p>
    <w:p>
      <w:pPr>
        <w:spacing w:before="80" w:after="80"/>
      </w:pPr>
      <w:r>
        <w:rPr>
          <w:rFonts w:ascii="Arial" w:cs="Arial" w:eastAsia="Arial" w:hAnsi="Arial"/>
          <w:sz w:val="20"/>
          <w:szCs w:val="20"/>
        </w:rPr>
        <w:t xml:space="preserve">NAS nodes are qualitatively different from laptops and desktops in ways that directly affect the protocol and software architecture: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Laptop / Desktop</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NAS Hardware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Uptime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Intermittent; sleeps, reboots frequently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Always-on; 99%+ uptime expected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Storage</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Typically 100GB-2TB, single drive</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1TB-100TB+, multi-drive RAID arrays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OS management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User-facing GUI; manual operations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Automated updates, unannounced reboots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Startup model</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Interactive passphrase entry feasible</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Headless; must inject passphrase non-interactively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Application model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Native binary or package manager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Primarily Docker containers or OS-native packages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Network model</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Single physical NIC, direct to switch</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May run Docker; NAS OS adds bridge networking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Filesystem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ext4 or NTFS; standard fsync() semantics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ZFS or Btrfs with COW journaling; optional BBU cache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Failure modes</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Crash, power loss</w:t>
            </w:r>
          </w:p>
        </w:tc>
        <w:tc>
          <w:tcPr>
            <w:tcW w:type="dxa" w:w="3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RAID rebuild, snapshot interference, BBU failure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Rebuild events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None equivalent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RAID rebuild can saturate I/O for 12-24 hours</w:t>
            </w:r>
          </w:p>
        </w:tc>
      </w:tr>
    </w:tbl>
    <w:p>
      <w:pPr>
        <w:spacing w:before="100" w:after="100"/>
      </w:pPr>
      <w:r>
        <w:t xml:space="preserve"/>
      </w:r>
    </w:p>
    <w:p>
      <w:pPr>
        <w:spacing w:before="80" w:after="80"/>
      </w:pPr>
      <w:r>
        <w:rPr>
          <w:rFonts w:ascii="Arial" w:cs="Arial" w:eastAsia="Arial" w:hAnsi="Arial"/>
          <w:sz w:val="20"/>
          <w:szCs w:val="20"/>
        </w:rPr>
        <w:t xml:space="preserve">These differences expose 14 distinct gaps in the original architecture across all six documents. Five of them require architectural decisions captured here. The remaining nine are implementation-level mitigations captured in the SRD (v1.2), Dev Plan (v1.2), Threat Model (v1.1), Operations Runbook (v1.1), and Protocol Spec (v1.1).</w:t>
      </w:r>
    </w:p>
    <w:p>
      <w:pPr>
        <w:spacing w:before="100" w:after="100"/>
      </w:pPr>
      <w:r>
        <w:t xml:space="preserve"/>
      </w:r>
    </w:p>
    <w:p>
      <w:pPr>
        <w:pStyle w:val="Heading1"/>
        <w:spacing w:before="320" w:after="160"/>
      </w:pPr>
      <w:r>
        <w:rPr>
          <w:rFonts w:ascii="Arial" w:cs="Arial" w:eastAsia="Arial" w:hAnsi="Arial"/>
          <w:b/>
          <w:bCs/>
          <w:color w:val="1F3864"/>
          <w:sz w:val="32"/>
          <w:szCs w:val="32"/>
        </w:rPr>
        <w:t xml:space="preserve">2. Problem Statement</w:t>
      </w:r>
    </w:p>
    <w:p>
      <w:pPr>
        <w:spacing w:before="80" w:after="80"/>
      </w:pPr>
      <w:r>
        <w:rPr>
          <w:rFonts w:ascii="Arial" w:cs="Arial" w:eastAsia="Arial" w:hAnsi="Arial"/>
          <w:sz w:val="20"/>
          <w:szCs w:val="20"/>
        </w:rPr>
        <w:t xml:space="preserve">Without architectural changes, a NAS operator joining the network would encounter the following failure modes:</w:t>
      </w:r>
    </w:p>
    <w:p>
      <w:pPr>
        <w:spacing w:before="100" w:after="100"/>
      </w:pPr>
      <w:r>
        <w:t xml:space="preserve"/>
      </w:r>
    </w:p>
    <w:p>
      <w:pPr>
        <w:pStyle w:val="ListParagraph"/>
        <w:numPr>
          <w:ilvl w:val="0"/>
          <w:numId w:val="2"/>
        </w:numPr>
        <w:spacing w:before="50" w:after="50"/>
      </w:pPr>
      <w:r>
        <w:rPr>
          <w:rFonts w:ascii="Arial" w:cs="Arial" w:eastAsia="Arial" w:hAnsi="Arial"/>
          <w:sz w:val="20"/>
          <w:szCs w:val="20"/>
        </w:rPr>
        <w:t xml:space="preserve">RAID rebuild causes extended PoR challenge timeouts → node reputation penalized and shards migrated off despite data being safe</w:t>
      </w:r>
    </w:p>
    <w:p>
      <w:pPr>
        <w:pStyle w:val="ListParagraph"/>
        <w:numPr>
          <w:ilvl w:val="0"/>
          <w:numId w:val="2"/>
        </w:numPr>
        <w:spacing w:before="50" w:after="50"/>
      </w:pPr>
      <w:r>
        <w:rPr>
          <w:rFonts w:ascii="Arial" w:cs="Arial" w:eastAsia="Arial" w:hAnsi="Arial"/>
          <w:sz w:val="20"/>
          <w:szCs w:val="20"/>
        </w:rPr>
        <w:t xml:space="preserve">Docker bridge network mode causes mDNS to announce on docker0 instead of physical NIC → peers cannot discover the NAS on LAN; hole punching fails</w:t>
      </w:r>
    </w:p>
    <w:p>
      <w:pPr>
        <w:pStyle w:val="ListParagraph"/>
        <w:numPr>
          <w:ilvl w:val="0"/>
          <w:numId w:val="2"/>
        </w:numPr>
        <w:spacing w:before="50" w:after="50"/>
      </w:pPr>
      <w:r>
        <w:rPr>
          <w:rFonts w:ascii="Arial" w:cs="Arial" w:eastAsia="Arial" w:hAnsi="Arial"/>
          <w:sz w:val="20"/>
          <w:szCs w:val="20"/>
        </w:rPr>
        <w:t xml:space="preserve">No headless passphrase injection mechanism → operator must store passphrase in plaintext or docker inspect-visible environment variable</w:t>
      </w:r>
    </w:p>
    <w:p>
      <w:pPr>
        <w:pStyle w:val="ListParagraph"/>
        <w:numPr>
          <w:ilvl w:val="0"/>
          <w:numId w:val="2"/>
        </w:numPr>
        <w:spacing w:before="50" w:after="50"/>
      </w:pPr>
      <w:r>
        <w:rPr>
          <w:rFonts w:ascii="Arial" w:cs="Arial" w:eastAsia="Arial" w:hAnsi="Arial"/>
          <w:sz w:val="20"/>
          <w:szCs w:val="20"/>
        </w:rPr>
        <w:t xml:space="preserve">TrueNAS CORE (FreeBSD) not in CI build matrix → binary untested and potentially broken on a major NAS platform</w:t>
      </w:r>
    </w:p>
    <w:p>
      <w:pPr>
        <w:pStyle w:val="ListParagraph"/>
        <w:numPr>
          <w:ilvl w:val="0"/>
          <w:numId w:val="2"/>
        </w:numPr>
        <w:spacing w:before="50" w:after="50"/>
      </w:pPr>
      <w:r>
        <w:rPr>
          <w:rFonts w:ascii="Arial" w:cs="Arial" w:eastAsia="Arial" w:hAnsi="Arial"/>
          <w:sz w:val="20"/>
          <w:szCs w:val="20"/>
        </w:rPr>
        <w:t xml:space="preserve">No hardware tier above Anchor → NAS nodes with 99% uptime and 10TB storage receive same credit rate as a laptop that is online 40% of the time</w:t>
      </w:r>
    </w:p>
    <w:p>
      <w:pPr>
        <w:spacing w:before="100" w:after="100"/>
      </w:pPr>
      <w:r>
        <w:t xml:space="preserve"/>
      </w:r>
    </w:p>
    <w:p>
      <w:pPr>
        <w:spacing w:before="80" w:after="80"/>
      </w:pPr>
      <w:r>
        <w:rPr>
          <w:rFonts w:ascii="Arial" w:cs="Arial" w:eastAsia="Arial" w:hAnsi="Arial"/>
          <w:sz w:val="20"/>
          <w:szCs w:val="20"/>
        </w:rPr>
        <w:t xml:space="preserve">These are not edge cases — they are near-certain failure modes for any NAS operator following standard NAS administration practices.</w:t>
      </w:r>
    </w:p>
    <w:p>
      <w:pPr>
        <w:spacing w:before="100" w:after="100"/>
      </w:pPr>
      <w:r>
        <w:t xml:space="preserve"/>
      </w:r>
    </w:p>
    <w:p>
      <w:pPr>
        <w:pStyle w:val="Heading1"/>
        <w:spacing w:before="320" w:after="160"/>
      </w:pPr>
      <w:r>
        <w:rPr>
          <w:rFonts w:ascii="Arial" w:cs="Arial" w:eastAsia="Arial" w:hAnsi="Arial"/>
          <w:b/>
          <w:bCs/>
          <w:color w:val="1F3864"/>
          <w:sz w:val="32"/>
          <w:szCs w:val="32"/>
        </w:rPr>
        <w:t xml:space="preserve">3. The Decision — Five Interrelated Choices</w:t>
      </w:r>
    </w:p>
    <w:p>
      <w:pPr>
        <w:spacing w:before="80" w:after="80"/>
      </w:pPr>
      <w:r>
        <w:rPr>
          <w:rFonts w:ascii="Arial" w:cs="Arial" w:eastAsia="Arial" w:hAnsi="Arial"/>
          <w:sz w:val="20"/>
          <w:szCs w:val="20"/>
        </w:rPr>
        <w:t xml:space="preserve">The team accepts all five decisions as a package. They are interdependent: the Super Anchor tier requires maintenance mode to be fair; maintenance mode requires a new gossip type; the gossip type requires a protocol version entry; the Docker constraint requires mDNS changes; FreeBSD requires a CI change. None can be adopted in isolation without the others.</w:t>
      </w:r>
    </w:p>
    <w:p>
      <w:pPr>
        <w:spacing w:before="100" w:after="100"/>
      </w:pPr>
      <w:r>
        <w:t xml:space="preserve"/>
      </w:r>
    </w:p>
    <w:p>
      <w:pPr>
        <w:pBdr>
          <w:bottom w:val="single" w:color="2E75B6" w:sz="6" w:space="1"/>
        </w:pBdr>
        <w:spacing w:before="160" w:after="160"/>
      </w:pPr>
      <w:r>
        <w:t xml:space="preserve"/>
      </w:r>
    </w:p>
    <w:p>
      <w:pPr>
        <w:shd w:fill="FFF2CC" w:val="clear"/>
        <w:spacing w:before="180" w:after="80"/>
        <w:ind w:left="0" w:right="0"/>
      </w:pPr>
      <w:r>
        <w:rPr>
          <w:rFonts w:ascii="Arial" w:cs="Arial" w:eastAsia="Arial" w:hAnsi="Arial"/>
          <w:b/>
          <w:bCs/>
          <w:color w:val="7F6000"/>
          <w:sz w:val="22"/>
          <w:szCs w:val="22"/>
        </w:rPr>
        <w:t xml:space="preserve">Decision 1: </w:t>
      </w:r>
      <w:r>
        <w:rPr>
          <w:rFonts w:ascii="Arial" w:cs="Arial" w:eastAsia="Arial" w:hAnsi="Arial"/>
          <w:b/>
          <w:bCs/>
          <w:color w:val="1F3864"/>
          <w:sz w:val="22"/>
          <w:szCs w:val="22"/>
        </w:rPr>
        <w:t xml:space="preserve">Super Anchor Tier</w:t>
      </w:r>
    </w:p>
    <w:p>
      <w:pPr>
        <w:spacing w:before="80" w:after="80"/>
      </w:pPr>
      <w:r>
        <w:rPr>
          <w:rFonts w:ascii="Arial" w:cs="Arial" w:eastAsia="Arial" w:hAnsi="Arial"/>
          <w:sz w:val="20"/>
          <w:szCs w:val="20"/>
        </w:rPr>
        <w:t xml:space="preserve">Add a new hardware tier — Super Anchor — above Anchor for NAS and always-on server nodes. The tier is DERIVED from observed behaviour over the first 72-hour probation period (sustained PoR pass rate + continuous uptime), not self-reported. A node claiming Super Anchor that fails sustained PoR challenges is reclassified to Anchor or Mid automatically by the reputation system. Credit accrual rate: +0.75 credits/hr (vs +0.5/hr Anchor, +0.25/hr Mid).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760"/>
        <w:gridCol w:w="20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Typical Hardware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How Derived</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Credit Rate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Probation</w:t>
            </w:r>
          </w:p>
        </w:tc>
      </w:tr>
      <w:tr>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sz w:val="18"/>
                <w:szCs w:val="18"/>
              </w:rPr>
              <w:t xml:space="preserve">Super Anchor</w:t>
            </w:r>
          </w:p>
        </w:tc>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sz w:val="18"/>
                <w:szCs w:val="18"/>
              </w:rPr>
              <w:t xml:space="preserve">NAS, always-on server</w:t>
            </w:r>
          </w:p>
        </w:tc>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sz w:val="18"/>
                <w:szCs w:val="18"/>
              </w:rPr>
              <w:t xml:space="preserve">PoR pass rate &gt;99% + continuous uptime over 72h</w:t>
            </w:r>
          </w:p>
        </w:tc>
        <w:tc>
          <w:tcPr>
            <w:tcW w:type="dxa" w:w="17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sz w:val="18"/>
                <w:szCs w:val="18"/>
              </w:rPr>
              <w:t xml:space="preserve">+0.75/hr</w:t>
            </w:r>
          </w:p>
        </w:tc>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sz w:val="18"/>
                <w:szCs w:val="18"/>
              </w:rPr>
              <w:t xml:space="preserve">72h (zero credits)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Anchor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Desktop, OptiPlex</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Sustained uptime + PoR pass rate &gt;95%</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+0.50/hr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72h (zero credits)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Laptop, mini PC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Partial uptime, acceptable PoR pass rate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+0.25/hr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72h (zero credits)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Edge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Phone, tablet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Intermittent uptime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+0.10/hr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72h (zero credits)</w:t>
            </w:r>
          </w:p>
        </w:tc>
      </w:tr>
    </w:tbl>
    <w:p>
      <w:pPr>
        <w:spacing w:before="100" w:after="100"/>
      </w:pPr>
      <w:r>
        <w:t xml:space="preserve"/>
      </w:r>
    </w:p>
    <w:p>
      <w:pPr>
        <w:pBdr>
          <w:bottom w:val="single" w:color="2E75B6" w:sz="6" w:space="1"/>
        </w:pBdr>
        <w:spacing w:before="160" w:after="160"/>
      </w:pPr>
      <w:r>
        <w:t xml:space="preserve"/>
      </w:r>
    </w:p>
    <w:p>
      <w:pPr>
        <w:shd w:fill="FFF2CC" w:val="clear"/>
        <w:spacing w:before="180" w:after="80"/>
        <w:ind w:left="0" w:right="0"/>
      </w:pPr>
      <w:r>
        <w:rPr>
          <w:rFonts w:ascii="Arial" w:cs="Arial" w:eastAsia="Arial" w:hAnsi="Arial"/>
          <w:b/>
          <w:bCs/>
          <w:color w:val="7F6000"/>
          <w:sz w:val="22"/>
          <w:szCs w:val="22"/>
        </w:rPr>
        <w:t xml:space="preserve">Decision 2: </w:t>
      </w:r>
      <w:r>
        <w:rPr>
          <w:rFonts w:ascii="Arial" w:cs="Arial" w:eastAsia="Arial" w:hAnsi="Arial"/>
          <w:b/>
          <w:bCs/>
          <w:color w:val="1F3864"/>
          <w:sz w:val="22"/>
          <w:szCs w:val="22"/>
        </w:rPr>
        <w:t xml:space="preserve">Hardware Capability Advertisement</w:t>
      </w:r>
    </w:p>
    <w:p>
      <w:pPr>
        <w:spacing w:before="80" w:after="80"/>
      </w:pPr>
      <w:r>
        <w:rPr>
          <w:rFonts w:ascii="Arial" w:cs="Arial" w:eastAsia="Arial" w:hAnsi="Arial"/>
          <w:sz w:val="20"/>
          <w:szCs w:val="20"/>
        </w:rPr>
        <w:t xml:space="preserve">Nodes SHOULD include two optional fields in HANDSHAKE_HELLO and PEER_ANNOUNCE messages: storage_type (enum: spinning | ssd | nvme) and cache_present (bool — true if an SSD or NVMe read/write cache is present alongside spinning disks). These hints allow the replication manager to make smarter initial placement decisions before reputation is established, and allow verifiers to apply an appropriate PoR challenge timeout. Omitting these fields is valid; absence is treated as unknown. Receivers MUST accept HANDSHAKE_HELLO messages that omit these fields — their absence is not an error.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Values</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Effect on Network Behaviour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storage_type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spinning | ssd | nvme | (absent)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Verifiers SHOULD allow 15s PoR response window for spinning nodes without cache_present. Replication manager SHOULD prefer ssd/nvme nodes for first replica in an erasure set.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cache_present</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true | false | (absent)</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If true alongside storage_type=spinning, standard 5s timeout applies (SSD cache makes random reads fast). If false alongside storage_type=spinning, extended timeout applies.</w:t>
            </w:r>
          </w:p>
        </w:tc>
      </w:tr>
    </w:tbl>
    <w:p>
      <w:pPr>
        <w:spacing w:before="100" w:after="100"/>
      </w:pPr>
      <w:r>
        <w:t xml:space="preserve"/>
      </w:r>
    </w:p>
    <w:p>
      <w:pPr>
        <w:shd w:fill="FFF2CC" w:val="clear"/>
        <w:spacing w:before="100" w:after="100"/>
        <w:ind w:left="180" w:right="180"/>
      </w:pPr>
      <w:r>
        <w:rPr>
          <w:rFonts w:ascii="Arial" w:cs="Arial" w:eastAsia="Arial" w:hAnsi="Arial"/>
          <w:sz w:val="20"/>
          <w:szCs w:val="20"/>
        </w:rPr>
        <w:t xml:space="preserve">OPEN QUESTION (For Discussion item B-01): Should the 15-second spinning-disk PoR timeout be a protocol-level MUST or an implementation-level SHOULD? This question is deferred to the team discussion process. See FOR_DISCUSSION_v1.0.docx item B-01.</w:t>
      </w:r>
    </w:p>
    <w:p>
      <w:pPr>
        <w:spacing w:before="100" w:after="100"/>
      </w:pPr>
      <w:r>
        <w:t xml:space="preserve"/>
      </w:r>
    </w:p>
    <w:p>
      <w:pPr>
        <w:pBdr>
          <w:bottom w:val="single" w:color="2E75B6" w:sz="6" w:space="1"/>
        </w:pBdr>
        <w:spacing w:before="160" w:after="160"/>
      </w:pPr>
      <w:r>
        <w:t xml:space="preserve"/>
      </w:r>
    </w:p>
    <w:p>
      <w:pPr>
        <w:shd w:fill="FFF2CC" w:val="clear"/>
        <w:spacing w:before="180" w:after="80"/>
        <w:ind w:left="0" w:right="0"/>
      </w:pPr>
      <w:r>
        <w:rPr>
          <w:rFonts w:ascii="Arial" w:cs="Arial" w:eastAsia="Arial" w:hAnsi="Arial"/>
          <w:b/>
          <w:bCs/>
          <w:color w:val="7F6000"/>
          <w:sz w:val="22"/>
          <w:szCs w:val="22"/>
        </w:rPr>
        <w:t xml:space="preserve">Decision 3: </w:t>
      </w:r>
      <w:r>
        <w:rPr>
          <w:rFonts w:ascii="Arial" w:cs="Arial" w:eastAsia="Arial" w:hAnsi="Arial"/>
          <w:b/>
          <w:bCs/>
          <w:color w:val="1F3864"/>
          <w:sz w:val="22"/>
          <w:szCs w:val="22"/>
        </w:rPr>
        <w:t xml:space="preserve">Maintenance Mode</w:t>
      </w:r>
    </w:p>
    <w:p>
      <w:pPr>
        <w:spacing w:before="80" w:after="80"/>
      </w:pPr>
      <w:r>
        <w:rPr>
          <w:rFonts w:ascii="Arial" w:cs="Arial" w:eastAsia="Arial" w:hAnsi="Arial"/>
          <w:sz w:val="20"/>
          <w:szCs w:val="20"/>
        </w:rPr>
        <w:t xml:space="preserve">Nodes may declare a signed, time-bounded maintenance window via a new MAINTENANCE_WINDOW gossip item type (added to GP-04 / Protocol Spec Section 8.4). During a declared maintenance window, PoR failures for the declaring node do not count toward the reputation penalty streak. The mechanism is rate-limited to 2 declarations per 7-day rolling window per node to prevent abuse. Maximum window duration is 48 hours. The primary motivation is RAID rebuilds on NAS hardware, but the mechanism is applicable to any node type (planned downtime, storage migration, OS updates).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Gossip type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MAINTENANCE_WINDOW (new, min_version=2)</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Signed by</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Declaring node (ML-DSA-65)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Fields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node_id, start_ms, end_ms, reason (max 256 chars), seq_num</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Max window duration</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48 hours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Rate limit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2 declarations per 7-day rolling window per node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Effect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Verifiers MUST NOT gossip POR_FAILURE or increment failure streak during active window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CLI command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safegrowth-cli node maintenance --start --duration &lt;Xh&gt; --reason '&lt;text&gt;'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Does NOT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Pause shard availability. Shards must remain accessible during maintenance windows. Use full evacuation (safegrowth-cli replication repair --evacuate-node) for extended unavailability.</w:t>
            </w:r>
          </w:p>
        </w:tc>
      </w:tr>
    </w:tbl>
    <w:p>
      <w:pPr>
        <w:spacing w:before="100" w:after="100"/>
      </w:pPr>
      <w:r>
        <w:t xml:space="preserve"/>
      </w:r>
    </w:p>
    <w:p>
      <w:pPr>
        <w:pBdr>
          <w:bottom w:val="single" w:color="2E75B6" w:sz="6" w:space="1"/>
        </w:pBdr>
        <w:spacing w:before="160" w:after="160"/>
      </w:pPr>
      <w:r>
        <w:t xml:space="preserve"/>
      </w:r>
    </w:p>
    <w:p>
      <w:pPr>
        <w:shd w:fill="FFF2CC" w:val="clear"/>
        <w:spacing w:before="180" w:after="80"/>
        <w:ind w:left="0" w:right="0"/>
      </w:pPr>
      <w:r>
        <w:rPr>
          <w:rFonts w:ascii="Arial" w:cs="Arial" w:eastAsia="Arial" w:hAnsi="Arial"/>
          <w:b/>
          <w:bCs/>
          <w:color w:val="7F6000"/>
          <w:sz w:val="22"/>
          <w:szCs w:val="22"/>
        </w:rPr>
        <w:t xml:space="preserve">Decision 4: </w:t>
      </w:r>
      <w:r>
        <w:rPr>
          <w:rFonts w:ascii="Arial" w:cs="Arial" w:eastAsia="Arial" w:hAnsi="Arial"/>
          <w:b/>
          <w:bCs/>
          <w:color w:val="1F3864"/>
          <w:sz w:val="22"/>
          <w:szCs w:val="22"/>
        </w:rPr>
        <w:t xml:space="preserve">Docker --network host Mandatory for Containerised NAS</w:t>
      </w:r>
    </w:p>
    <w:p>
      <w:pPr>
        <w:spacing w:before="80" w:after="80"/>
      </w:pPr>
      <w:r>
        <w:rPr>
          <w:rFonts w:ascii="Arial" w:cs="Arial" w:eastAsia="Arial" w:hAnsi="Arial"/>
          <w:sz w:val="20"/>
          <w:szCs w:val="20"/>
        </w:rPr>
        <w:t xml:space="preserve">All containerised NAS deployments MUST use Docker --network host mode. Bridge network mode (the Docker default) is explicitly unsupported. This is a hard constraint enforced by all NAS install scripts and documented as a system constraint in SRD Section 7 (Constraints).</w:t>
      </w:r>
    </w:p>
    <w:p>
      <w:pPr>
        <w:spacing w:before="100" w:after="100"/>
      </w:pPr>
      <w:r>
        <w:t xml:space="preserve"/>
      </w:r>
    </w:p>
    <w:p>
      <w:pPr>
        <w:spacing w:before="80" w:after="80"/>
      </w:pPr>
      <w:r>
        <w:rPr>
          <w:rFonts w:ascii="Arial" w:cs="Arial" w:eastAsia="Arial" w:hAnsi="Arial"/>
          <w:sz w:val="20"/>
          <w:szCs w:val="20"/>
        </w:rPr>
        <w:t xml:space="preserve">The reason this is a hard constraint rather than a recommendation:</w:t>
      </w:r>
    </w:p>
    <w:p>
      <w:pPr>
        <w:pStyle w:val="ListParagraph"/>
        <w:numPr>
          <w:ilvl w:val="0"/>
          <w:numId w:val="2"/>
        </w:numPr>
        <w:spacing w:before="50" w:after="50"/>
      </w:pPr>
      <w:r>
        <w:rPr>
          <w:rFonts w:ascii="Arial" w:cs="Arial" w:eastAsia="Arial" w:hAnsi="Arial"/>
          <w:sz w:val="20"/>
          <w:szCs w:val="20"/>
        </w:rPr>
        <w:t xml:space="preserve">With bridge mode, libp2p binds to the container's virtual IP (172.17.0.x), not the NAS's LAN IP. Outbound QUIC connections succeed but inbound connections fail because the NAS's external address is the physical NIC, not the container bridge.</w:t>
      </w:r>
    </w:p>
    <w:p>
      <w:pPr>
        <w:pStyle w:val="ListParagraph"/>
        <w:numPr>
          <w:ilvl w:val="0"/>
          <w:numId w:val="2"/>
        </w:numPr>
        <w:spacing w:before="50" w:after="50"/>
      </w:pPr>
      <w:r>
        <w:rPr>
          <w:rFonts w:ascii="Arial" w:cs="Arial" w:eastAsia="Arial" w:hAnsi="Arial"/>
          <w:sz w:val="20"/>
          <w:szCs w:val="20"/>
        </w:rPr>
        <w:t xml:space="preserve">UDP hole punching is negotiated using the container IP, which peers cannot reach — direct P2P connections fail for all NAS-to-peer sessions, forcing all traffic through relay nodes.</w:t>
      </w:r>
    </w:p>
    <w:p>
      <w:pPr>
        <w:pStyle w:val="ListParagraph"/>
        <w:numPr>
          <w:ilvl w:val="0"/>
          <w:numId w:val="2"/>
        </w:numPr>
        <w:spacing w:before="50" w:after="50"/>
      </w:pPr>
      <w:r>
        <w:rPr>
          <w:rFonts w:ascii="Arial" w:cs="Arial" w:eastAsia="Arial" w:hAnsi="Arial"/>
          <w:sz w:val="20"/>
          <w:szCs w:val="20"/>
        </w:rPr>
        <w:t xml:space="preserve">mDNS announcements are sent on the docker0 bridge interface. LAN peers receive the announcement but the IP in it (172.17.0.x) is unreachable from outside the NAS host.</w:t>
      </w:r>
    </w:p>
    <w:p>
      <w:pPr>
        <w:pStyle w:val="ListParagraph"/>
        <w:numPr>
          <w:ilvl w:val="0"/>
          <w:numId w:val="2"/>
        </w:numPr>
        <w:spacing w:before="50" w:after="50"/>
      </w:pPr>
      <w:r>
        <w:rPr>
          <w:rFonts w:ascii="Arial" w:cs="Arial" w:eastAsia="Arial" w:hAnsi="Arial"/>
          <w:sz w:val="20"/>
          <w:szCs w:val="20"/>
        </w:rPr>
        <w:t xml:space="preserve">There is no reliable workaround within the application layer. --network host is the only correct solution on Linux-based NAS operating systems (DSM, QTS, TrueNAS SCALE, Unraid all run on Linux).</w:t>
      </w:r>
    </w:p>
    <w:p>
      <w:pPr>
        <w:spacing w:before="100" w:after="100"/>
      </w:pPr>
      <w:r>
        <w:t xml:space="preserve"/>
      </w:r>
    </w:p>
    <w:p>
      <w:pPr>
        <w:spacing w:before="80" w:after="80"/>
      </w:pPr>
      <w:r>
        <w:rPr>
          <w:rFonts w:ascii="Arial" w:cs="Arial" w:eastAsia="Arial" w:hAnsi="Arial"/>
          <w:sz w:val="20"/>
          <w:szCs w:val="20"/>
        </w:rPr>
        <w:t xml:space="preserve">TrueNAS CORE (FreeBSD) is not affected — Decision 5 provides a native binary approach for FreeBSD, which does not use Docker.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NAS Platform</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Deployment Method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Synology DSM 7.x</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Docker container, --network host (install-synology.sh)</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QNAP QTS 5.x</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Container Station, --network host (install-qnap.sh)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TrueNAS SCALE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TrueNAS App (Helm chart), hostNetwork: true (install-truenas-scale.sh)</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TrueNAS CORE (FreeBSD)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Native binary in FreeBSD jail — no Docker needed (install-truenas-jail.sh)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Unraid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Docker container, --network host (install-unraid.sh)</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OpenMediaVault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Docker container, --network host (manual or plugin)</w:t>
            </w:r>
          </w:p>
        </w:tc>
      </w:tr>
    </w:tbl>
    <w:p>
      <w:pPr>
        <w:spacing w:before="100" w:after="100"/>
      </w:pPr>
      <w:r>
        <w:t xml:space="preserve"/>
      </w:r>
    </w:p>
    <w:p>
      <w:pPr>
        <w:pBdr>
          <w:bottom w:val="single" w:color="2E75B6" w:sz="6" w:space="1"/>
        </w:pBdr>
        <w:spacing w:before="160" w:after="160"/>
      </w:pPr>
      <w:r>
        <w:t xml:space="preserve"/>
      </w:r>
    </w:p>
    <w:p>
      <w:pPr>
        <w:shd w:fill="FFF2CC" w:val="clear"/>
        <w:spacing w:before="180" w:after="80"/>
        <w:ind w:left="0" w:right="0"/>
      </w:pPr>
      <w:r>
        <w:rPr>
          <w:rFonts w:ascii="Arial" w:cs="Arial" w:eastAsia="Arial" w:hAnsi="Arial"/>
          <w:b/>
          <w:bCs/>
          <w:color w:val="7F6000"/>
          <w:sz w:val="22"/>
          <w:szCs w:val="22"/>
        </w:rPr>
        <w:t xml:space="preserve">Decision 5: </w:t>
      </w:r>
      <w:r>
        <w:rPr>
          <w:rFonts w:ascii="Arial" w:cs="Arial" w:eastAsia="Arial" w:hAnsi="Arial"/>
          <w:b/>
          <w:bCs/>
          <w:color w:val="1F3864"/>
          <w:sz w:val="22"/>
          <w:szCs w:val="22"/>
        </w:rPr>
        <w:t xml:space="preserve">FreeBSD as a Required CI Build Target</w:t>
      </w:r>
    </w:p>
    <w:p>
      <w:pPr>
        <w:spacing w:before="80" w:after="80"/>
      </w:pPr>
      <w:r>
        <w:rPr>
          <w:rFonts w:ascii="Arial" w:cs="Arial" w:eastAsia="Arial" w:hAnsi="Arial"/>
          <w:sz w:val="20"/>
          <w:szCs w:val="20"/>
        </w:rPr>
        <w:t xml:space="preserve">CGO_ENABLED=0 GOOS=freebsd GOARCH=amd64 go build ./node/cmd is added as a fifth required CI target in .github/workflows/build.yml (updating ADR-001). Any PR that causes this build to fail must not be merged to main. The FreeBSD binary is uploaded as a CI artifact alongside the Linux, Windows, and Android binaries. This target is required specifically for TrueNAS CORE, which runs on FreeBSD 13+ and supports native Go binaries in jails without Docker.</w:t>
      </w:r>
    </w:p>
    <w:p>
      <w:pPr>
        <w:spacing w:before="100" w:after="100"/>
      </w:pPr>
      <w:r>
        <w:t xml:space="preserve"/>
      </w:r>
    </w:p>
    <w:p>
      <w:pPr>
        <w:spacing w:before="80" w:after="80"/>
      </w:pPr>
      <w:r>
        <w:rPr>
          <w:rFonts w:ascii="Arial" w:cs="Arial" w:eastAsia="Arial" w:hAnsi="Arial"/>
          <w:sz w:val="20"/>
          <w:szCs w:val="20"/>
        </w:rPr>
        <w:t xml:space="preserve">The cost of adding this target is minimal — Go's cross-compilation to FreeBSD amd64 from a Linux CI runner works cleanly with no additional tooling when CGO_ENABLED=0 (which is already enforced). The existing zero-CGO constraint (ADR-001) makes FreeBSD support essentially free.</w:t>
      </w:r>
    </w:p>
    <w:p>
      <w:pPr>
        <w:spacing w:before="100" w:after="10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4. Consequences</w:t>
      </w:r>
    </w:p>
    <w:p>
      <w:pPr>
        <w:pStyle w:val="Heading2"/>
        <w:spacing w:before="240" w:after="120"/>
      </w:pPr>
      <w:r>
        <w:rPr>
          <w:rFonts w:ascii="Arial" w:cs="Arial" w:eastAsia="Arial" w:hAnsi="Arial"/>
          <w:b/>
          <w:bCs/>
          <w:color w:val="2E75B6"/>
          <w:sz w:val="26"/>
          <w:szCs w:val="26"/>
        </w:rPr>
        <w:t xml:space="preserve">4.1 Positive</w:t>
      </w:r>
    </w:p>
    <w:p>
      <w:pPr>
        <w:pStyle w:val="ListParagraph"/>
        <w:numPr>
          <w:ilvl w:val="0"/>
          <w:numId w:val="2"/>
        </w:numPr>
        <w:spacing w:before="50" w:after="50"/>
      </w:pPr>
      <w:r>
        <w:rPr>
          <w:rFonts w:ascii="Arial" w:cs="Arial" w:eastAsia="Arial" w:hAnsi="Arial"/>
          <w:sz w:val="20"/>
          <w:szCs w:val="20"/>
        </w:rPr>
        <w:t xml:space="preserve">NAS nodes become the network's most valuable participants — highest uptime, largest storage, most stable connectivity. The Super Anchor tier creates a clear economic incentive for NAS operators to join and stay.</w:t>
      </w:r>
    </w:p>
    <w:p>
      <w:pPr>
        <w:pStyle w:val="ListParagraph"/>
        <w:numPr>
          <w:ilvl w:val="0"/>
          <w:numId w:val="2"/>
        </w:numPr>
        <w:spacing w:before="50" w:after="50"/>
      </w:pPr>
      <w:r>
        <w:rPr>
          <w:rFonts w:ascii="Arial" w:cs="Arial" w:eastAsia="Arial" w:hAnsi="Arial"/>
          <w:sz w:val="20"/>
          <w:szCs w:val="20"/>
        </w:rPr>
        <w:t xml:space="preserve">Maintenance mode prevents legitimate hardware events (RAID rebuilds, OS updates) from unfairly penalizing reliable operators who are doing exactly the right thing.</w:t>
      </w:r>
    </w:p>
    <w:p>
      <w:pPr>
        <w:pStyle w:val="ListParagraph"/>
        <w:numPr>
          <w:ilvl w:val="0"/>
          <w:numId w:val="2"/>
        </w:numPr>
        <w:spacing w:before="50" w:after="50"/>
      </w:pPr>
      <w:r>
        <w:rPr>
          <w:rFonts w:ascii="Arial" w:cs="Arial" w:eastAsia="Arial" w:hAnsi="Arial"/>
          <w:sz w:val="20"/>
          <w:szCs w:val="20"/>
        </w:rPr>
        <w:t xml:space="preserve">Capability advertisement gives the replication manager enough information to make intelligent initial placement decisions before any reputation history exists for a new node.</w:t>
      </w:r>
    </w:p>
    <w:p>
      <w:pPr>
        <w:pStyle w:val="ListParagraph"/>
        <w:numPr>
          <w:ilvl w:val="0"/>
          <w:numId w:val="2"/>
        </w:numPr>
        <w:spacing w:before="50" w:after="50"/>
      </w:pPr>
      <w:r>
        <w:rPr>
          <w:rFonts w:ascii="Arial" w:cs="Arial" w:eastAsia="Arial" w:hAnsi="Arial"/>
          <w:sz w:val="20"/>
          <w:szCs w:val="20"/>
        </w:rPr>
        <w:t xml:space="preserve">Docker --network host constraint eliminates an entire class of mysterious connectivity failures that NAS operators would otherwise spend hours debugging.</w:t>
      </w:r>
    </w:p>
    <w:p>
      <w:pPr>
        <w:pStyle w:val="ListParagraph"/>
        <w:numPr>
          <w:ilvl w:val="0"/>
          <w:numId w:val="2"/>
        </w:numPr>
        <w:spacing w:before="50" w:after="50"/>
      </w:pPr>
      <w:r>
        <w:rPr>
          <w:rFonts w:ascii="Arial" w:cs="Arial" w:eastAsia="Arial" w:hAnsi="Arial"/>
          <w:sz w:val="20"/>
          <w:szCs w:val="20"/>
        </w:rPr>
        <w:t xml:space="preserve">FreeBSD CI target provides TrueNAS CORE users with a supported deployment path at essentially zero ongoing cost.</w:t>
      </w:r>
    </w:p>
    <w:p>
      <w:pPr>
        <w:pStyle w:val="ListParagraph"/>
        <w:numPr>
          <w:ilvl w:val="0"/>
          <w:numId w:val="2"/>
        </w:numPr>
        <w:spacing w:before="50" w:after="50"/>
      </w:pPr>
      <w:r>
        <w:rPr>
          <w:rFonts w:ascii="Arial" w:cs="Arial" w:eastAsia="Arial" w:hAnsi="Arial"/>
          <w:sz w:val="20"/>
          <w:szCs w:val="20"/>
        </w:rPr>
        <w:t xml:space="preserve">Maintenance mode is useful for all node types, not just NAS — any operator planning a reboot or storage migration benefits from it.</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4.2 Negative</w:t>
      </w:r>
    </w:p>
    <w:p>
      <w:pPr>
        <w:pStyle w:val="ListParagraph"/>
        <w:numPr>
          <w:ilvl w:val="0"/>
          <w:numId w:val="2"/>
        </w:numPr>
        <w:spacing w:before="50" w:after="50"/>
      </w:pPr>
      <w:r>
        <w:rPr>
          <w:rFonts w:ascii="Arial" w:cs="Arial" w:eastAsia="Arial" w:hAnsi="Arial"/>
          <w:sz w:val="20"/>
          <w:szCs w:val="20"/>
        </w:rPr>
        <w:t xml:space="preserve">Maintenance mode adds a new gossip message type (MAINTENANCE_WINDOW), rate-limiting logic, and a CLI subcommand. Estimated implementation: 2-3 days in Weeks 13-14.</w:t>
      </w:r>
    </w:p>
    <w:p>
      <w:pPr>
        <w:pStyle w:val="ListParagraph"/>
        <w:numPr>
          <w:ilvl w:val="0"/>
          <w:numId w:val="2"/>
        </w:numPr>
        <w:spacing w:before="50" w:after="50"/>
      </w:pPr>
      <w:r>
        <w:rPr>
          <w:rFonts w:ascii="Arial" w:cs="Arial" w:eastAsia="Arial" w:hAnsi="Arial"/>
          <w:sz w:val="20"/>
          <w:szCs w:val="20"/>
        </w:rPr>
        <w:t xml:space="preserve">Capability advertisement adds optional fields to HANDSHAKE_HELLO and PEER_ANNOUNCE. Existing v1 nodes that do not send these fields must be gracefully handled by all receivers. Adds minor field-presence complexity to the handshake handler.</w:t>
      </w:r>
    </w:p>
    <w:p>
      <w:pPr>
        <w:pStyle w:val="ListParagraph"/>
        <w:numPr>
          <w:ilvl w:val="0"/>
          <w:numId w:val="2"/>
        </w:numPr>
        <w:spacing w:before="50" w:after="50"/>
      </w:pPr>
      <w:r>
        <w:rPr>
          <w:rFonts w:ascii="Arial" w:cs="Arial" w:eastAsia="Arial" w:hAnsi="Arial"/>
          <w:sz w:val="20"/>
          <w:szCs w:val="20"/>
        </w:rPr>
        <w:t xml:space="preserve">FreeBSD adds a fifth CI target. Build time increase is negligible (cross-compilation from Linux amd64 is fast). No additional CI configuration required beyond the one additional go build line.</w:t>
      </w:r>
    </w:p>
    <w:p>
      <w:pPr>
        <w:pStyle w:val="ListParagraph"/>
        <w:numPr>
          <w:ilvl w:val="0"/>
          <w:numId w:val="2"/>
        </w:numPr>
        <w:spacing w:before="50" w:after="50"/>
      </w:pPr>
      <w:r>
        <w:rPr>
          <w:rFonts w:ascii="Arial" w:cs="Arial" w:eastAsia="Arial" w:hAnsi="Arial"/>
          <w:sz w:val="20"/>
          <w:szCs w:val="20"/>
        </w:rPr>
        <w:t xml:space="preserve">Five NAS-specific install scripts (install-synology.sh, install-qnap.sh, install-truenas-scale.sh, install-truenas-jail.sh, install-unraid.sh) add documentation and maintenance burden. Each NAS OS has its own update cadence that may break install scripts over time.</w:t>
      </w:r>
    </w:p>
    <w:p>
      <w:pPr>
        <w:pStyle w:val="ListParagraph"/>
        <w:numPr>
          <w:ilvl w:val="0"/>
          <w:numId w:val="2"/>
        </w:numPr>
        <w:spacing w:before="50" w:after="50"/>
      </w:pPr>
      <w:r>
        <w:rPr>
          <w:rFonts w:ascii="Arial" w:cs="Arial" w:eastAsia="Arial" w:hAnsi="Arial"/>
          <w:sz w:val="20"/>
          <w:szCs w:val="20"/>
        </w:rPr>
        <w:t xml:space="preserve">The Super Anchor tier derivation logic (what threshold of PoR pass rate + uptime qualifies?) is currently imprecise. See For Discussion item B-04.</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4.3 Security Implications</w:t>
      </w:r>
    </w:p>
    <w:p>
      <w:pPr>
        <w:pStyle w:val="ListParagraph"/>
        <w:numPr>
          <w:ilvl w:val="0"/>
          <w:numId w:val="2"/>
        </w:numPr>
        <w:spacing w:before="50" w:after="50"/>
      </w:pPr>
      <w:r>
        <w:rPr>
          <w:rFonts w:ascii="Arial" w:cs="Arial" w:eastAsia="Arial" w:hAnsi="Arial"/>
          <w:sz w:val="20"/>
          <w:szCs w:val="20"/>
        </w:rPr>
        <w:t xml:space="preserve">Maintenance mode introduces a potential abuse vector: a node could declare maintenance windows repeatedly to avoid PoR challenges. Mitigated by: rate limit (2/7 days), audit trail via gossip (all peers can see declarations), and the fact that maintenance mode suppresses failure penalties but does not stop challenges from being issued — a node not responding still fails silently and accumulates unreported failures that peers track locally.</w:t>
      </w:r>
    </w:p>
    <w:p>
      <w:pPr>
        <w:pStyle w:val="ListParagraph"/>
        <w:numPr>
          <w:ilvl w:val="0"/>
          <w:numId w:val="2"/>
        </w:numPr>
        <w:spacing w:before="50" w:after="50"/>
      </w:pPr>
      <w:r>
        <w:rPr>
          <w:rFonts w:ascii="Arial" w:cs="Arial" w:eastAsia="Arial" w:hAnsi="Arial"/>
          <w:sz w:val="20"/>
          <w:szCs w:val="20"/>
        </w:rPr>
        <w:t xml:space="preserve">Capability advertisement is self-declared and cannot be verified directly. A node lying about storage_type=ssd to avoid the 15-second spinning-disk PoR timeout gains a slightly stricter timeout — the only harm is to themselves if their actual disk is slow. See For Discussion item B-01 on MUST vs SHOULD for the extended timeout.</w:t>
      </w:r>
    </w:p>
    <w:p>
      <w:pPr>
        <w:pStyle w:val="ListParagraph"/>
        <w:numPr>
          <w:ilvl w:val="0"/>
          <w:numId w:val="2"/>
        </w:numPr>
        <w:spacing w:before="50" w:after="50"/>
      </w:pPr>
      <w:r>
        <w:rPr>
          <w:rFonts w:ascii="Arial" w:cs="Arial" w:eastAsia="Arial" w:hAnsi="Arial"/>
          <w:sz w:val="20"/>
          <w:szCs w:val="20"/>
        </w:rPr>
        <w:t xml:space="preserve">Docker --network host on NAS shares the host network stack with all other NAS services (Samba, Plex, etc.). This is the correct and intended configuration; the NAS firewall (not Docker) controls inbound access. The daemon only needs port 4001 UDP and 8080 TCP (local REST API, localhost-only).</w:t>
      </w:r>
    </w:p>
    <w:p>
      <w:pPr>
        <w:spacing w:before="100" w:after="100"/>
      </w:pPr>
      <w:r>
        <w:t xml:space="preserve"/>
      </w:r>
    </w:p>
    <w:p>
      <w:pPr>
        <w:pStyle w:val="Heading1"/>
        <w:spacing w:before="320" w:after="160"/>
      </w:pPr>
      <w:r>
        <w:rPr>
          <w:rFonts w:ascii="Arial" w:cs="Arial" w:eastAsia="Arial" w:hAnsi="Arial"/>
          <w:b/>
          <w:bCs/>
          <w:color w:val="1F3864"/>
          <w:sz w:val="32"/>
          <w:szCs w:val="32"/>
        </w:rPr>
        <w:t xml:space="preserve">5. 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Alternative</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Rejection Reason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Decision 1: Self-reported Super Anchor tier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Trivially gamed. A phone claiming Super Anchor gets preferred placement and higher credit rate. Tier must be derived from sustained observed performance, not declaration.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Decision 1: No Super Anchor; use reputation score directly for placement priority</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Possible but loses the credit incentive signal. A NAS at reputation 0.97 and a desktop at 0.97 receive identical treatment even though the NAS is contributing 100x more storage. The tier creates a discrete economic signal that supplements the continuous reputation score.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Decision 2: Mandatory capability advertisement (not optional)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Privacy concern: some operators do not want to advertise their hardware configuration. Optional with sane defaults (treat absence as unknown) is correct. The replication manager can function without hints; they are optimisation only.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Decision 3: No maintenance mode; extend PoR timeout for all NAS nodes permanently</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Blunt instrument. Gives all NAS nodes a permanently more lenient timeout, creating an attack surface where malicious nodes claim to be NAS hardware. Maintenance mode is targeted (time-bounded, rate-limited, auditable via gossip) and does not affect normal operation.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Decision 3: Automatically detect RAID rebuild from OS signals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Not portable across NAS operating systems (DSM, QTS, TrueNAS each expose RAID status differently). Requiring operator declaration is simpler and puts responsibility on the operator who knows their hardware.</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Decision 4: Allow Docker bridge mode with iptables DNAT rules as workaround</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Requires the NAS operator to manually configure iptables rules that vary by NAS OS version. Fragile, undocumented, and easy to break on NAS OS update. --network host is the canonical solution.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Decision 4: Build a STUN-like external IP detection to work around bridge NAT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Adds a dependency on an external STUN server or requires the daemon to detect its own external IP, which reintroduces the centralisation problem. --network host eliminates the problem entirely.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Decision 5: TrueNAS CORE unsupported; TrueNAS SCALE only</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TrueNAS CORE has a large installed base of home users who have not migrated to SCALE. FreeBSD is a clean Go cross-compilation target. The only cost is one additional CI build line. There is no reason to exclude these users.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Decision 5: Support FreeBSD via Docker in a FreeBSD jail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Docker on FreeBSD is not the same as Docker on Linux and is not officially supported by FreeBSD jails in TrueNAS CORE. The native binary approach is simpler, more reliable, and consistent with ADR-001 zero-CGO philosophy.</w:t>
            </w:r>
          </w:p>
        </w:tc>
      </w:tr>
    </w:tbl>
    <w:p>
      <w:pPr>
        <w:spacing w:before="100" w:after="100"/>
      </w:pPr>
      <w:r>
        <w:t xml:space="preserve"/>
      </w:r>
    </w:p>
    <w:p>
      <w:pPr>
        <w:pStyle w:val="Heading1"/>
        <w:spacing w:before="320" w:after="160"/>
      </w:pPr>
      <w:r>
        <w:rPr>
          <w:rFonts w:ascii="Arial" w:cs="Arial" w:eastAsia="Arial" w:hAnsi="Arial"/>
          <w:b/>
          <w:bCs/>
          <w:color w:val="1F3864"/>
          <w:sz w:val="32"/>
          <w:szCs w:val="32"/>
        </w:rPr>
        <w:t xml:space="preserve">6. Implementation Notes</w:t>
      </w:r>
    </w:p>
    <w:p>
      <w:pPr>
        <w:pStyle w:val="Heading2"/>
        <w:spacing w:before="240" w:after="120"/>
      </w:pPr>
      <w:r>
        <w:rPr>
          <w:rFonts w:ascii="Arial" w:cs="Arial" w:eastAsia="Arial" w:hAnsi="Arial"/>
          <w:b/>
          <w:bCs/>
          <w:color w:val="2E75B6"/>
          <w:sz w:val="26"/>
          <w:szCs w:val="26"/>
        </w:rPr>
        <w:t xml:space="preserve">Week 1 — Passphrase File Injection</w:t>
      </w:r>
    </w:p>
    <w:p>
      <w:pPr>
        <w:pStyle w:val="ListParagraph"/>
        <w:numPr>
          <w:ilvl w:val="0"/>
          <w:numId w:val="2"/>
        </w:numPr>
        <w:spacing w:before="50" w:after="50"/>
      </w:pPr>
      <w:r>
        <w:rPr>
          <w:rFonts w:ascii="Arial" w:cs="Arial" w:eastAsia="Arial" w:hAnsi="Arial"/>
          <w:sz w:val="20"/>
          <w:szCs w:val="20"/>
        </w:rPr>
        <w:t xml:space="preserve">Add SGV_IDENTITY_PASSPHRASE_FILE env var support to identity package</w:t>
      </w:r>
    </w:p>
    <w:p>
      <w:pPr>
        <w:pStyle w:val="ListParagraph"/>
        <w:numPr>
          <w:ilvl w:val="0"/>
          <w:numId w:val="2"/>
        </w:numPr>
        <w:spacing w:before="50" w:after="50"/>
      </w:pPr>
      <w:r>
        <w:rPr>
          <w:rFonts w:ascii="Arial" w:cs="Arial" w:eastAsia="Arial" w:hAnsi="Arial"/>
          <w:sz w:val="20"/>
          <w:szCs w:val="20"/>
        </w:rPr>
        <w:t xml:space="preserve">Explicitly reject SGV_IDENTITY_PASSPHRASE (inline) — log ERROR and refuse to start</w:t>
      </w:r>
    </w:p>
    <w:p>
      <w:pPr>
        <w:pStyle w:val="ListParagraph"/>
        <w:numPr>
          <w:ilvl w:val="0"/>
          <w:numId w:val="2"/>
        </w:numPr>
        <w:spacing w:before="50" w:after="50"/>
      </w:pPr>
      <w:r>
        <w:rPr>
          <w:rFonts w:ascii="Arial" w:cs="Arial" w:eastAsia="Arial" w:hAnsi="Arial"/>
          <w:sz w:val="20"/>
          <w:szCs w:val="20"/>
        </w:rPr>
        <w:t xml:space="preserve">Document in all NAS install scripts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Week 3 — mDNS Interface Auto-Detection</w:t>
      </w:r>
    </w:p>
    <w:p>
      <w:pPr>
        <w:pStyle w:val="ListParagraph"/>
        <w:numPr>
          <w:ilvl w:val="0"/>
          <w:numId w:val="2"/>
        </w:numPr>
        <w:spacing w:before="50" w:after="50"/>
      </w:pPr>
      <w:r>
        <w:rPr>
          <w:rFonts w:ascii="Arial" w:cs="Arial" w:eastAsia="Arial" w:hAnsi="Arial"/>
          <w:sz w:val="20"/>
          <w:szCs w:val="20"/>
        </w:rPr>
        <w:t xml:space="preserve">Auto-detect the interface with the default route using netlink (Linux) or route table (FreeBSD)</w:t>
      </w:r>
    </w:p>
    <w:p>
      <w:pPr>
        <w:pStyle w:val="ListParagraph"/>
        <w:numPr>
          <w:ilvl w:val="0"/>
          <w:numId w:val="2"/>
        </w:numPr>
        <w:spacing w:before="50" w:after="50"/>
      </w:pPr>
      <w:r>
        <w:rPr>
          <w:rFonts w:ascii="Arial" w:cs="Arial" w:eastAsia="Arial" w:hAnsi="Arial"/>
          <w:sz w:val="20"/>
          <w:szCs w:val="20"/>
        </w:rPr>
        <w:t xml:space="preserve">Exclude docker0, br-*, veth* interfaces from mDNS binding automatically</w:t>
      </w:r>
    </w:p>
    <w:p>
      <w:pPr>
        <w:pStyle w:val="ListParagraph"/>
        <w:numPr>
          <w:ilvl w:val="0"/>
          <w:numId w:val="2"/>
        </w:numPr>
        <w:spacing w:before="50" w:after="50"/>
      </w:pPr>
      <w:r>
        <w:rPr>
          <w:rFonts w:ascii="Arial" w:cs="Arial" w:eastAsia="Arial" w:hAnsi="Arial"/>
          <w:sz w:val="20"/>
          <w:szCs w:val="20"/>
        </w:rPr>
        <w:t xml:space="preserve">Log WARN if no suitable interface found; fall back to all non-loopback non-bridge interfaces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Week 4 — SIGTERM Graceful Shutdown (BI-09)</w:t>
      </w:r>
    </w:p>
    <w:p>
      <w:pPr>
        <w:pStyle w:val="ListParagraph"/>
        <w:numPr>
          <w:ilvl w:val="0"/>
          <w:numId w:val="2"/>
        </w:numPr>
        <w:spacing w:before="50" w:after="50"/>
      </w:pPr>
      <w:r>
        <w:rPr>
          <w:rFonts w:ascii="Arial" w:cs="Arial" w:eastAsia="Arial" w:hAnsi="Arial"/>
          <w:sz w:val="20"/>
          <w:szCs w:val="20"/>
        </w:rPr>
        <w:t xml:space="preserve">Register SIGTERM handler: flush Pebble WAL, complete in-flight transfers, gossip offline announcement</w:t>
      </w:r>
    </w:p>
    <w:p>
      <w:pPr>
        <w:pStyle w:val="ListParagraph"/>
        <w:numPr>
          <w:ilvl w:val="0"/>
          <w:numId w:val="2"/>
        </w:numPr>
        <w:spacing w:before="50" w:after="50"/>
      </w:pPr>
      <w:r>
        <w:rPr>
          <w:rFonts w:ascii="Arial" w:cs="Arial" w:eastAsia="Arial" w:hAnsi="Arial"/>
          <w:sz w:val="20"/>
          <w:szCs w:val="20"/>
        </w:rPr>
        <w:t xml:space="preserve">All within 30-second window before SIGKILL</w:t>
      </w:r>
    </w:p>
    <w:p>
      <w:pPr>
        <w:pStyle w:val="ListParagraph"/>
        <w:numPr>
          <w:ilvl w:val="0"/>
          <w:numId w:val="2"/>
        </w:numPr>
        <w:spacing w:before="50" w:after="50"/>
      </w:pPr>
      <w:r>
        <w:rPr>
          <w:rFonts w:ascii="Arial" w:cs="Arial" w:eastAsia="Arial" w:hAnsi="Arial"/>
          <w:sz w:val="20"/>
          <w:szCs w:val="20"/>
        </w:rPr>
        <w:t xml:space="preserve">Docker compose recommendation: stop_grace_period: 45s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Week 4 — FreeBSD CI Target</w:t>
      </w:r>
    </w:p>
    <w:p>
      <w:pPr>
        <w:spacing w:before="40" w:after="40"/>
        <w:ind w:left="360"/>
      </w:pPr>
      <w:r>
        <w:rPr>
          <w:rFonts w:ascii="Courier New" w:cs="Courier New" w:eastAsia="Courier New" w:hAnsi="Courier New"/>
          <w:color w:val="2E4057"/>
          <w:sz w:val="18"/>
          <w:szCs w:val="18"/>
        </w:rPr>
        <w:t xml:space="preserve"># Add to .github/workflows/build.yml:</w:t>
      </w:r>
    </w:p>
    <w:p>
      <w:pPr>
        <w:spacing w:before="40" w:after="40"/>
        <w:ind w:left="360"/>
      </w:pPr>
      <w:r>
        <w:rPr>
          <w:rFonts w:ascii="Courier New" w:cs="Courier New" w:eastAsia="Courier New" w:hAnsi="Courier New"/>
          <w:color w:val="2E4057"/>
          <w:sz w:val="18"/>
          <w:szCs w:val="18"/>
        </w:rPr>
        <w:t xml:space="preserve">- CGO_ENABLED=0 GOOS=freebsd GOARCH=amd64 go build ./node/cmd</w:t>
      </w:r>
    </w:p>
    <w:p>
      <w:pPr>
        <w:spacing w:before="40" w:after="40"/>
        <w:ind w:left="360"/>
      </w:pPr>
      <w:r>
        <w:rPr>
          <w:rFonts w:ascii="Courier New" w:cs="Courier New" w:eastAsia="Courier New" w:hAnsi="Courier New"/>
          <w:color w:val="2E4057"/>
          <w:sz w:val="18"/>
          <w:szCs w:val="18"/>
        </w:rPr>
        <w:t xml:space="preserve">- Upload freebsd-amd64 binary as CI artifact</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Week 9 — Super Anchor Credit Rate</w:t>
      </w:r>
    </w:p>
    <w:p>
      <w:pPr>
        <w:pStyle w:val="ListParagraph"/>
        <w:numPr>
          <w:ilvl w:val="0"/>
          <w:numId w:val="2"/>
        </w:numPr>
        <w:spacing w:before="50" w:after="50"/>
      </w:pPr>
      <w:r>
        <w:rPr>
          <w:rFonts w:ascii="Arial" w:cs="Arial" w:eastAsia="Arial" w:hAnsi="Arial"/>
          <w:sz w:val="20"/>
          <w:szCs w:val="20"/>
        </w:rPr>
        <w:t xml:space="preserve">Add Super Anchor tier to credit accrual daemon: +0.75/hr when tier = super_anchor</w:t>
      </w:r>
    </w:p>
    <w:p>
      <w:pPr>
        <w:pStyle w:val="ListParagraph"/>
        <w:numPr>
          <w:ilvl w:val="0"/>
          <w:numId w:val="2"/>
        </w:numPr>
        <w:spacing w:before="50" w:after="50"/>
      </w:pPr>
      <w:r>
        <w:rPr>
          <w:rFonts w:ascii="Arial" w:cs="Arial" w:eastAsia="Arial" w:hAnsi="Arial"/>
          <w:sz w:val="20"/>
          <w:szCs w:val="20"/>
        </w:rPr>
        <w:t xml:space="preserve">Tier derivation: continuous uptime &gt;98% AND PoR pass rate &gt;99% over rolling 7-day window</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Weeks 13-14 — Maintenance Mode Implementation</w:t>
      </w:r>
    </w:p>
    <w:p>
      <w:pPr>
        <w:pStyle w:val="ListParagraph"/>
        <w:numPr>
          <w:ilvl w:val="0"/>
          <w:numId w:val="2"/>
        </w:numPr>
        <w:spacing w:before="50" w:after="50"/>
      </w:pPr>
      <w:r>
        <w:rPr>
          <w:rFonts w:ascii="Arial" w:cs="Arial" w:eastAsia="Arial" w:hAnsi="Arial"/>
          <w:sz w:val="20"/>
          <w:szCs w:val="20"/>
        </w:rPr>
        <w:t xml:space="preserve">Add MAINTENANCE_WINDOW to gossip item type enum (Protocol Spec Section 8.4)</w:t>
      </w:r>
    </w:p>
    <w:p>
      <w:pPr>
        <w:pStyle w:val="ListParagraph"/>
        <w:numPr>
          <w:ilvl w:val="0"/>
          <w:numId w:val="2"/>
        </w:numPr>
        <w:spacing w:before="50" w:after="50"/>
      </w:pPr>
      <w:r>
        <w:rPr>
          <w:rFonts w:ascii="Arial" w:cs="Arial" w:eastAsia="Arial" w:hAnsi="Arial"/>
          <w:sz w:val="20"/>
          <w:szCs w:val="20"/>
        </w:rPr>
        <w:t xml:space="preserve">Implement declaration, broadcast, receipt, and suppression logic</w:t>
      </w:r>
    </w:p>
    <w:p>
      <w:pPr>
        <w:pStyle w:val="ListParagraph"/>
        <w:numPr>
          <w:ilvl w:val="0"/>
          <w:numId w:val="2"/>
        </w:numPr>
        <w:spacing w:before="50" w:after="50"/>
      </w:pPr>
      <w:r>
        <w:rPr>
          <w:rFonts w:ascii="Arial" w:cs="Arial" w:eastAsia="Arial" w:hAnsi="Arial"/>
          <w:sz w:val="20"/>
          <w:szCs w:val="20"/>
        </w:rPr>
        <w:t xml:space="preserve">Implement rate-limit tracker: 2 declarations per 7-day rolling window per node</w:t>
      </w:r>
    </w:p>
    <w:p>
      <w:pPr>
        <w:pStyle w:val="ListParagraph"/>
        <w:numPr>
          <w:ilvl w:val="0"/>
          <w:numId w:val="2"/>
        </w:numPr>
        <w:spacing w:before="50" w:after="50"/>
      </w:pPr>
      <w:r>
        <w:rPr>
          <w:rFonts w:ascii="Arial" w:cs="Arial" w:eastAsia="Arial" w:hAnsi="Arial"/>
          <w:sz w:val="20"/>
          <w:szCs w:val="20"/>
        </w:rPr>
        <w:t xml:space="preserve">Add CLI subcommand: safegrowth-cli node maintenance --start/--cancel/--status</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Weeks 17-18 — Super Anchor Tier Derivation</w:t>
      </w:r>
    </w:p>
    <w:p>
      <w:pPr>
        <w:pStyle w:val="ListParagraph"/>
        <w:numPr>
          <w:ilvl w:val="0"/>
          <w:numId w:val="2"/>
        </w:numPr>
        <w:spacing w:before="50" w:after="50"/>
      </w:pPr>
      <w:r>
        <w:rPr>
          <w:rFonts w:ascii="Arial" w:cs="Arial" w:eastAsia="Arial" w:hAnsi="Arial"/>
          <w:sz w:val="20"/>
          <w:szCs w:val="20"/>
        </w:rPr>
        <w:t xml:space="preserve">Implement tier derivation in reputation system based on rolling 7-day performance window</w:t>
      </w:r>
    </w:p>
    <w:p>
      <w:pPr>
        <w:pStyle w:val="ListParagraph"/>
        <w:numPr>
          <w:ilvl w:val="0"/>
          <w:numId w:val="2"/>
        </w:numPr>
        <w:spacing w:before="50" w:after="50"/>
      </w:pPr>
      <w:r>
        <w:rPr>
          <w:rFonts w:ascii="Arial" w:cs="Arial" w:eastAsia="Arial" w:hAnsi="Arial"/>
          <w:sz w:val="20"/>
          <w:szCs w:val="20"/>
        </w:rPr>
        <w:t xml:space="preserve">Expose derived tier in PEER_ANNOUNCE and network status output</w:t>
      </w:r>
    </w:p>
    <w:p>
      <w:pPr>
        <w:pStyle w:val="ListParagraph"/>
        <w:numPr>
          <w:ilvl w:val="0"/>
          <w:numId w:val="2"/>
        </w:numPr>
        <w:spacing w:before="50" w:after="50"/>
      </w:pPr>
      <w:r>
        <w:rPr>
          <w:rFonts w:ascii="Arial" w:cs="Arial" w:eastAsia="Arial" w:hAnsi="Arial"/>
          <w:sz w:val="20"/>
          <w:szCs w:val="20"/>
        </w:rPr>
        <w:t xml:space="preserve">Replication manager uses tier as primary placement preference signal</w:t>
      </w:r>
    </w:p>
    <w:p>
      <w:pPr>
        <w:spacing w:before="100" w:after="100"/>
      </w:pPr>
      <w:r>
        <w:t xml:space="preserve"/>
      </w:r>
    </w:p>
    <w:p>
      <w:pPr>
        <w:pStyle w:val="Heading1"/>
        <w:spacing w:before="320" w:after="160"/>
      </w:pPr>
      <w:r>
        <w:rPr>
          <w:rFonts w:ascii="Arial" w:cs="Arial" w:eastAsia="Arial" w:hAnsi="Arial"/>
          <w:b/>
          <w:bCs/>
          <w:color w:val="1F3864"/>
          <w:sz w:val="32"/>
          <w:szCs w:val="32"/>
        </w:rPr>
        <w:t xml:space="preserve">7. Open Questions</w:t>
      </w:r>
    </w:p>
    <w:p>
      <w:pPr>
        <w:shd w:fill="FFF2CC" w:val="clear"/>
        <w:spacing w:before="100" w:after="100"/>
        <w:ind w:left="180" w:right="180"/>
      </w:pPr>
      <w:r>
        <w:rPr>
          <w:rFonts w:ascii="Arial" w:cs="Arial" w:eastAsia="Arial" w:hAnsi="Arial"/>
          <w:sz w:val="20"/>
          <w:szCs w:val="20"/>
        </w:rPr>
        <w:t xml:space="preserve">These questions are tracked in FOR_DISCUSSION_v1.0.docx. They do not block this ADR being accepted but must be resolved before the relevant milestone.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200"/>
        <w:gridCol w:w="20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Question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Blocks</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Owner</w:t>
            </w:r>
          </w:p>
        </w:tc>
      </w:tr>
      <w:tr>
        <w:tc>
          <w:tcPr>
            <w:tcW w:type="dxa" w:w="1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18"/>
                <w:szCs w:val="18"/>
              </w:rPr>
              <w:t xml:space="preserve">B-01</w:t>
            </w:r>
          </w:p>
        </w:tc>
        <w:tc>
          <w:tcPr>
            <w:tcW w:type="dxa" w:w="4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18"/>
                <w:szCs w:val="18"/>
              </w:rPr>
              <w:t xml:space="preserve">Should the 15-second spinning-disk PoR timeout be MUST or SHOULD? MUST is fairer but creates a storage_type spoofing attack surface.</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18"/>
                <w:szCs w:val="18"/>
              </w:rPr>
              <w:t xml:space="preserve">Weeks 13-14 PoR implementation</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18"/>
                <w:szCs w:val="18"/>
              </w:rPr>
              <w:t xml:space="preserve">Glenn</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B-02</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Should storage capability fields be formally versioned (min_version=2) or optional extensions in v1? Recommendation: optional extension.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Week 5 handshake implementation</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Glenn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B-04</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What is the precise Super Anchor tier derivation threshold? Currently 98% uptime + 99% PoR pass rate over 7 days — is this correct?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Weeks 17-18 reputation system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Glenn</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B-05</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Is 2 maintenance declarations per 7 days the right rate limit? A NAS with sequential disk failures might need more.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Weeks 13-14 maintenance mode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TBD</w:t>
            </w:r>
          </w:p>
        </w:tc>
      </w:tr>
    </w:tbl>
    <w:p>
      <w:pPr>
        <w:spacing w:before="100" w:after="100"/>
      </w:pPr>
      <w:r>
        <w:t xml:space="preserve"/>
      </w:r>
    </w:p>
    <w:p>
      <w:pPr>
        <w:pStyle w:val="Heading1"/>
        <w:spacing w:before="320" w:after="160"/>
      </w:pPr>
      <w:r>
        <w:rPr>
          <w:rFonts w:ascii="Arial" w:cs="Arial" w:eastAsia="Arial" w:hAnsi="Arial"/>
          <w:b/>
          <w:bCs/>
          <w:color w:val="1F3864"/>
          <w:sz w:val="32"/>
          <w:szCs w:val="32"/>
        </w:rPr>
        <w:t xml:space="preserve">8.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Author</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Summary</w:t>
            </w:r>
          </w:p>
        </w:tc>
      </w:tr>
      <w:tr>
        <w:tc>
          <w:tcPr>
            <w:tcW w:type="dxa" w:w="1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Initial ADR — covers all five NAS hardware integration decisions. Accepted by all three team members.</w:t>
            </w:r>
          </w:p>
        </w:tc>
      </w:tr>
    </w:tbl>
    <w:p>
      <w:pPr>
        <w:spacing w:before="100" w:after="100"/>
      </w:pPr>
      <w:r>
        <w:t xml:space="preserve"/>
      </w:r>
    </w:p>
    <w:p>
      <w:pPr>
        <w:shd w:fill="EBF3FB" w:val="clear"/>
        <w:spacing w:before="100" w:after="100"/>
        <w:ind w:left="180" w:right="180"/>
      </w:pPr>
      <w:r>
        <w:rPr>
          <w:rFonts w:ascii="Arial" w:cs="Arial" w:eastAsia="Arial" w:hAnsi="Arial"/>
          <w:sz w:val="20"/>
          <w:szCs w:val="20"/>
        </w:rPr>
        <w:t xml:space="preserve">LIVING DOCUMENT: This ADR must be updated if any of the five decisions are modified, superseded, or if the open questions in Section 7 are resolved in a way that changes the implementation. Updates require review from all three team members before merge.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ADR-011  |  Status: Accepted  |  March 2026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ADR-011  |  Super Anchor Tier and NAS Hardware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2026-03-19T10:32:36.201Z</dcterms:created>
  <dcterms:modified xsi:type="dcterms:W3CDTF">2026-03-19T10:32:36.202Z</dcterms:modified>
</cp:coreProperties>
</file>

<file path=docProps/custom.xml><?xml version="1.0" encoding="utf-8"?>
<Properties xmlns="http://schemas.openxmlformats.org/officeDocument/2006/custom-properties" xmlns:vt="http://schemas.openxmlformats.org/officeDocument/2006/docPropsVTypes"/>
</file>