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0" w:after="80"/>
        <w:jc w:val="center"/>
        <w:rPr/>
      </w:pPr>
      <w:r>
        <w:rPr>
          <w:rFonts w:eastAsia="Arial" w:cs="Arial"/>
          <w:b/>
          <w:bCs/>
          <w:color w:val="1F3864"/>
          <w:sz w:val="72"/>
          <w:szCs w:val="72"/>
        </w:rPr>
        <w:t>SafeGrowth Vault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2E75B6"/>
          <w:sz w:val="32"/>
          <w:szCs w:val="32"/>
        </w:rPr>
        <w:t>The Internet's Missing Storage Layer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595959"/>
          <w:sz w:val="20"/>
          <w:szCs w:val="20"/>
        </w:rPr>
        <w:t>Trustless  •  Post-Quantum  •  Any Hardware  •  No Tokens  •  Open Source</w:t>
      </w:r>
    </w:p>
    <w:p>
      <w:pPr>
        <w:pStyle w:val="Normal"/>
        <w:spacing w:before="0" w:after="480"/>
        <w:jc w:val="center"/>
        <w:rPr/>
      </w:pPr>
      <w:r>
        <w:rPr>
          <w:rFonts w:eastAsia="Arial" w:cs="Arial"/>
          <w:i/>
          <w:iCs/>
          <w:color w:val="2E75B6"/>
          <w:sz w:val="20"/>
          <w:szCs w:val="20"/>
        </w:rPr>
        <w:t>A community-funded, mission-driven infrastructure project</w:t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F3864"/>
          <w:sz w:val="34"/>
          <w:szCs w:val="34"/>
        </w:rPr>
        <w:t>What This Is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SafeGrowth Vault is a decentralized storage network that lets people back up and protect their data using hardware they already own — a spare laptop, a NAS device, an old desktop, an Android phone. Data is encrypted with post-quantum cryptography before it leaves your device. No node in the network — not even the one run by the project's creator — can read what you store. No token, no subscription, no central server, no corporation with access to your files.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This is not a startup. It is a public-good infrastructure project, conceived and designed by one person, looking for the right technical collaborators and mission-aligned supporters to bring it to life.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F3864"/>
          <w:sz w:val="34"/>
          <w:szCs w:val="34"/>
        </w:rPr>
        <w:t>The Problem It Solves</w:t>
      </w:r>
    </w:p>
    <w:tbl>
      <w:tblPr>
        <w:tblW w:w="9360" w:type="dxa"/>
        <w:jc w:val="start"/>
        <w:tblInd w:w="0" w:type="dxa"/>
        <w:tblLayout w:type="fixed"/>
        <w:tblCellMar>
          <w:top w:w="200" w:type="dxa"/>
          <w:start w:w="180" w:type="dxa"/>
          <w:bottom w:w="200" w:type="dxa"/>
          <w:end w:w="18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D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0000"/>
                <w:sz w:val="20"/>
                <w:szCs w:val="20"/>
              </w:rPr>
              <w:t xml:space="preserve">🏦  </w:t>
            </w:r>
            <w:r>
              <w:rPr>
                <w:rFonts w:eastAsia="Arial" w:cs="Arial"/>
                <w:b/>
                <w:bCs/>
                <w:color w:val="C00000"/>
                <w:sz w:val="20"/>
                <w:szCs w:val="20"/>
              </w:rPr>
              <w:t>Centralized Cloud</w:t>
            </w:r>
          </w:p>
          <w:p>
            <w:pPr>
              <w:pStyle w:val="Normal"/>
              <w:spacing w:before="8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$723 billion per year. Providers can read your data, hand it to governments, raise prices, and shut down with no warning.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D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0000"/>
                <w:sz w:val="20"/>
                <w:szCs w:val="20"/>
              </w:rPr>
              <w:t xml:space="preserve">🦙  </w:t>
            </w:r>
            <w:r>
              <w:rPr>
                <w:rFonts w:eastAsia="Arial" w:cs="Arial"/>
                <w:b/>
                <w:bCs/>
                <w:color w:val="C00000"/>
                <w:sz w:val="20"/>
                <w:szCs w:val="20"/>
              </w:rPr>
              <w:t>Filecoin / Storj / Sia</w:t>
            </w:r>
          </w:p>
          <w:p>
            <w:pPr>
              <w:pStyle w:val="Normal"/>
              <w:spacing w:before="8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Require cryptocurrency wallets. Token volatility. Centralized coordination. Inaccessible to ordinary people.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D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0000"/>
                <w:sz w:val="20"/>
                <w:szCs w:val="20"/>
              </w:rPr>
              <w:t xml:space="preserve">🧱  </w:t>
            </w:r>
            <w:r>
              <w:rPr>
                <w:rFonts w:eastAsia="Arial" w:cs="Arial"/>
                <w:b/>
                <w:bCs/>
                <w:color w:val="C00000"/>
                <w:sz w:val="20"/>
                <w:szCs w:val="20"/>
              </w:rPr>
              <w:t>IPFS</w:t>
            </w:r>
          </w:p>
          <w:p>
            <w:pPr>
              <w:pStyle w:val="Normal"/>
              <w:spacing w:before="80" w:after="0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No persistence guarantees. Requires pinning services that reintroduce centralization. Not quantum-safe.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F3864"/>
          <w:sz w:val="34"/>
          <w:szCs w:val="34"/>
        </w:rPr>
        <w:t>Why It Matters Right Now</w:t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140" w:type="dxa"/>
          <w:bottom w:w="160" w:type="dxa"/>
          <w:end w:w="140" w:type="dxa"/>
        </w:tblCellMar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F3864"/>
                <w:sz w:val="36"/>
                <w:szCs w:val="36"/>
              </w:rPr>
              <w:t>181 ZB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data created in 2025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F3864"/>
                <w:sz w:val="36"/>
                <w:szCs w:val="36"/>
              </w:rPr>
              <w:t>$723B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annual cloud spend 2025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F3864"/>
                <w:sz w:val="28"/>
                <w:szCs w:val="28"/>
              </w:rPr>
              <w:t>FIPS 203/204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NIST post-quantum standards finalized Aug 2024</w:t>
            </w:r>
          </w:p>
        </w:tc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F3864"/>
                <w:sz w:val="28"/>
                <w:szCs w:val="28"/>
              </w:rPr>
              <w:t>&lt; 10 yrs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17"/>
                <w:szCs w:val="17"/>
              </w:rPr>
              <w:t>estimated to quantum threat on current encryption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F3864"/>
          <w:sz w:val="34"/>
          <w:szCs w:val="34"/>
        </w:rPr>
        <w:t>Where It Stands Today</w:t>
      </w:r>
    </w:p>
    <w:p>
      <w:pPr>
        <w:pStyle w:val="Normal"/>
        <w:shd w:val="clear" w:fill="FFF2CC"/>
        <w:spacing w:before="120" w:after="120"/>
        <w:ind w:start="200" w:end="200"/>
        <w:rPr/>
      </w:pPr>
      <w:r>
        <w:rPr>
          <w:rFonts w:eastAsia="Arial" w:cs="Arial"/>
          <w:b/>
          <w:bCs/>
          <w:sz w:val="20"/>
          <w:szCs w:val="20"/>
        </w:rPr>
        <w:t>SafeGrowth Vault is a fully designed, fully documented open-source project that does not yet have a working implementation. The architecture is complete. The hard decisions are made. What it needs now are the engineers to build it and the funding to support them.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The project already has: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0"/>
          <w:szCs w:val="20"/>
        </w:rPr>
        <w:t>A complete 20-week phased development plan with week-by-week task breakdown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A full Software Requirements Document (55+ requirements across all components)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11 Architecture Decision Records documenting every significant design choice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A Protocol Specification covering all wire formats, state machines, and message flows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A Threat Model covering 30+ attack vectors across three deployment phases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An Operations Runbook for node operators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A white paper (v2.2) presenting the full technical architecture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What it does not yet have: engineers to write the code, and funding to support the work.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F3864"/>
          <w:sz w:val="34"/>
          <w:szCs w:val="34"/>
        </w:rPr>
        <w:t>How You Can Help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199"/>
        <w:gridCol w:w="716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How You Can Help</w:t>
            </w:r>
          </w:p>
        </w:tc>
        <w:tc>
          <w:tcPr>
            <w:tcW w:w="7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What This Means in Practice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Contribute Code</w:t>
            </w:r>
          </w:p>
        </w:tc>
        <w:tc>
          <w:tcPr>
            <w:tcW w:w="7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Go engineers, cryptography specialists, Flutter developers, distributed systems experts — the full architecture and open issues are on GitHub. Everything is documented. You can start today.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Fund the Work</w:t>
            </w:r>
          </w:p>
        </w:tc>
        <w:tc>
          <w:tcPr>
            <w:tcW w:w="7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Individual donations, foundation grants, and organizational sponsorships help pay contributors for their time. No financial return is expected or offered — this is infrastructure for the public good.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Join the Network</w:t>
            </w:r>
          </w:p>
        </w:tc>
        <w:tc>
          <w:tcPr>
            <w:tcW w:w="7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Run a node when Phase 1 launches. Be one of the first participants. Help prove the architecture works on real hardware.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Spread the Word</w:t>
            </w:r>
          </w:p>
        </w:tc>
        <w:tc>
          <w:tcPr>
            <w:tcW w:w="7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Share the project with developers, privacy advocates, open-source communities, and foundations that fund digital infrastructure.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Advise</w:t>
            </w:r>
          </w:p>
        </w:tc>
        <w:tc>
          <w:tcPr>
            <w:tcW w:w="7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Distributed systems engineers, cryptographers, privacy lawyers, and open-source community builders — your expertise shapes the project even without writing code.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shd w:val="clear" w:fill="E2EFDA"/>
        <w:spacing w:before="120" w:after="120"/>
        <w:ind w:start="200" w:end="200"/>
        <w:rPr/>
      </w:pPr>
      <w:r>
        <w:rPr>
          <w:rFonts w:eastAsia="Arial" w:cs="Arial"/>
          <w:b/>
          <w:bCs/>
          <w:sz w:val="20"/>
          <w:szCs w:val="20"/>
        </w:rPr>
        <w:t>Data sovereignty is not a feature. It is a right. SafeGrowth Vault is being built to make it real, one node at a time. If you believe this problem is worth solving, we want to hear from you.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i/>
          <w:iCs/>
          <w:color w:val="595959"/>
          <w:sz w:val="20"/>
          <w:szCs w:val="20"/>
        </w:rPr>
        <w:t xml:space="preserve">Contact: Glenn </w:t>
      </w:r>
      <w:r>
        <w:rPr>
          <w:rFonts w:eastAsia="Arial" w:cs="Arial"/>
          <w:i/>
          <w:iCs/>
          <w:color w:val="595959"/>
          <w:sz w:val="20"/>
          <w:szCs w:val="20"/>
        </w:rPr>
        <w:t>Dewar</w:t>
      </w:r>
      <w:r>
        <w:rPr>
          <w:rFonts w:eastAsia="Arial" w:cs="Arial"/>
          <w:i/>
          <w:iCs/>
          <w:color w:val="595959"/>
          <w:sz w:val="20"/>
          <w:szCs w:val="20"/>
        </w:rPr>
        <w:t xml:space="preserve">  |  </w:t>
      </w:r>
      <w:hyperlink r:id="rId2">
        <w:r>
          <w:rPr>
            <w:rStyle w:val="Hyperlink"/>
            <w:rFonts w:eastAsia="Arial" w:cs="Arial"/>
            <w:i/>
            <w:iCs/>
            <w:color w:val="595959"/>
            <w:sz w:val="20"/>
            <w:szCs w:val="20"/>
          </w:rPr>
          <w:t>grd@dewarfamily.net</w:t>
        </w:r>
      </w:hyperlink>
      <w:r>
        <w:rPr>
          <w:rFonts w:eastAsia="Arial" w:cs="Arial"/>
          <w:i/>
          <w:iCs/>
          <w:color w:val="595959"/>
          <w:sz w:val="20"/>
          <w:szCs w:val="20"/>
        </w:rPr>
        <w:t xml:space="preserve"> (802 370 2071)</w:t>
      </w:r>
    </w:p>
    <w:p>
      <w:pPr>
        <w:pStyle w:val="Normal"/>
        <w:spacing w:before="80" w:after="80"/>
        <w:rPr>
          <w:rFonts w:ascii="Arial" w:hAnsi="Arial" w:eastAsia="Arial" w:cs="Arial"/>
          <w:i/>
          <w:iCs/>
          <w:color w:val="595959"/>
          <w:sz w:val="20"/>
          <w:szCs w:val="20"/>
        </w:rPr>
      </w:pPr>
      <w:r>
        <w:rPr>
          <w:rFonts w:eastAsia="Arial" w:cs="Arial"/>
          <w:i/>
          <w:iCs/>
          <w:color w:val="595959"/>
          <w:sz w:val="20"/>
          <w:szCs w:val="20"/>
        </w:rPr>
        <w:t xml:space="preserve">Documentation: Full whitepaper and technical docs available </w:t>
      </w:r>
      <w:r>
        <w:rPr>
          <w:rFonts w:eastAsia="Arial" w:cs="Arial"/>
          <w:i/>
          <w:iCs/>
          <w:color w:val="595959"/>
          <w:sz w:val="20"/>
          <w:szCs w:val="20"/>
        </w:rPr>
        <w:t>upon request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595959"/>
        <w:sz w:val="16"/>
        <w:szCs w:val="16"/>
      </w:rPr>
      <w:t xml:space="preserve">SafeGrowth Vault  |  safegrowthvault.org  |  Open Source  |  Community-Funded  |  Page </w:t>
    </w:r>
    <w:r>
      <w:rPr>
        <w:rFonts w:eastAsia="Arial" w:cs="Arial"/>
        <w:i/>
        <w:iCs/>
        <w:color w:val="595959"/>
        <w:sz w:val="20"/>
        <w:szCs w:val="20"/>
      </w:rPr>
      <w:fldChar w:fldCharType="begin"/>
    </w:r>
    <w:r>
      <w:rPr>
        <w:rFonts w:eastAsia="Arial" w:cs="Arial"/>
        <w:i/>
        <w:iCs/>
        <w:color w:val="595959"/>
        <w:sz w:val="20"/>
        <w:szCs w:val="20"/>
      </w:rPr>
      <w:instrText xml:space="preserve"> PAGE </w:instrText>
    </w:r>
    <w:r>
      <w:rPr>
        <w:rFonts w:eastAsia="Arial" w:cs="Arial"/>
        <w:i/>
        <w:iCs/>
        <w:color w:val="595959"/>
        <w:sz w:val="20"/>
        <w:szCs w:val="20"/>
      </w:rPr>
      <w:fldChar w:fldCharType="separate"/>
    </w:r>
    <w:r>
      <w:rPr>
        <w:rFonts w:eastAsia="Arial" w:cs="Arial"/>
        <w:i/>
        <w:iCs/>
        <w:color w:val="595959"/>
        <w:sz w:val="20"/>
        <w:szCs w:val="20"/>
      </w:rPr>
      <w:t>2</w:t>
    </w:r>
    <w:r>
      <w:rPr>
        <w:rFonts w:eastAsia="Arial" w:cs="Arial"/>
        <w:i/>
        <w:iCs/>
        <w:color w:val="595959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595959"/>
        <w:sz w:val="16"/>
        <w:szCs w:val="16"/>
      </w:rPr>
      <w:t xml:space="preserve">SafeGrowth Vault  |  safegrowthvault.org  |  Open Source  |  Community-Funded  |  Page </w:t>
    </w:r>
    <w:r>
      <w:rPr>
        <w:rFonts w:eastAsia="Arial" w:cs="Arial"/>
        <w:i/>
        <w:iCs/>
        <w:color w:val="595959"/>
        <w:sz w:val="20"/>
        <w:szCs w:val="20"/>
      </w:rPr>
      <w:fldChar w:fldCharType="begin"/>
    </w:r>
    <w:r>
      <w:rPr>
        <w:rFonts w:eastAsia="Arial" w:cs="Arial"/>
        <w:i/>
        <w:iCs/>
        <w:color w:val="595959"/>
        <w:sz w:val="20"/>
        <w:szCs w:val="20"/>
      </w:rPr>
      <w:instrText xml:space="preserve"> PAGE </w:instrText>
    </w:r>
    <w:r>
      <w:rPr>
        <w:rFonts w:eastAsia="Arial" w:cs="Arial"/>
        <w:i/>
        <w:iCs/>
        <w:color w:val="595959"/>
        <w:sz w:val="20"/>
        <w:szCs w:val="20"/>
      </w:rPr>
      <w:fldChar w:fldCharType="separate"/>
    </w:r>
    <w:r>
      <w:rPr>
        <w:rFonts w:eastAsia="Arial" w:cs="Arial"/>
        <w:i/>
        <w:iCs/>
        <w:color w:val="595959"/>
        <w:sz w:val="20"/>
        <w:szCs w:val="20"/>
      </w:rPr>
      <w:t>2</w:t>
    </w:r>
    <w:r>
      <w:rPr>
        <w:rFonts w:eastAsia="Arial" w:cs="Arial"/>
        <w:i/>
        <w:iCs/>
        <w:color w:val="595959"/>
        <w:sz w:val="20"/>
        <w:szCs w:val="2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eastAsia="Arial" w:cs="Arial"/>
        <w:color w:val="595959"/>
        <w:sz w:val="18"/>
        <w:szCs w:val="18"/>
      </w:rPr>
      <w:t>SafeGrowth Vault  |  Mission Overview  |  March 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eastAsia="Arial" w:cs="Arial"/>
        <w:color w:val="595959"/>
        <w:sz w:val="18"/>
        <w:szCs w:val="18"/>
      </w:rPr>
      <w:t>SafeGrowth Vault  |  Mission Overview  |  March 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Arial" w:hAnsi="Arial" w:eastAsia="Arial" w:cs="Arial"/>
      <w:b/>
      <w:bCs/>
      <w:color w:val="1F3864"/>
      <w:sz w:val="34"/>
      <w:szCs w:val="34"/>
    </w:rPr>
  </w:style>
  <w:style w:type="paragraph" w:styleId="Heading2">
    <w:name w:val="heading 2"/>
    <w:basedOn w:val="Heading"/>
    <w:qFormat/>
    <w:pPr>
      <w:spacing w:before="26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color w:val="2E75B6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rd@dewarfamily.net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576</Words>
  <Characters>3182</Characters>
  <CharactersWithSpaces>3730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2026-03-19T12:45:09Z</dcterms:created>
  <dc:creator>Un-named</dc:creator>
  <dc:description/>
  <dc:language>en-US</dc:language>
  <cp:lastModifiedBy/>
  <dcterms:modified xsi:type="dcterms:W3CDTF">2026-03-19T13:52:00Z</dcterms:modified>
  <cp:revision>2</cp:revision>
  <dc:subject/>
  <dc:title/>
</cp:coreProperties>
</file>