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6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SafeGrowth Vault</w:t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Software Requirements Document</w:t>
      </w:r>
    </w:p>
    <w:p>
      <w:pPr>
        <w:spacing w:before="0"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1.2  |  Status: Draft  |  March 2026</w:t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2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SafeGrowth Team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 draft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2026-03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SafeGrowth Team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Replace liboqs with pure Go crypto; replace gorocksdb with Pebble; replace bellman with gnark; bump Go min to 1.24; add PD-06, GP-08/09, NF-17, CL-09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2026-03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SafeGrowth Team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 hardware support: add Super Anchor tier, NF-18 capability advertisement, NF-19 clock drift warning, ST-08 maintenance mode, BI-08 NAS platform integration, BI-09 graceful shutdown, FreeBSD portability (NF-14 update), multi-volume storage (ST-07 update), filesystem-aware quota (ST-03 update)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NOTE: [NEW] = Added in v1.2  |  [NAS] = Specifically motivated by NAS hardware support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Overview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This document defines the functional and non-functional requirements for the SafeGrowth Vault software stack. Requirements are tagged: [P1] = must-have Phase 1, [P2] = required Phase 2, [P3] = required Phase 3. Tags [NEW] and [NAS] identify additions made in v1.2 for NAS hardware support.</w:t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Node Daemon Requirements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Identity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 first run, generate an ML-DSA keypair and persist to ~/.safegrowth/identity encrypted with Argon2id passphrase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 a separate ML-KEM keypair for key encapsulation; persist alongside identity key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identity must be stable across IP address changes, reboots, and network migrations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Identity file must be encrypted at rest using AES-256-GCM with key derived via Argon2id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must expose its public key and current IP:port via mDNS announcements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keypair export and import for hardware migration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keypair revocation broadcast via gossip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ID-08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passphrase injection via SGV_IDENTITY_PASSPHRASE_FILE environment variable (reads from file path, not value) for headless/NAS deployments; plaintext env var SGV_IDENTITY_PASSPHRASE must NOT be supported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Storage Engine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ST-01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shards as opaque binary blobs keyed by SHA3-256 hash using Pebble embedded KV store (pure Go, WAL-backed). Pebble must operate correctly on ZFS and Btrfs COW filesystems; double-journaling behaviour is documented and accepted.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shard write, read, delete, and existence-check operations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ST-03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Enforce configurable maximum storage quota; reject shard writes when exceeded. Quota check MUST use filesystem-aware free space queries, not naive statvfs() on ZFS pool root. On ZFS/Btrfs, query the dataset mountpoint, not the pool root.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shards must be stored encrypted; plaintext must never be written to disk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Maintain a shard manifest: shard ID, size, owner public key, placement timestamp, last verified 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atomic shard commit (write-verify-confirm) to prevent partial writes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ST-07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Expose storage metrics: total capacity, used space, shard count, per-owner breakdown. On NAS nodes with multiple configured data directories (multi-volume/multi-pool), report aggregate totals across all directories and per-directory breakdown.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ST-08</w:t>
            </w: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 [NEW]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Maintenance mode: a node may declare a signed, time-bounded maintenance window (max 48h) via gossip. PoR failures occurring within a declared maintenance window do not count toward the reputation penalty streak. Maintenance declarations are rate-limited to 2 per 7-day period per node.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[NEW][NAS]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Encryption Layer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Encrypt all user data with AES-256-GCM before sharding; key derived from user's ML-KEM keypair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ML-KEM via crypto/mlkem (Go stdlib &gt;= 1.24) for all key encapsulation operations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ML-DSA via github.com/trailofbits/ml-dsa/mldsa65 for all digital signatures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SHA3-256 or BLAKE3 for all hashing operations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hybrid mode: classic ECDH alongside ML-KEM for nodes not yet upgraded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forward-secrecy ratchet for group shared keys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post-quantum crypto primitives must use pure Go libraries with zero CGO dependencies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inter-node connections must use mutual TLS; TLS certificates derived from node keypairs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Sharding and Replication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Split files using Reed-Solomon erasure coding; scheme configurable per phase (2-of-3, 3-of-5, 5-of-9)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scheme: 2-of-3 Phase 1, 3-of-5 Phase 2, 5-of-9 Phase 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Replication manager must enforce exact target replica count; trigger re-replication when below threshold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SH-04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Shard placement must prefer Super Anchor and Anchor tier nodes; fall back to Mid only when insufficient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Enforce geographic diversity: no more than 2 replicas in same geographic region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Enforce ASN diversity in Phase 3: replicas must span at least 3 distinct autonomous systems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Replication manager must migrate shards off nodes whose reputation falls below threshold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Each shard must carry a Merkle hash signed by the originating node; verify on retrieval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SH-09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Reconstruction must succeed with any qualifying subset of shards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Hardware Tier Definitions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Tiers are DERIVED by the reputation system from observed behaviour — they are not self-reported. A node advertising Super Anchor tier that fails sustained PoR challenges is reclassified automatically.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000"/>
        <w:gridCol w:w="1960"/>
        <w:gridCol w:w="18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Hardware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Credit 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Super Anchor</w:t>
            </w: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 [NEW]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NAS, always-on server, 1TB+ storage, gigabit LAN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replicas, preferred first placement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+0.75 credits/hr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[NEW][NAS]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Anchor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Desktop, OptiPlex, always-on, 100GB+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replicas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+0.5 credits/hr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Existing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Laptop, mini PC, semi-reliable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Backup replicas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+0.25 credits/hr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Existing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Phone, tablet, intermittent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Small shards, metadata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+0.1 credits/hr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Existing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Browser session, short-lived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Relay, cache only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Existing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Gossip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epidemic-style gossip: each node maintains a partial peer list and fans out updates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version vectors to deduplicate messages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gossip messages must be signed by originating node ML-DSA key; unsigned messages discarded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gossip message types: peer announcement, shard placement, credit update, reputation update, invite validation, node revocation, maintenance window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 MAINTENANCE_WINDOW type added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anti-entropy: nodes periodically sync full state with a random peer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Smart filtering: gossip bandwidth must not exceed configurable cap (default 10% of upload)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Regional grouping: prefer gossiping with geographically close peers first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Per-source gossip rate limiting: reject messages from single peer exceeding 100 msg/sec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GP-09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Gossip message size cap: reject any single message exceeding 1MB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GP-10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vector GC: prune entries for peers offline &gt; 7 days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Proof of Retrievability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 shard placement, establish shared challenge seed via ML-KEM key exchange with quorum of 3+ verifying peers; store only the seed (not pre-computed answers)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Challenges must be of form: hash(bytes[start:end] XOR nonce) where parameters derived fresh by verifier from shared seed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PR-03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must respond to PoR challenges within 5 seconds for shards under 1GB on SSD-backed nodes. NAS nodes with spinning-rust storage and no SSD cache may declare storage_type=spinning in capability advertisement; verifiers SHOULD allow 15-second response window for spinning-disk nodes.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Failed PoR challenge: immediately reduce node reputation by configurable penalty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PR-05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 consecutive failed challenges from same node: trigger shard migration. Challenges during a declared maintenance window (ST-08) do not count toward this streak.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 challenges must be issued by random peers, not a central authority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ZK-PoR: node proves shard possession via zk-SNARK using gnark (pure Go, zero CGO); proof size target under 2KB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PR-08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Challenge frequency: at least 1 challenge per shard per 6-hour window per replica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2.8 Credit Ledger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Maintain a local append-only credit log; entries are signed by the issuing node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Credit claims must be validated by consensus before acceptance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CL-03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Credit accrual rates: +1/GB/month stored, +0.75/hr uptime (Super Anchor), +0.5/hr uptime (Anchor), +0.25/hr uptime (Mid)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 Super Anchor rate added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 Phase 3: credit claims must include a valid ZK-PoR proof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Credits are non-transferable and non-tradable; no external exchange mechanism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nodes in probation period accrue zero credits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contribution accounting: track bytes-stored-for-others vs bytes-stored-by-others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Nodes with persistent negative contribution balance receive throttled retrieval priority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CL-09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Each credit epoch must have a globally unique sequence number established by network-wide gossip consensus before the epoch opens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Networking Layer Requirements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Peer Discovery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PD-01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mDNS peer discovery for LAN; nodes announce keypair + current IP:port every 30 seconds. mDNS implementation MUST bind to the interface with the default route; Docker bridge interfaces (docker0, br-*) must be automatically excluded.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 bootstrap peer list in config: DDNS hostnames or IP:port for initial internet connectivity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PD-03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 startup, connect to all bootstrap peers and request full trusted peer list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 DHT-based global peer discovery for Phase 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Peer table must survive restarts; persist to disk and reload on startup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2 must specify minimum 2 bootstrap peers from distinct physical locations; warn at startup if fewer than 2 reachable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Platform Backup Integration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360"/>
        <w:gridCol w:w="8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Linux: inotify-based directory watcher that triggers incremental backup on file change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Linux: systemd service unit file for daemon auto-start on boot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Windows: PowerShell FileSystemWatcher integration for directory monitoring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Windows: NSSM service configuration for daemon auto-start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Android: background service (Termux for dev, Flutter for production)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Android: wake lock management — maintain uptime while on WiFi and charging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platforms: configurable exclude patterns (e.g., *.tmp, .git/)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BI-08</w:t>
            </w: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 [NEW]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 platform integration: Docker --network host mode mandatory for containerised NAS deployments; NAS OS-specific install scripts for DSM, QTS, TrueNAS SCALE, TrueNAS CORE (FreeBSD jail), Unraid; each script must open port 4001 UDP in the NAS OS firewall layer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[NEW][NAS]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BI-09</w:t>
            </w: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 [NEW]</w:t>
            </w: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 [NAS]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Graceful shutdown: daemon must handle SIGTERM by flushing the Pebble WAL, completing in-flight shard transfers, and gossiping an offline peer announcement — all within 30 seconds of SIGTERM receipt. Required on all platforms; critical on NAS where OS updates trigger unannounced reboots.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[NEW][NAS]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Non-Functional Requirements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idle CPU usage must not exceed 2% on anchor-tier hardware (OptiPlex 990 class)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idle RAM usage must not exceed 150MB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Gossip protocol must not consume more than 10% of available upload bandwidth by default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Shard retrieval of a 1GB file must complete in under 60 seconds on 50Mbps home internet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startup to peer discovery must complete in under 30 seconds on LAN; under 60 seconds over internet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Reliability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must tolerate up to floor((n-1)/3) simultaneous node failures without data loss at 5-of-9 coding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Re-replication must begin within 10 minutes of detecting a node has gone offline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single node — including bootstrap or relay nodes — must be a single point of failure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NF-09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Daemon must recover cleanly from crash without manual intervention; use WAL for storage operations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cryptographic primitives must use audited libraries; no custom crypto implementations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plaintext user data must ever be written to disk or transmitted over the network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must have no content inspection capability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Security-relevant configuration must not be changeable at runtime without passphrase re-authentication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Shard timing attack mitigation: all shards padded to nearest power-of-two boundary before encryption; retrieval responses include 0-500ms random jitter delay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Portability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must run on: Linux (Ubuntu 20.04+, Debian 11+, Raspberry Pi OS), Windows 10+, Android 10+ (Termux), FreeBSD 13+ (TrueNAS CORE). NAS operating systems: Synology DSM 7.x, QNAP QTS 5.x, TrueNAS SCALE (Debian-based), Unraid 6.12+, OpenMediaVault 6+ — via Docker (--network host) or native binary. [NAS updated]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must run on hardware as constrained as Raspberry Pi 3B (1GB RAM, 4-core ARM Cortex-A53). Minimum NAS hardware spec: 1GB RAM, ARMv7/ARM64 or x86_64 CPU, any storage type (spinning/SSD/NVMe). [NAS updated]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dependency on systemd, Docker, or any container runtime for core operation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 hardware capability advertisement: nodes SHOULD include storage_type (spinning|ssd|nvme) and cache_present (bool) in HANDSHAKE_HELLO and PEER_ANNOUNCE messages. The replication manager SHOULD use these hints for initial placement optimisation. Nodes may omit these fields; absence is treated as unknown. [NEW][NAS]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NF-19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Clock drift warning: daemon must log a WARN-level message if incoming peer timestamp deltas consistently approach within 5 seconds of the 30-second E-005 rejection window. Startup sequence must verify NTP sync status and log an ERROR if system clock is unsynchronised. [NEW][NAS]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 daemon language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 1.24+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Cross-compilation, low resource use, strong concurrency; 1.24 required for crypto/mlkem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Networking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libp2p (go-libp2p)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Battle-tested; QUIC, mDNS, DHT, hole punching built-in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ML-KEM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crypto/mlkem (Go stdlib &gt;= 1.24)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Go, zero CGO, NIST FIPS 203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ML-DSA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github.com/trailofbits/ml-dsa/mldsa65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Go, zero CGO, NIST FIPS 204, Trail of Bits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Symmetric crypto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AES-256-GCM (Go stdlib)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Hardware-accelerated on x86 and ARMv8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derivation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golang.org/x/crypto/argon2, crypto/hkdf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Go; Argon2id for passphrase KDF, HKDF for session keys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crypto/sha3, github.com/zeebo/blake3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Go; SHA3-256 for shard IDs, BLAKE3 for high-throughput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Erasure coding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github.com/klauspost/reedsolomon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Go, SIMD-accelerated, zero CGO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ZK proofs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github.com/consensys/gnark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Go, zero CGO, Groth16 + PLONK backends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 storage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github.com/cockroachdb/pebble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 Go, zero CGO, WAL-backed, ZFS/Btrfs compatible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google.golang.org/protobuf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Compact, versioned, cross-language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 app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Flutter 3.x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codebase for all platforms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 framework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github.com/spf13/cobra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Go CLI library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 container mode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--network host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[NEW][NAS] Mandatory for containerised NAS deployments to prevent double-NAT isolation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Constraints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No central servers in the critical path for any core operation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No cryptocurrency, blockchain, or token mechanisms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No user accounts or identity tied to anything other than keypairs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No telemetry, analytics, or usage reporting without explicit opt-in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All dependencies must be open source with compatible licenses (MIT, Apache 2.0, BSD)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Zero CGO in the node daemon: all dependencies must compile with CGO_ENABLED=0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The system must remain functional when the original developers are unavailable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NAS deployments via Docker must use --network host mode; bridge network mode is unsupported</w:t>
      </w:r>
      <w:r>
        <w:rPr>
          <w:rFonts w:ascii="Arial" w:cs="Arial" w:eastAsia="Arial" w:hAnsi="Arial"/>
          <w:b/>
          <w:bCs/>
          <w:color w:val="7F6000"/>
          <w:sz w:val="18"/>
          <w:szCs w:val="18"/>
        </w:rPr>
        <w:t xml:space="preserve"> [NAS]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NAS data directories must be excluded from automated NAS OS snapshots unless snapshot timing is daemon-coordinated</w:t>
      </w:r>
      <w:r>
        <w:rPr>
          <w:rFonts w:ascii="Arial" w:cs="Arial" w:eastAsia="Arial" w:hAnsi="Arial"/>
          <w:b/>
          <w:bCs/>
          <w:color w:val="7F6000"/>
          <w:sz w:val="18"/>
          <w:szCs w:val="18"/>
        </w:rPr>
        <w:t xml:space="preserve"> [NAS]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NAS nodes with BBU write cache must configure write-through cache mode on the SafeGrowth data volume to preserve fsync durability semantics</w:t>
      </w:r>
      <w:r>
        <w:rPr>
          <w:rFonts w:ascii="Arial" w:cs="Arial" w:eastAsia="Arial" w:hAnsi="Arial"/>
          <w:b/>
          <w:bCs/>
          <w:color w:val="7F6000"/>
          <w:sz w:val="18"/>
          <w:szCs w:val="18"/>
        </w:rPr>
        <w:t xml:space="preserve"> [NAS]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SafeGrowth Vault SRD v1.2 | DRAFT |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95959"/>
        <w:sz w:val="18"/>
        <w:szCs w:val="18"/>
      </w:rPr>
      <w:t xml:space="preserve">SafeGrowth Vault — Software Requirements Document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2026-03-19T09:49:30.210Z</dcterms:created>
  <dcterms:modified xsi:type="dcterms:W3CDTF">2026-03-19T09:49:30.211Z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