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120"/>
        <w:jc w:val="center"/>
      </w:pPr>
      <w:r>
        <w:rPr>
          <w:rFonts w:ascii="Arial" w:cs="Arial" w:eastAsia="Arial" w:hAnsi="Arial"/>
          <w:b/>
          <w:bCs/>
          <w:color w:val="1F3864"/>
          <w:sz w:val="72"/>
          <w:szCs w:val="72"/>
        </w:rPr>
        <w:t xml:space="preserve">SafeGrowth Vault</w:t>
      </w:r>
    </w:p>
    <w:p>
      <w:pPr>
        <w:spacing w:before="0" w:after="120"/>
        <w:jc w:val="center"/>
      </w:pPr>
      <w:r>
        <w:rPr>
          <w:rFonts w:ascii="Arial" w:cs="Arial" w:eastAsia="Arial" w:hAnsi="Arial"/>
          <w:b/>
          <w:bCs/>
          <w:color w:val="2E75B6"/>
          <w:sz w:val="30"/>
          <w:szCs w:val="30"/>
        </w:rPr>
        <w:t xml:space="preserve">A Trustless, Open-Participation Decentralized Storage Network</w:t>
      </w:r>
    </w:p>
    <w:p>
      <w:pPr>
        <w:spacing w:before="0" w:after="80"/>
        <w:jc w:val="center"/>
      </w:pPr>
      <w:r>
        <w:rPr>
          <w:rFonts w:ascii="Arial" w:cs="Arial" w:eastAsia="Arial" w:hAnsi="Arial"/>
          <w:color w:val="595959"/>
          <w:sz w:val="24"/>
          <w:szCs w:val="24"/>
        </w:rPr>
        <w:t xml:space="preserve">White Paper v2.2  —  2026</w:t>
      </w:r>
    </w:p>
    <w:p>
      <w:pPr>
        <w:spacing w:before="80" w:after="80"/>
      </w:pPr>
      <w:r>
        <w:t xml:space="preserve"/>
      </w:r>
    </w:p>
    <w:p>
      <w:pPr>
        <w:spacing w:before="0" w:after="1200"/>
        <w:jc w:val="center"/>
      </w:pPr>
      <w:r>
        <w:rPr>
          <w:rFonts w:ascii="Arial" w:cs="Arial" w:eastAsia="Arial" w:hAnsi="Arial"/>
          <w:i/>
          <w:iCs/>
          <w:color w:val="2E75B6"/>
          <w:sz w:val="28"/>
          <w:szCs w:val="28"/>
        </w:rPr>
        <w:t xml:space="preserve">Trust the Math, Not the Hardware.</w:t>
      </w:r>
    </w:p>
    <w:p>
      <w:pPr>
        <w:shd w:fill="FFF2CC" w:val="clear"/>
        <w:spacing w:before="120" w:after="120"/>
        <w:ind w:left="200" w:right="200"/>
      </w:pPr>
      <w:r>
        <w:rPr>
          <w:rFonts w:ascii="Arial" w:cs="Arial" w:eastAsia="Arial" w:hAnsi="Arial"/>
          <w:sz w:val="20"/>
          <w:szCs w:val="20"/>
        </w:rPr>
        <w:t xml:space="preserve">Revision v2.2 (March 2026): Adds NAS (Network Attached Storage) hardware as a first-class participant class. Introduces the Super Anchor tier above Anchor for always-on NAS devices. Adds maintenance mode for RAID rebuild and planned downtime events. Adds hardware capability advertisement (storage_type, cache_present) in peer announcements. Adds FreeBSD as a supported platform (TrueNAS CORE). Docker --network host made mandatory for all containerised NAS deployments. All other v2.1 changes (pure-Go crypto stack, zero-CGO build constraint) remain in force.</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Abstract</w:t>
      </w:r>
    </w:p>
    <w:p>
      <w:pPr>
        <w:spacing w:before="80" w:after="80"/>
      </w:pPr>
      <w:r>
        <w:rPr>
          <w:rFonts w:ascii="Arial" w:cs="Arial" w:eastAsia="Arial" w:hAnsi="Arial"/>
          <w:sz w:val="20"/>
          <w:szCs w:val="20"/>
        </w:rPr>
        <w:t xml:space="preserve">Global data creation is projected to reach 181 zettabytes by end of 2025, driven by AI workloads, IoT proliferation, and real-time processing demands. Centralized cloud providers — AWS, Google Cloud, Microsoft Azure — dominate this market but introduce compounding risks: surveillance and privacy breaches, single points of failure, vendor lock-in, and escalating subscription costs. Public cloud end-user spending is forecasted at $723 billion in 2025 alone.</w:t>
      </w:r>
    </w:p>
    <w:p>
      <w:pPr>
        <w:spacing w:before="80" w:after="80"/>
      </w:pPr>
      <w:r>
        <w:rPr>
          <w:rFonts w:ascii="Arial" w:cs="Arial" w:eastAsia="Arial" w:hAnsi="Arial"/>
          <w:sz w:val="20"/>
          <w:szCs w:val="20"/>
        </w:rPr>
        <w:t xml:space="preserve">Decentralized storage networks (DSNs) such as Filecoin, Storj, Sia, and IPFS offer alternatives through sharding, encryption, and geographic distribution. However, each suffers from significant limitations: prohibitive technical complexity (IPFS), cryptocurrency volatility and free-riding (Filecoin/Sia/Storj), permissionless models that create persistence instability, or centralized satellite coordination that reintroduces liability.</w:t>
      </w:r>
    </w:p>
    <w:p>
      <w:pPr>
        <w:spacing w:before="80" w:after="80"/>
      </w:pPr>
      <w:r>
        <w:rPr>
          <w:rFonts w:ascii="Arial" w:cs="Arial" w:eastAsia="Arial" w:hAnsi="Arial"/>
          <w:sz w:val="20"/>
          <w:szCs w:val="20"/>
        </w:rPr>
        <w:t xml:space="preserve">SafeGrowth Vault addresses all of these gaps with a fundamentally different design philosophy: trust the math, not the hardware. Rather than requiring proprietary kits or token staking, SafeGrowth Vault admits any hardware — from a Raspberry Pi to an old laptop to an Android phone to a NAS device — and enforces trustworthy behavior through cryptographic proofs, reputation mechanics, and Byzantine-tolerant consensus. Participation is open; trust is earned, not assumed.</w:t>
      </w:r>
    </w:p>
    <w:p>
      <w:pPr>
        <w:spacing w:before="80" w:after="80"/>
      </w:pPr>
      <w:r>
        <w:rPr>
          <w:rFonts w:ascii="Arial" w:cs="Arial" w:eastAsia="Arial" w:hAnsi="Arial"/>
          <w:sz w:val="20"/>
          <w:szCs w:val="20"/>
        </w:rPr>
        <w:t xml:space="preserve">The system uses epidemic-style gossip protocols for efficient peer communication (Demers et al., 1987), practical Byzantine fault tolerance for consensus (Castro &amp; Liskov, 1999), Proof of Retrievability (PoR) challenges for continuous storage verification, quantum-resistant encryption per NIST FIPS 203/204 (ML-KEM/ML-DSA), and zero-knowledge proofs for blind verification — all while remaining content-blind to sidestep digital content control liability.</w:t>
      </w:r>
    </w:p>
    <w:p>
      <w:pPr>
        <w:spacing w:before="80" w:after="80"/>
      </w:pPr>
      <w:r>
        <w:rPr>
          <w:rFonts w:ascii="Arial" w:cs="Arial" w:eastAsia="Arial" w:hAnsi="Arial"/>
          <w:sz w:val="20"/>
          <w:szCs w:val="20"/>
        </w:rPr>
        <w:t xml:space="preserve">This white paper presents the full architecture, protocols, security model, development approach, and deployment strategy for SafeGrowth Vault, grounded in the practical realities of building and testing on heterogeneous consumer hardware.</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1. Introduction: The Urgent Need for Sovereign, Trustless Storage</w:t>
      </w:r>
    </w:p>
    <w:p>
      <w:pPr>
        <w:spacing w:before="80" w:after="80"/>
      </w:pPr>
      <w:r>
        <w:rPr>
          <w:rFonts w:ascii="Arial" w:cs="Arial" w:eastAsia="Arial" w:hAnsi="Arial"/>
          <w:sz w:val="20"/>
          <w:szCs w:val="20"/>
        </w:rPr>
        <w:t xml:space="preserve">AI workloads demand massive, reliable, private data infrastructure. Centralized clouds provide convenience but at the cost of user sovereignty — data is subject to provider scanning, government subpoenas, outages, and price increases with no recourse. Users have no meaningful control over where their data lives, who can access it, or what happens when a provider changes its terms.</w:t>
      </w:r>
    </w:p>
    <w:p>
      <w:pPr>
        <w:spacing w:before="80" w:after="80"/>
      </w:pPr>
      <w:r>
        <w:rPr>
          <w:rFonts w:ascii="Arial" w:cs="Arial" w:eastAsia="Arial" w:hAnsi="Arial"/>
          <w:sz w:val="20"/>
          <w:szCs w:val="20"/>
        </w:rPr>
        <w:t xml:space="preserve">Existing decentralized alternatives improve resilience but trade one set of problems for another:</w:t>
      </w:r>
    </w:p>
    <w:p>
      <w:pPr>
        <w:pStyle w:val="ListParagraph"/>
        <w:numPr>
          <w:ilvl w:val="0"/>
          <w:numId w:val="2"/>
        </w:numPr>
        <w:spacing w:before="60" w:after="60"/>
      </w:pPr>
      <w:r>
        <w:rPr>
          <w:rFonts w:ascii="Arial" w:cs="Arial" w:eastAsia="Arial" w:hAnsi="Arial"/>
          <w:b/>
          <w:bCs/>
          <w:sz w:val="20"/>
          <w:szCs w:val="20"/>
        </w:rPr>
        <w:t xml:space="preserve">IPFS</w:t>
      </w:r>
      <w:r>
        <w:rPr>
          <w:rFonts w:ascii="Arial" w:cs="Arial" w:eastAsia="Arial" w:hAnsi="Arial"/>
          <w:sz w:val="20"/>
          <w:szCs w:val="20"/>
        </w:rPr>
        <w:t xml:space="preserve">: offers content-addressed storage but provides no persistence guarantees without external pinning services, which reintroduce centralization</w:t>
      </w:r>
    </w:p>
    <w:p>
      <w:pPr>
        <w:pStyle w:val="ListParagraph"/>
        <w:numPr>
          <w:ilvl w:val="0"/>
          <w:numId w:val="2"/>
        </w:numPr>
        <w:spacing w:before="60" w:after="60"/>
      </w:pPr>
      <w:r>
        <w:rPr>
          <w:rFonts w:ascii="Arial" w:cs="Arial" w:eastAsia="Arial" w:hAnsi="Arial"/>
          <w:b/>
          <w:bCs/>
          <w:sz w:val="20"/>
          <w:szCs w:val="20"/>
        </w:rPr>
        <w:t xml:space="preserve">Filecoin</w:t>
      </w:r>
      <w:r>
        <w:rPr>
          <w:rFonts w:ascii="Arial" w:cs="Arial" w:eastAsia="Arial" w:hAnsi="Arial"/>
          <w:sz w:val="20"/>
          <w:szCs w:val="20"/>
        </w:rPr>
        <w:t xml:space="preserve">: adds economic incentives via FIL tokens but requires cryptocurrency wallets, exposes users to token volatility, and demands technical sophistication</w:t>
      </w:r>
    </w:p>
    <w:p>
      <w:pPr>
        <w:pStyle w:val="ListParagraph"/>
        <w:numPr>
          <w:ilvl w:val="0"/>
          <w:numId w:val="2"/>
        </w:numPr>
        <w:spacing w:before="60" w:after="60"/>
      </w:pPr>
      <w:r>
        <w:rPr>
          <w:rFonts w:ascii="Arial" w:cs="Arial" w:eastAsia="Arial" w:hAnsi="Arial"/>
          <w:b/>
          <w:bCs/>
          <w:sz w:val="20"/>
          <w:szCs w:val="20"/>
        </w:rPr>
        <w:t xml:space="preserve">Storj</w:t>
      </w:r>
      <w:r>
        <w:rPr>
          <w:rFonts w:ascii="Arial" w:cs="Arial" w:eastAsia="Arial" w:hAnsi="Arial"/>
          <w:sz w:val="20"/>
          <w:szCs w:val="20"/>
        </w:rPr>
        <w:t xml:space="preserve">: uses a satellite coordination model that creates centralized chokepoints and liability exposure</w:t>
      </w:r>
    </w:p>
    <w:p>
      <w:pPr>
        <w:pStyle w:val="ListParagraph"/>
        <w:numPr>
          <w:ilvl w:val="0"/>
          <w:numId w:val="2"/>
        </w:numPr>
        <w:spacing w:before="60" w:after="60"/>
      </w:pPr>
      <w:r>
        <w:rPr>
          <w:rFonts w:ascii="Arial" w:cs="Arial" w:eastAsia="Arial" w:hAnsi="Arial"/>
          <w:b/>
          <w:bCs/>
          <w:sz w:val="20"/>
          <w:szCs w:val="20"/>
        </w:rPr>
        <w:t xml:space="preserve">Sia/Siacoin</w:t>
      </w:r>
      <w:r>
        <w:rPr>
          <w:rFonts w:ascii="Arial" w:cs="Arial" w:eastAsia="Arial" w:hAnsi="Arial"/>
          <w:sz w:val="20"/>
          <w:szCs w:val="20"/>
        </w:rPr>
        <w:t xml:space="preserve">: suffers from token volatility and complex contract management</w:t>
      </w:r>
    </w:p>
    <w:p>
      <w:pPr>
        <w:spacing w:before="80" w:after="80"/>
      </w:pPr>
      <w:r>
        <w:t xml:space="preserve"/>
      </w:r>
    </w:p>
    <w:p>
      <w:pPr>
        <w:spacing w:before="80" w:after="80"/>
      </w:pPr>
      <w:r>
        <w:rPr>
          <w:rFonts w:ascii="Arial" w:cs="Arial" w:eastAsia="Arial" w:hAnsi="Arial"/>
          <w:sz w:val="20"/>
          <w:szCs w:val="20"/>
        </w:rPr>
        <w:t xml:space="preserve">None of these systems are accessible to an ordinary person with a spare laptop — or a NAS device sitting under their desk — and a desire to participate.</w:t>
      </w:r>
    </w:p>
    <w:p>
      <w:pPr>
        <w:spacing w:before="80" w:after="80"/>
      </w:pPr>
      <w:r>
        <w:rPr>
          <w:rFonts w:ascii="Arial" w:cs="Arial" w:eastAsia="Arial" w:hAnsi="Arial"/>
          <w:sz w:val="20"/>
          <w:szCs w:val="20"/>
        </w:rPr>
        <w:t xml:space="preserve">SafeGrowth Vault is designed from the ground up to solve this: any hardware can participate, trust is established cryptographically, and users retain complete sovereignty over their data — with no tokens, no central servers, no proprietary hardware requirements, and no ability for any node or operator to read stored content.</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2. Design Philosophy</w:t>
      </w:r>
    </w:p>
    <w:p>
      <w:pPr>
        <w:pStyle w:val="Heading2"/>
        <w:spacing w:before="280" w:after="120"/>
      </w:pPr>
      <w:r>
        <w:rPr>
          <w:rFonts w:ascii="Arial" w:cs="Arial" w:eastAsia="Arial" w:hAnsi="Arial"/>
          <w:b/>
          <w:bCs/>
          <w:color w:val="2E75B6"/>
          <w:sz w:val="28"/>
          <w:szCs w:val="28"/>
        </w:rPr>
        <w:t xml:space="preserve">2.1 Trust the Math, Not the Hardware</w:t>
      </w:r>
    </w:p>
    <w:p>
      <w:pPr>
        <w:spacing w:before="80" w:after="80"/>
      </w:pPr>
      <w:r>
        <w:rPr>
          <w:rFonts w:ascii="Arial" w:cs="Arial" w:eastAsia="Arial" w:hAnsi="Arial"/>
          <w:sz w:val="20"/>
          <w:szCs w:val="20"/>
        </w:rPr>
        <w:t xml:space="preserve">The foundational principle of SafeGrowth Vault is that trustworthy behavior cannot be assumed from hardware ownership or reputation alone — it must be proven continuously. Every node, regardless of who operates it or what hardware it runs on, must demonstrate:</w:t>
      </w:r>
    </w:p>
    <w:p>
      <w:pPr>
        <w:pStyle w:val="ListParagraph"/>
        <w:numPr>
          <w:ilvl w:val="0"/>
          <w:numId w:val="2"/>
        </w:numPr>
        <w:spacing w:before="50" w:after="50"/>
      </w:pPr>
      <w:r>
        <w:rPr>
          <w:rFonts w:ascii="Arial" w:cs="Arial" w:eastAsia="Arial" w:hAnsi="Arial"/>
          <w:sz w:val="20"/>
          <w:szCs w:val="20"/>
        </w:rPr>
        <w:t xml:space="preserve">That it actually holds the shards it claims to hold (Proof of Retrievability)</w:t>
      </w:r>
    </w:p>
    <w:p>
      <w:pPr>
        <w:pStyle w:val="ListParagraph"/>
        <w:numPr>
          <w:ilvl w:val="0"/>
          <w:numId w:val="2"/>
        </w:numPr>
        <w:spacing w:before="50" w:after="50"/>
      </w:pPr>
      <w:r>
        <w:rPr>
          <w:rFonts w:ascii="Arial" w:cs="Arial" w:eastAsia="Arial" w:hAnsi="Arial"/>
          <w:sz w:val="20"/>
          <w:szCs w:val="20"/>
        </w:rPr>
        <w:t xml:space="preserve">That its communications are authentic (cryptographic message signing)</w:t>
      </w:r>
    </w:p>
    <w:p>
      <w:pPr>
        <w:pStyle w:val="ListParagraph"/>
        <w:numPr>
          <w:ilvl w:val="0"/>
          <w:numId w:val="2"/>
        </w:numPr>
        <w:spacing w:before="50" w:after="50"/>
      </w:pPr>
      <w:r>
        <w:rPr>
          <w:rFonts w:ascii="Arial" w:cs="Arial" w:eastAsia="Arial" w:hAnsi="Arial"/>
          <w:sz w:val="20"/>
          <w:szCs w:val="20"/>
        </w:rPr>
        <w:t xml:space="preserve">That its identity is stable and earned (reputation accrual over time)</w:t>
      </w:r>
    </w:p>
    <w:p>
      <w:pPr>
        <w:pStyle w:val="ListParagraph"/>
        <w:numPr>
          <w:ilvl w:val="0"/>
          <w:numId w:val="2"/>
        </w:numPr>
        <w:spacing w:before="50" w:after="50"/>
      </w:pPr>
      <w:r>
        <w:rPr>
          <w:rFonts w:ascii="Arial" w:cs="Arial" w:eastAsia="Arial" w:hAnsi="Arial"/>
          <w:sz w:val="20"/>
          <w:szCs w:val="20"/>
        </w:rPr>
        <w:t xml:space="preserve">That it cannot read the data it stores (content-blind architecture)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2.2 Open Participation With Enforced Contribution</w:t>
      </w:r>
    </w:p>
    <w:p>
      <w:pPr>
        <w:spacing w:before="80" w:after="80"/>
      </w:pPr>
      <w:r>
        <w:rPr>
          <w:rFonts w:ascii="Arial" w:cs="Arial" w:eastAsia="Arial" w:hAnsi="Arial"/>
          <w:sz w:val="20"/>
          <w:szCs w:val="20"/>
        </w:rPr>
        <w:t xml:space="preserve">Unlike systems that either restrict participation (proprietary kits) or allow free-riding (IPFS), SafeGrowth Vault uses a contribution-accounting system inspired by BitTorrent's tit-for-tat mechanism. Nodes that store data for others earn credits; nodes that consume without contributing are throttled. Participation is open, but exploitation is structurally prevented.</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2.3 Phased Complexity</w:t>
      </w:r>
    </w:p>
    <w:p>
      <w:pPr>
        <w:spacing w:before="80" w:after="80"/>
      </w:pPr>
      <w:r>
        <w:rPr>
          <w:rFonts w:ascii="Arial" w:cs="Arial" w:eastAsia="Arial" w:hAnsi="Arial"/>
          <w:sz w:val="20"/>
          <w:szCs w:val="20"/>
        </w:rPr>
        <w:t xml:space="preserve">The system grows from simple to complex organically:</w:t>
      </w:r>
    </w:p>
    <w:p>
      <w:pPr>
        <w:pStyle w:val="ListParagraph"/>
        <w:numPr>
          <w:ilvl w:val="0"/>
          <w:numId w:val="2"/>
        </w:numPr>
        <w:spacing w:before="60" w:after="60"/>
      </w:pPr>
      <w:r>
        <w:rPr>
          <w:rFonts w:ascii="Arial" w:cs="Arial" w:eastAsia="Arial" w:hAnsi="Arial"/>
          <w:b/>
          <w:bCs/>
          <w:sz w:val="20"/>
          <w:szCs w:val="20"/>
        </w:rPr>
        <w:t xml:space="preserve">Phase 1</w:t>
      </w:r>
      <w:r>
        <w:rPr>
          <w:rFonts w:ascii="Arial" w:cs="Arial" w:eastAsia="Arial" w:hAnsi="Arial"/>
          <w:sz w:val="20"/>
          <w:szCs w:val="20"/>
        </w:rPr>
        <w:t xml:space="preserve">: Personal backup across your own devices on a local network</w:t>
      </w:r>
    </w:p>
    <w:p>
      <w:pPr>
        <w:pStyle w:val="ListParagraph"/>
        <w:numPr>
          <w:ilvl w:val="0"/>
          <w:numId w:val="2"/>
        </w:numPr>
        <w:spacing w:before="60" w:after="60"/>
      </w:pPr>
      <w:r>
        <w:rPr>
          <w:rFonts w:ascii="Arial" w:cs="Arial" w:eastAsia="Arial" w:hAnsi="Arial"/>
          <w:b/>
          <w:bCs/>
          <w:sz w:val="20"/>
          <w:szCs w:val="20"/>
        </w:rPr>
        <w:t xml:space="preserve">Phase 2</w:t>
      </w:r>
      <w:r>
        <w:rPr>
          <w:rFonts w:ascii="Arial" w:cs="Arial" w:eastAsia="Arial" w:hAnsi="Arial"/>
          <w:sz w:val="20"/>
          <w:szCs w:val="20"/>
        </w:rPr>
        <w:t xml:space="preserve">: Trusted group network via cryptographic invite chains, crossing the internet</w:t>
      </w:r>
    </w:p>
    <w:p>
      <w:pPr>
        <w:pStyle w:val="ListParagraph"/>
        <w:numPr>
          <w:ilvl w:val="0"/>
          <w:numId w:val="2"/>
        </w:numPr>
        <w:spacing w:before="60" w:after="60"/>
      </w:pPr>
      <w:r>
        <w:rPr>
          <w:rFonts w:ascii="Arial" w:cs="Arial" w:eastAsia="Arial" w:hAnsi="Arial"/>
          <w:b/>
          <w:bCs/>
          <w:sz w:val="20"/>
          <w:szCs w:val="20"/>
        </w:rPr>
        <w:t xml:space="preserve">Phase 3</w:t>
      </w:r>
      <w:r>
        <w:rPr>
          <w:rFonts w:ascii="Arial" w:cs="Arial" w:eastAsia="Arial" w:hAnsi="Arial"/>
          <w:sz w:val="20"/>
          <w:szCs w:val="20"/>
        </w:rPr>
        <w:t xml:space="preserve">: Open participation network with full Sybil resistance, PoR, and reputation mechanics</w:t>
      </w:r>
    </w:p>
    <w:p>
      <w:pPr>
        <w:spacing w:before="80" w:after="80"/>
      </w:pPr>
      <w:r>
        <w:t xml:space="preserve"/>
      </w:r>
    </w:p>
    <w:p>
      <w:pPr>
        <w:spacing w:before="80" w:after="80"/>
      </w:pPr>
      <w:r>
        <w:rPr>
          <w:rFonts w:ascii="Arial" w:cs="Arial" w:eastAsia="Arial" w:hAnsi="Arial"/>
          <w:sz w:val="20"/>
          <w:szCs w:val="20"/>
        </w:rPr>
        <w:t xml:space="preserve">Users and developers can start with Phase 1 on day one without understanding the full system.</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3. Architecture</w:t>
      </w:r>
    </w:p>
    <w:p>
      <w:pPr>
        <w:pStyle w:val="Heading2"/>
        <w:spacing w:before="280" w:after="120"/>
      </w:pPr>
      <w:r>
        <w:rPr>
          <w:rFonts w:ascii="Arial" w:cs="Arial" w:eastAsia="Arial" w:hAnsi="Arial"/>
          <w:b/>
          <w:bCs/>
          <w:color w:val="2E75B6"/>
          <w:sz w:val="28"/>
          <w:szCs w:val="28"/>
        </w:rPr>
        <w:t xml:space="preserve">3.1 Node Daemon</w:t>
      </w:r>
    </w:p>
    <w:p>
      <w:pPr>
        <w:spacing w:before="80" w:after="80"/>
      </w:pPr>
      <w:r>
        <w:rPr>
          <w:rFonts w:ascii="Arial" w:cs="Arial" w:eastAsia="Arial" w:hAnsi="Arial"/>
          <w:sz w:val="20"/>
          <w:szCs w:val="20"/>
        </w:rPr>
        <w:t xml:space="preserve">The node daemon is a background service written in Go (1.24+) that runs on every participating device. It is the atomic unit of the network. All dependencies compile with CGO_ENABLED=0 — no C toolchain is required on any build or deployment platform — enabling clean cross-compilation to Linux (amd64/arm64), Windows, Android (Termux), and FreeBSD.</w:t>
      </w:r>
    </w:p>
    <w:p>
      <w:pPr>
        <w:spacing w:before="80" w:after="80"/>
      </w:pPr>
      <w:r>
        <w:t xml:space="preserve"/>
      </w:r>
    </w:p>
    <w:p>
      <w:pPr>
        <w:spacing w:before="80" w:after="80"/>
      </w:pPr>
      <w:r>
        <w:rPr>
          <w:rFonts w:ascii="Arial" w:cs="Arial" w:eastAsia="Arial" w:hAnsi="Arial"/>
          <w:sz w:val="20"/>
          <w:szCs w:val="20"/>
        </w:rPr>
        <w:t xml:space="preserve">Core responsibilities:</w:t>
      </w:r>
    </w:p>
    <w:p>
      <w:pPr>
        <w:pStyle w:val="ListParagraph"/>
        <w:numPr>
          <w:ilvl w:val="0"/>
          <w:numId w:val="2"/>
        </w:numPr>
        <w:spacing w:before="60" w:after="60"/>
      </w:pPr>
      <w:r>
        <w:rPr>
          <w:rFonts w:ascii="Arial" w:cs="Arial" w:eastAsia="Arial" w:hAnsi="Arial"/>
          <w:b/>
          <w:bCs/>
          <w:sz w:val="20"/>
          <w:szCs w:val="20"/>
        </w:rPr>
        <w:t xml:space="preserve">Identity management</w:t>
      </w:r>
      <w:r>
        <w:rPr>
          <w:rFonts w:ascii="Arial" w:cs="Arial" w:eastAsia="Arial" w:hAnsi="Arial"/>
          <w:sz w:val="20"/>
          <w:szCs w:val="20"/>
        </w:rPr>
        <w:t xml:space="preserve">: generates and persists a keypair (ML-DSA for signing, ML-KEM for key exchange) on first boot; this keypair is the node's permanent identity regardless of IP address changes; headless deployments (NAS) may inject the passphrase via SGV_IDENTITY_PASSPHRASE_FILE</w:t>
      </w:r>
    </w:p>
    <w:p>
      <w:pPr>
        <w:pStyle w:val="ListParagraph"/>
        <w:numPr>
          <w:ilvl w:val="0"/>
          <w:numId w:val="2"/>
        </w:numPr>
        <w:spacing w:before="60" w:after="60"/>
      </w:pPr>
      <w:r>
        <w:rPr>
          <w:rFonts w:ascii="Arial" w:cs="Arial" w:eastAsia="Arial" w:hAnsi="Arial"/>
          <w:b/>
          <w:bCs/>
          <w:sz w:val="20"/>
          <w:szCs w:val="20"/>
        </w:rPr>
        <w:t xml:space="preserve">Storage engine</w:t>
      </w:r>
      <w:r>
        <w:rPr>
          <w:rFonts w:ascii="Arial" w:cs="Arial" w:eastAsia="Arial" w:hAnsi="Arial"/>
          <w:sz w:val="20"/>
          <w:szCs w:val="20"/>
        </w:rPr>
        <w:t xml:space="preserve">: manages encrypted shard storage on local disk using Pebble (github.com/cockroachdb/pebble), a pure Go embedded key-value store with WAL-backed crash safety; operates correctly on ZFS and Btrfs COW filesystems used by NAS devices</w:t>
      </w:r>
    </w:p>
    <w:p>
      <w:pPr>
        <w:pStyle w:val="ListParagraph"/>
        <w:numPr>
          <w:ilvl w:val="0"/>
          <w:numId w:val="2"/>
        </w:numPr>
        <w:spacing w:before="60" w:after="60"/>
      </w:pPr>
      <w:r>
        <w:rPr>
          <w:rFonts w:ascii="Arial" w:cs="Arial" w:eastAsia="Arial" w:hAnsi="Arial"/>
          <w:b/>
          <w:bCs/>
          <w:sz w:val="20"/>
          <w:szCs w:val="20"/>
        </w:rPr>
        <w:t xml:space="preserve">Encryption layer</w:t>
      </w:r>
      <w:r>
        <w:rPr>
          <w:rFonts w:ascii="Arial" w:cs="Arial" w:eastAsia="Arial" w:hAnsi="Arial"/>
          <w:sz w:val="20"/>
          <w:szCs w:val="20"/>
        </w:rPr>
        <w:t xml:space="preserve">: AES-256-GCM for data at rest; ML-KEM (CRYSTALS-Kyber) via crypto/mlkem (Go stdlib &gt;= 1.24, pure Go, zero CGO); ML-DSA (CRYSTALS-Dilithium) via github.com/trailofbits/ml-dsa (pure Go, Trail of Bits, zero CGO) — per NIST FIPS 203/204</w:t>
      </w:r>
    </w:p>
    <w:p>
      <w:pPr>
        <w:pStyle w:val="ListParagraph"/>
        <w:numPr>
          <w:ilvl w:val="0"/>
          <w:numId w:val="2"/>
        </w:numPr>
        <w:spacing w:before="60" w:after="60"/>
      </w:pPr>
      <w:r>
        <w:rPr>
          <w:rFonts w:ascii="Arial" w:cs="Arial" w:eastAsia="Arial" w:hAnsi="Arial"/>
          <w:b/>
          <w:bCs/>
          <w:sz w:val="20"/>
          <w:szCs w:val="20"/>
        </w:rPr>
        <w:t xml:space="preserve">Sharding engine</w:t>
      </w:r>
      <w:r>
        <w:rPr>
          <w:rFonts w:ascii="Arial" w:cs="Arial" w:eastAsia="Arial" w:hAnsi="Arial"/>
          <w:sz w:val="20"/>
          <w:szCs w:val="20"/>
        </w:rPr>
        <w:t xml:space="preserve">: splits files into erasure-coded chunks using Reed-Solomon coding (github.com/klauspost/reedsolomon — pure Go, SIMD-accelerated, zero CGO); default scheme is 5-of-9 for open networks, 2-of-3 for local testing</w:t>
      </w:r>
    </w:p>
    <w:p>
      <w:pPr>
        <w:pStyle w:val="ListParagraph"/>
        <w:numPr>
          <w:ilvl w:val="0"/>
          <w:numId w:val="2"/>
        </w:numPr>
        <w:spacing w:before="60" w:after="60"/>
      </w:pPr>
      <w:r>
        <w:rPr>
          <w:rFonts w:ascii="Arial" w:cs="Arial" w:eastAsia="Arial" w:hAnsi="Arial"/>
          <w:b/>
          <w:bCs/>
          <w:sz w:val="20"/>
          <w:szCs w:val="20"/>
        </w:rPr>
        <w:t xml:space="preserve">ZK proof module</w:t>
      </w:r>
      <w:r>
        <w:rPr>
          <w:rFonts w:ascii="Arial" w:cs="Arial" w:eastAsia="Arial" w:hAnsi="Arial"/>
          <w:sz w:val="20"/>
          <w:szCs w:val="20"/>
        </w:rPr>
        <w:t xml:space="preserve">: generates and verifies zero-knowledge proofs of storage using zk-SNARKs (github.com/consensys/gnark — pure Go, zero CGO, Groth16 and PLONK backends), enabling storage verification without content exposure</w:t>
      </w:r>
    </w:p>
    <w:p>
      <w:pPr>
        <w:pStyle w:val="ListParagraph"/>
        <w:numPr>
          <w:ilvl w:val="0"/>
          <w:numId w:val="2"/>
        </w:numPr>
        <w:spacing w:before="60" w:after="60"/>
      </w:pPr>
      <w:r>
        <w:rPr>
          <w:rFonts w:ascii="Arial" w:cs="Arial" w:eastAsia="Arial" w:hAnsi="Arial"/>
          <w:b/>
          <w:bCs/>
          <w:sz w:val="20"/>
          <w:szCs w:val="20"/>
        </w:rPr>
        <w:t xml:space="preserve">Gossip protocol</w:t>
      </w:r>
      <w:r>
        <w:rPr>
          <w:rFonts w:ascii="Arial" w:cs="Arial" w:eastAsia="Arial" w:hAnsi="Arial"/>
          <w:sz w:val="20"/>
          <w:szCs w:val="20"/>
        </w:rPr>
        <w:t xml:space="preserve">: epidemic-style peer-to-peer update propagation; each node maintains a partial peer list and fans out signed messages with version vectors to eliminate redundant traffic; includes MAINTENANCE_WINDOW message type for NAS operators</w:t>
      </w:r>
    </w:p>
    <w:p>
      <w:pPr>
        <w:pStyle w:val="ListParagraph"/>
        <w:numPr>
          <w:ilvl w:val="0"/>
          <w:numId w:val="2"/>
        </w:numPr>
        <w:spacing w:before="60" w:after="60"/>
      </w:pPr>
      <w:r>
        <w:rPr>
          <w:rFonts w:ascii="Arial" w:cs="Arial" w:eastAsia="Arial" w:hAnsi="Arial"/>
          <w:b/>
          <w:bCs/>
          <w:sz w:val="20"/>
          <w:szCs w:val="20"/>
        </w:rPr>
        <w:t xml:space="preserve">Byzantine consensus</w:t>
      </w:r>
      <w:r>
        <w:rPr>
          <w:rFonts w:ascii="Arial" w:cs="Arial" w:eastAsia="Arial" w:hAnsi="Arial"/>
          <w:sz w:val="20"/>
          <w:szCs w:val="20"/>
        </w:rPr>
        <w:t xml:space="preserve">: lightweight PBFT-inspired quorum voting for credit tallying and shard placement decisions, tolerating up to one-third malicious or faulty participants</w:t>
      </w:r>
    </w:p>
    <w:p>
      <w:pPr>
        <w:pStyle w:val="ListParagraph"/>
        <w:numPr>
          <w:ilvl w:val="0"/>
          <w:numId w:val="2"/>
        </w:numPr>
        <w:spacing w:before="60" w:after="60"/>
      </w:pPr>
      <w:r>
        <w:rPr>
          <w:rFonts w:ascii="Arial" w:cs="Arial" w:eastAsia="Arial" w:hAnsi="Arial"/>
          <w:b/>
          <w:bCs/>
          <w:sz w:val="20"/>
          <w:szCs w:val="20"/>
        </w:rPr>
        <w:t xml:space="preserve">PoR challenge engine</w:t>
      </w:r>
      <w:r>
        <w:rPr>
          <w:rFonts w:ascii="Arial" w:cs="Arial" w:eastAsia="Arial" w:hAnsi="Arial"/>
          <w:sz w:val="20"/>
          <w:szCs w:val="20"/>
        </w:rPr>
        <w:t xml:space="preserve">: issues and responds to continuous random storage challenges; a node that holds a shard can answer instantly; a node faking storage cannot; spinning-disk NAS nodes may advertise storage_type=spinning to receive an extended response window</w:t>
      </w:r>
    </w:p>
    <w:p>
      <w:pPr>
        <w:pStyle w:val="ListParagraph"/>
        <w:numPr>
          <w:ilvl w:val="0"/>
          <w:numId w:val="2"/>
        </w:numPr>
        <w:spacing w:before="60" w:after="60"/>
      </w:pPr>
      <w:r>
        <w:rPr>
          <w:rFonts w:ascii="Arial" w:cs="Arial" w:eastAsia="Arial" w:hAnsi="Arial"/>
          <w:b/>
          <w:bCs/>
          <w:sz w:val="20"/>
          <w:szCs w:val="20"/>
        </w:rPr>
        <w:t xml:space="preserve">Reputation tracker</w:t>
      </w:r>
      <w:r>
        <w:rPr>
          <w:rFonts w:ascii="Arial" w:cs="Arial" w:eastAsia="Arial" w:hAnsi="Arial"/>
          <w:sz w:val="20"/>
          <w:szCs w:val="20"/>
        </w:rPr>
        <w:t xml:space="preserve">: maintains a local signed reputation log for all known peers, updated via gossip; derives hardware tier from observed behaviour</w:t>
      </w:r>
    </w:p>
    <w:p>
      <w:pPr>
        <w:pStyle w:val="ListParagraph"/>
        <w:numPr>
          <w:ilvl w:val="0"/>
          <w:numId w:val="2"/>
        </w:numPr>
        <w:spacing w:before="60" w:after="60"/>
      </w:pPr>
      <w:r>
        <w:rPr>
          <w:rFonts w:ascii="Arial" w:cs="Arial" w:eastAsia="Arial" w:hAnsi="Arial"/>
          <w:b/>
          <w:bCs/>
          <w:sz w:val="20"/>
          <w:szCs w:val="20"/>
        </w:rPr>
        <w:t xml:space="preserve">Credit ledger</w:t>
      </w:r>
      <w:r>
        <w:rPr>
          <w:rFonts w:ascii="Arial" w:cs="Arial" w:eastAsia="Arial" w:hAnsi="Arial"/>
          <w:sz w:val="20"/>
          <w:szCs w:val="20"/>
        </w:rPr>
        <w:t xml:space="preserve">: append-only log of earned and spent credits, validated via consensus before acceptance</w:t>
      </w:r>
    </w:p>
    <w:p>
      <w:pPr>
        <w:pStyle w:val="ListParagraph"/>
        <w:numPr>
          <w:ilvl w:val="0"/>
          <w:numId w:val="2"/>
        </w:numPr>
        <w:spacing w:before="60" w:after="60"/>
      </w:pPr>
      <w:r>
        <w:rPr>
          <w:rFonts w:ascii="Arial" w:cs="Arial" w:eastAsia="Arial" w:hAnsi="Arial"/>
          <w:b/>
          <w:bCs/>
          <w:sz w:val="20"/>
          <w:szCs w:val="20"/>
        </w:rPr>
        <w:t xml:space="preserve">Health monitor</w:t>
      </w:r>
      <w:r>
        <w:rPr>
          <w:rFonts w:ascii="Arial" w:cs="Arial" w:eastAsia="Arial" w:hAnsi="Arial"/>
          <w:sz w:val="20"/>
          <w:szCs w:val="20"/>
        </w:rPr>
        <w:t xml:space="preserve">: tracks uptime, disk usage, bandwidth consumption, and peer connectivity; logs clock drift warnings when approaching the E-005 timestamp rejection threshold</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3.2 Networking Layer</w:t>
      </w:r>
    </w:p>
    <w:p>
      <w:pPr>
        <w:spacing w:before="80" w:after="80"/>
      </w:pPr>
      <w:r>
        <w:rPr>
          <w:rFonts w:ascii="Arial" w:cs="Arial" w:eastAsia="Arial" w:hAnsi="Arial"/>
          <w:sz w:val="20"/>
          <w:szCs w:val="20"/>
        </w:rPr>
        <w:t xml:space="preserve">Built on libp2p — the same battle-tested networking foundation used by IPFS and Filecoin, stripped of their application logic:</w:t>
      </w:r>
    </w:p>
    <w:p>
      <w:pPr>
        <w:pStyle w:val="ListParagraph"/>
        <w:numPr>
          <w:ilvl w:val="0"/>
          <w:numId w:val="2"/>
        </w:numPr>
        <w:spacing w:before="60" w:after="60"/>
      </w:pPr>
      <w:r>
        <w:rPr>
          <w:rFonts w:ascii="Arial" w:cs="Arial" w:eastAsia="Arial" w:hAnsi="Arial"/>
          <w:b/>
          <w:bCs/>
          <w:sz w:val="20"/>
          <w:szCs w:val="20"/>
        </w:rPr>
        <w:t xml:space="preserve">Transport</w:t>
      </w:r>
      <w:r>
        <w:rPr>
          <w:rFonts w:ascii="Arial" w:cs="Arial" w:eastAsia="Arial" w:hAnsi="Arial"/>
          <w:sz w:val="20"/>
          <w:szCs w:val="20"/>
        </w:rPr>
        <w:t xml:space="preserve">: QUIC (primary — fast, UDP-based, handles NAT traversal natively) with TCP fallback</w:t>
      </w:r>
    </w:p>
    <w:p>
      <w:pPr>
        <w:pStyle w:val="ListParagraph"/>
        <w:numPr>
          <w:ilvl w:val="0"/>
          <w:numId w:val="2"/>
        </w:numPr>
        <w:spacing w:before="60" w:after="60"/>
      </w:pPr>
      <w:r>
        <w:rPr>
          <w:rFonts w:ascii="Arial" w:cs="Arial" w:eastAsia="Arial" w:hAnsi="Arial"/>
          <w:b/>
          <w:bCs/>
          <w:sz w:val="20"/>
          <w:szCs w:val="20"/>
        </w:rPr>
        <w:t xml:space="preserve">NAT traversal</w:t>
      </w:r>
      <w:r>
        <w:rPr>
          <w:rFonts w:ascii="Arial" w:cs="Arial" w:eastAsia="Arial" w:hAnsi="Arial"/>
          <w:sz w:val="20"/>
          <w:szCs w:val="20"/>
        </w:rPr>
        <w:t xml:space="preserve">: UDP hole punching for ~70-80% of home routers; relay nodes for symmetric NAT edge cases</w:t>
      </w:r>
    </w:p>
    <w:p>
      <w:pPr>
        <w:pStyle w:val="ListParagraph"/>
        <w:numPr>
          <w:ilvl w:val="0"/>
          <w:numId w:val="2"/>
        </w:numPr>
        <w:spacing w:before="60" w:after="60"/>
      </w:pPr>
      <w:r>
        <w:rPr>
          <w:rFonts w:ascii="Arial" w:cs="Arial" w:eastAsia="Arial" w:hAnsi="Arial"/>
          <w:b/>
          <w:bCs/>
          <w:sz w:val="20"/>
          <w:szCs w:val="20"/>
        </w:rPr>
        <w:t xml:space="preserve">Peer discovery</w:t>
      </w:r>
      <w:r>
        <w:rPr>
          <w:rFonts w:ascii="Arial" w:cs="Arial" w:eastAsia="Arial" w:hAnsi="Arial"/>
          <w:sz w:val="20"/>
          <w:szCs w:val="20"/>
        </w:rPr>
        <w:t xml:space="preserve">: mDNS for LAN (must bind to default-route interface, never Docker bridge); Bootstrap peers for initial internet connectivity; DHT for large-scale lookup in Phase 3</w:t>
      </w:r>
    </w:p>
    <w:p>
      <w:pPr>
        <w:pStyle w:val="ListParagraph"/>
        <w:numPr>
          <w:ilvl w:val="0"/>
          <w:numId w:val="2"/>
        </w:numPr>
        <w:spacing w:before="60" w:after="60"/>
      </w:pPr>
      <w:r>
        <w:rPr>
          <w:rFonts w:ascii="Arial" w:cs="Arial" w:eastAsia="Arial" w:hAnsi="Arial"/>
          <w:b/>
          <w:bCs/>
          <w:sz w:val="20"/>
          <w:szCs w:val="20"/>
        </w:rPr>
        <w:t xml:space="preserve">Message format</w:t>
      </w:r>
      <w:r>
        <w:rPr>
          <w:rFonts w:ascii="Arial" w:cs="Arial" w:eastAsia="Arial" w:hAnsi="Arial"/>
          <w:sz w:val="20"/>
          <w:szCs w:val="20"/>
        </w:rPr>
        <w:t xml:space="preserve">: Protocol Buffers (protobuf) — compact binary serialization for minimal overhead</w:t>
      </w:r>
    </w:p>
    <w:p>
      <w:pPr>
        <w:pStyle w:val="ListParagraph"/>
        <w:numPr>
          <w:ilvl w:val="0"/>
          <w:numId w:val="2"/>
        </w:numPr>
        <w:spacing w:before="60" w:after="60"/>
      </w:pPr>
      <w:r>
        <w:rPr>
          <w:rFonts w:ascii="Arial" w:cs="Arial" w:eastAsia="Arial" w:hAnsi="Arial"/>
          <w:b/>
          <w:bCs/>
          <w:sz w:val="20"/>
          <w:szCs w:val="20"/>
        </w:rPr>
        <w:t xml:space="preserve">Gossip filtering</w:t>
      </w:r>
      <w:r>
        <w:rPr>
          <w:rFonts w:ascii="Arial" w:cs="Arial" w:eastAsia="Arial" w:hAnsi="Arial"/>
          <w:sz w:val="20"/>
          <w:szCs w:val="20"/>
        </w:rPr>
        <w:t xml:space="preserve">: version vectors ensure nodes only propagate updates they haven't seen, reducing redundant traffic by approximately 50% per Demers et al. optimizations</w:t>
      </w:r>
    </w:p>
    <w:p>
      <w:pPr>
        <w:pStyle w:val="ListParagraph"/>
        <w:numPr>
          <w:ilvl w:val="0"/>
          <w:numId w:val="2"/>
        </w:numPr>
        <w:spacing w:before="60" w:after="60"/>
      </w:pPr>
      <w:r>
        <w:rPr>
          <w:rFonts w:ascii="Arial" w:cs="Arial" w:eastAsia="Arial" w:hAnsi="Arial"/>
          <w:b/>
          <w:bCs/>
          <w:sz w:val="20"/>
          <w:szCs w:val="20"/>
        </w:rPr>
        <w:t xml:space="preserve">Authentication</w:t>
      </w:r>
      <w:r>
        <w:rPr>
          <w:rFonts w:ascii="Arial" w:cs="Arial" w:eastAsia="Arial" w:hAnsi="Arial"/>
          <w:sz w:val="20"/>
          <w:szCs w:val="20"/>
        </w:rPr>
        <w:t xml:space="preserve">: mutual TLS on every connection; nodes without a valid certificate in the trusted invite chain are rejected at the connection level</w:t>
      </w:r>
    </w:p>
    <w:p>
      <w:pPr>
        <w:spacing w:before="80" w:after="80"/>
      </w:pPr>
      <w:r>
        <w:t xml:space="preserve"/>
      </w:r>
    </w:p>
    <w:p>
      <w:pPr>
        <w:shd w:fill="FFF2CC" w:val="clear"/>
        <w:spacing w:before="120" w:after="120"/>
        <w:ind w:left="200" w:right="200"/>
      </w:pPr>
      <w:r>
        <w:rPr>
          <w:rFonts w:ascii="Arial" w:cs="Arial" w:eastAsia="Arial" w:hAnsi="Arial"/>
          <w:sz w:val="20"/>
          <w:szCs w:val="20"/>
        </w:rPr>
        <w:t xml:space="preserve">NAS NETWORKING NOTE: All containerised NAS deployments must use Docker --network host mode. Bridge network mode prevents libp2p hole punching and causes mDNS to announce on the Docker bridge interface rather than the physical LAN interface. The mDNS implementation automatically excludes docker0 and br-* interfaces and binds to the interface with the default route.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3.3 Identity and Trust Model</w:t>
      </w:r>
    </w:p>
    <w:p>
      <w:pPr>
        <w:spacing w:before="80" w:after="80"/>
      </w:pPr>
      <w:r>
        <w:rPr>
          <w:rFonts w:ascii="Arial" w:cs="Arial" w:eastAsia="Arial" w:hAnsi="Arial"/>
          <w:sz w:val="20"/>
          <w:szCs w:val="20"/>
        </w:rPr>
        <w:t xml:space="preserve">Every node's identity is its public key — not its IP address, hostname, or any externally assigned identifier. This means:</w:t>
      </w:r>
    </w:p>
    <w:p>
      <w:pPr>
        <w:pStyle w:val="ListParagraph"/>
        <w:numPr>
          <w:ilvl w:val="0"/>
          <w:numId w:val="2"/>
        </w:numPr>
        <w:spacing w:before="50" w:after="50"/>
      </w:pPr>
      <w:r>
        <w:rPr>
          <w:rFonts w:ascii="Arial" w:cs="Arial" w:eastAsia="Arial" w:hAnsi="Arial"/>
          <w:sz w:val="20"/>
          <w:szCs w:val="20"/>
        </w:rPr>
        <w:t xml:space="preserve">Nodes survive IP changes, router reboots, and ISP reassignments without any configuration</w:t>
      </w:r>
    </w:p>
    <w:p>
      <w:pPr>
        <w:pStyle w:val="ListParagraph"/>
        <w:numPr>
          <w:ilvl w:val="0"/>
          <w:numId w:val="2"/>
        </w:numPr>
        <w:spacing w:before="50" w:after="50"/>
      </w:pPr>
      <w:r>
        <w:rPr>
          <w:rFonts w:ascii="Arial" w:cs="Arial" w:eastAsia="Arial" w:hAnsi="Arial"/>
          <w:sz w:val="20"/>
          <w:szCs w:val="20"/>
        </w:rPr>
        <w:t xml:space="preserve">Trust is portable: a node's reputation follows its keypair, not its hardware</w:t>
      </w:r>
    </w:p>
    <w:p>
      <w:pPr>
        <w:pStyle w:val="ListParagraph"/>
        <w:numPr>
          <w:ilvl w:val="0"/>
          <w:numId w:val="2"/>
        </w:numPr>
        <w:spacing w:before="50" w:after="50"/>
      </w:pPr>
      <w:r>
        <w:rPr>
          <w:rFonts w:ascii="Arial" w:cs="Arial" w:eastAsia="Arial" w:hAnsi="Arial"/>
          <w:sz w:val="20"/>
          <w:szCs w:val="20"/>
        </w:rPr>
        <w:t xml:space="preserve">Revocation is clean: a compromised node's keypair can be blacklisted across the network via gossip</w:t>
      </w:r>
    </w:p>
    <w:p>
      <w:pPr>
        <w:spacing w:before="80" w:after="80"/>
      </w:pPr>
      <w:r>
        <w:t xml:space="preserve"/>
      </w:r>
    </w:p>
    <w:p>
      <w:pPr>
        <w:spacing w:before="80" w:after="80"/>
      </w:pPr>
      <w:r>
        <w:rPr>
          <w:rFonts w:ascii="Arial" w:cs="Arial" w:eastAsia="Arial" w:hAnsi="Arial"/>
          <w:sz w:val="20"/>
          <w:szCs w:val="20"/>
        </w:rPr>
        <w:t xml:space="preserve">Invite chain model: new nodes join via a signed invite token generated by an existing trusted node. The token is single-use, time-limited (default 24 hours), and cryptographically binds the new node's keypair to the issuing node's signature. This creates a web-of-trust without a central certificate authority.</w:t>
      </w:r>
    </w:p>
    <w:p>
      <w:pPr>
        <w:spacing w:before="80" w:after="80"/>
      </w:pPr>
      <w:r>
        <w:t xml:space="preserve"/>
      </w:r>
    </w:p>
    <w:p>
      <w:pPr>
        <w:shd w:fill="F4F4F4" w:val="clear"/>
        <w:spacing w:before="30" w:after="30"/>
        <w:ind w:left="360"/>
      </w:pPr>
      <w:r>
        <w:rPr>
          <w:rFonts w:ascii="Courier New" w:cs="Courier New" w:eastAsia="Courier New" w:hAnsi="Courier New"/>
          <w:color w:val="2E4057"/>
          <w:sz w:val="18"/>
          <w:szCs w:val="18"/>
        </w:rPr>
        <w:t xml:space="preserve">Existing node generates invite token (signed, expires in 24h)</w:t>
      </w:r>
    </w:p>
    <w:p>
      <w:pPr>
        <w:shd w:fill="F4F4F4" w:val="clear"/>
        <w:spacing w:before="30" w:after="30"/>
        <w:ind w:left="360"/>
      </w:pPr>
      <w:r>
        <w:rPr>
          <w:rFonts w:ascii="Courier New" w:cs="Courier New" w:eastAsia="Courier New" w:hAnsi="Courier New"/>
          <w:color w:val="2E4057"/>
          <w:sz w:val="18"/>
          <w:szCs w:val="18"/>
        </w:rPr>
        <w:t xml:space="preserve">→ Token shared out-of-band (Signal, email, etc.)</w:t>
      </w:r>
    </w:p>
    <w:p>
      <w:pPr>
        <w:shd w:fill="F4F4F4" w:val="clear"/>
        <w:spacing w:before="30" w:after="30"/>
        <w:ind w:left="360"/>
      </w:pPr>
      <w:r>
        <w:rPr>
          <w:rFonts w:ascii="Courier New" w:cs="Courier New" w:eastAsia="Courier New" w:hAnsi="Courier New"/>
          <w:color w:val="2E4057"/>
          <w:sz w:val="18"/>
          <w:szCs w:val="18"/>
        </w:rPr>
        <w:t xml:space="preserve">→ New node generates keypair, signs join request with token</w:t>
      </w:r>
    </w:p>
    <w:p>
      <w:pPr>
        <w:shd w:fill="F4F4F4" w:val="clear"/>
        <w:spacing w:before="30" w:after="30"/>
        <w:ind w:left="360"/>
      </w:pPr>
      <w:r>
        <w:rPr>
          <w:rFonts w:ascii="Courier New" w:cs="Courier New" w:eastAsia="Courier New" w:hAnsi="Courier New"/>
          <w:color w:val="2E4057"/>
          <w:sz w:val="18"/>
          <w:szCs w:val="18"/>
        </w:rPr>
        <w:t xml:space="preserve">→ Issuing node verifies, adds new node to trusted peer list</w:t>
      </w:r>
    </w:p>
    <w:p>
      <w:pPr>
        <w:shd w:fill="F4F4F4" w:val="clear"/>
        <w:spacing w:before="30" w:after="30"/>
        <w:ind w:left="360"/>
      </w:pPr>
      <w:r>
        <w:rPr>
          <w:rFonts w:ascii="Courier New" w:cs="Courier New" w:eastAsia="Courier New" w:hAnsi="Courier New"/>
          <w:color w:val="2E4057"/>
          <w:sz w:val="18"/>
          <w:szCs w:val="18"/>
        </w:rPr>
        <w:t xml:space="preserve">→ Network gossips new trusted peer to all members</w:t>
      </w:r>
    </w:p>
    <w:p>
      <w:pPr>
        <w:shd w:fill="F4F4F4" w:val="clear"/>
        <w:spacing w:before="30" w:after="30"/>
        <w:ind w:left="360"/>
      </w:pPr>
      <w:r>
        <w:rPr>
          <w:rFonts w:ascii="Courier New" w:cs="Courier New" w:eastAsia="Courier New" w:hAnsi="Courier New"/>
          <w:color w:val="2E4057"/>
          <w:sz w:val="18"/>
          <w:szCs w:val="18"/>
        </w:rPr>
        <w:t xml:space="preserve">→ Token invalidated after use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3.4 Key Management</w:t>
      </w:r>
    </w:p>
    <w:p>
      <w:pPr>
        <w:pStyle w:val="ListParagraph"/>
        <w:numPr>
          <w:ilvl w:val="0"/>
          <w:numId w:val="2"/>
        </w:numPr>
        <w:spacing w:before="50" w:after="50"/>
      </w:pPr>
      <w:r>
        <w:rPr>
          <w:rFonts w:ascii="Arial" w:cs="Arial" w:eastAsia="Arial" w:hAnsi="Arial"/>
          <w:sz w:val="20"/>
          <w:szCs w:val="20"/>
        </w:rPr>
        <w:t xml:space="preserve">Node keypairs are generated locally and never leave the device</w:t>
      </w:r>
    </w:p>
    <w:p>
      <w:pPr>
        <w:pStyle w:val="ListParagraph"/>
        <w:numPr>
          <w:ilvl w:val="0"/>
          <w:numId w:val="2"/>
        </w:numPr>
        <w:spacing w:before="50" w:after="50"/>
      </w:pPr>
      <w:r>
        <w:rPr>
          <w:rFonts w:ascii="Arial" w:cs="Arial" w:eastAsia="Arial" w:hAnsi="Arial"/>
          <w:sz w:val="20"/>
          <w:szCs w:val="20"/>
        </w:rPr>
        <w:t xml:space="preserve">User data encryption keys are separate from node identity keys</w:t>
      </w:r>
    </w:p>
    <w:p>
      <w:pPr>
        <w:pStyle w:val="ListParagraph"/>
        <w:numPr>
          <w:ilvl w:val="0"/>
          <w:numId w:val="2"/>
        </w:numPr>
        <w:spacing w:before="50" w:after="50"/>
      </w:pPr>
      <w:r>
        <w:rPr>
          <w:rFonts w:ascii="Arial" w:cs="Arial" w:eastAsia="Arial" w:hAnsi="Arial"/>
          <w:sz w:val="20"/>
          <w:szCs w:val="20"/>
        </w:rPr>
        <w:t xml:space="preserve">Group keys for shared data use a ratchet protocol for forward secrecy — compromise of a current key does not expose historical data</w:t>
      </w:r>
    </w:p>
    <w:p>
      <w:pPr>
        <w:pStyle w:val="ListParagraph"/>
        <w:numPr>
          <w:ilvl w:val="0"/>
          <w:numId w:val="2"/>
        </w:numPr>
        <w:spacing w:before="50" w:after="50"/>
      </w:pPr>
      <w:r>
        <w:rPr>
          <w:rFonts w:ascii="Arial" w:cs="Arial" w:eastAsia="Arial" w:hAnsi="Arial"/>
          <w:sz w:val="20"/>
          <w:szCs w:val="20"/>
        </w:rPr>
        <w:t xml:space="preserve">Key storage uses an encrypted local keystore, unlocked by user PIN or passphrase; headless NAS nodes use SGV_IDENTITY_PASSPHRASE_FILE for non-interactive unlock</w:t>
      </w:r>
    </w:p>
    <w:p>
      <w:pPr>
        <w:pStyle w:val="ListParagraph"/>
        <w:numPr>
          <w:ilvl w:val="0"/>
          <w:numId w:val="2"/>
        </w:numPr>
        <w:spacing w:before="50" w:after="50"/>
      </w:pPr>
      <w:r>
        <w:rPr>
          <w:rFonts w:ascii="Arial" w:cs="Arial" w:eastAsia="Arial" w:hAnsi="Arial"/>
          <w:sz w:val="20"/>
          <w:szCs w:val="20"/>
        </w:rPr>
        <w:t xml:space="preserve">Post-quantum hybrid mode: classic ECDH alongside ML-KEM during transition period, allowing graceful migration (ADR-006)</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3.5 Hardware Tiers</w:t>
      </w:r>
    </w:p>
    <w:p>
      <w:pPr>
        <w:spacing w:before="80" w:after="80"/>
      </w:pPr>
      <w:r>
        <w:rPr>
          <w:rFonts w:ascii="Arial" w:cs="Arial" w:eastAsia="Arial" w:hAnsi="Arial"/>
          <w:sz w:val="20"/>
          <w:szCs w:val="20"/>
        </w:rPr>
        <w:t xml:space="preserve">SafeGrowth Vault embraces hardware heterogeneity by classifying nodes into tiers. Tiers are derived from observed behaviour by the reputation system — they are not self-reported. A phone claiming to be a Super Anchor that fails sustained PoR challenges is reclassified automatically.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1560"/>
        <w:gridCol w:w="14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Tier</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Example Hardware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Role</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Credit Rate</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Super Anchor</w:t>
            </w:r>
          </w:p>
        </w:tc>
        <w:tc>
          <w:tcPr>
            <w:tcW w:type="dxa" w:w="2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NAS (Synology, QNAP, TrueNAS), always-on server</w:t>
            </w:r>
          </w:p>
        </w:tc>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Preferred first replica; primary trust</w:t>
            </w:r>
          </w:p>
        </w:tc>
        <w:tc>
          <w:tcPr>
            <w:tcW w:type="dxa" w:w="15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+0.75/hr</w:t>
            </w:r>
          </w:p>
        </w:tc>
        <w:tc>
          <w:tcPr>
            <w:tcW w:type="dxa" w:w="1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New v2.2</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Anchor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Home desktop, OptiPlex, always-on mid-tower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Primary shard holders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+0.50/hr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Mid</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Laptops, mini PCs, semi-reliable machines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Backup shard holders</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+0.25/hr</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Edge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Phones, tablets, intermittent devices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Small shards, metadata only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+0.10/hr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Transient</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Browser sessions, short-lived instances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Relay and cache only</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
            </w:r>
          </w:p>
        </w:tc>
      </w:tr>
    </w:tbl>
    <w:p>
      <w:pPr>
        <w:spacing w:before="80" w:after="80"/>
      </w:pPr>
      <w:r>
        <w:t xml:space="preserve"/>
      </w:r>
    </w:p>
    <w:p>
      <w:pPr>
        <w:spacing w:before="80" w:after="80"/>
      </w:pPr>
      <w:r>
        <w:rPr>
          <w:rFonts w:ascii="Arial" w:cs="Arial" w:eastAsia="Arial" w:hAnsi="Arial"/>
          <w:sz w:val="20"/>
          <w:szCs w:val="20"/>
        </w:rPr>
        <w:t xml:space="preserve">The Super Anchor tier is derived after the 72-hour probation period based on: sustained PoR pass rate, continuous uptime, and storage contribution. NAS devices operating under common NAS operating systems (Synology DSM, QNAP QTS, TrueNAS SCALE, TrueNAS CORE on FreeBSD, Unraid, OpenMediaVault) are the primary Super Anchor hardware class.</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4. Protocols</w:t>
      </w:r>
    </w:p>
    <w:p>
      <w:pPr>
        <w:pStyle w:val="Heading2"/>
        <w:spacing w:before="280" w:after="120"/>
      </w:pPr>
      <w:r>
        <w:rPr>
          <w:rFonts w:ascii="Arial" w:cs="Arial" w:eastAsia="Arial" w:hAnsi="Arial"/>
          <w:b/>
          <w:bCs/>
          <w:color w:val="2E75B6"/>
          <w:sz w:val="28"/>
          <w:szCs w:val="28"/>
        </w:rPr>
        <w:t xml:space="preserve">4.1 Gossip Protocol (Epidemic Propagation)</w:t>
      </w:r>
    </w:p>
    <w:p>
      <w:pPr>
        <w:spacing w:before="80" w:after="80"/>
      </w:pPr>
      <w:r>
        <w:rPr>
          <w:rFonts w:ascii="Arial" w:cs="Arial" w:eastAsia="Arial" w:hAnsi="Arial"/>
          <w:sz w:val="20"/>
          <w:szCs w:val="20"/>
        </w:rPr>
        <w:t xml:space="preserve">Based on the epidemic dissemination model of Demers et al. (1987), every node maintains a partial peer list and periodically selects random peers to exchange state updates. Key properties:</w:t>
      </w:r>
    </w:p>
    <w:p>
      <w:pPr>
        <w:pStyle w:val="ListParagraph"/>
        <w:numPr>
          <w:ilvl w:val="0"/>
          <w:numId w:val="2"/>
        </w:numPr>
        <w:spacing w:before="60" w:after="60"/>
      </w:pPr>
      <w:r>
        <w:rPr>
          <w:rFonts w:ascii="Arial" w:cs="Arial" w:eastAsia="Arial" w:hAnsi="Arial"/>
          <w:b/>
          <w:bCs/>
          <w:sz w:val="20"/>
          <w:szCs w:val="20"/>
        </w:rPr>
        <w:t xml:space="preserve">Anti-entropy</w:t>
      </w:r>
      <w:r>
        <w:rPr>
          <w:rFonts w:ascii="Arial" w:cs="Arial" w:eastAsia="Arial" w:hAnsi="Arial"/>
          <w:sz w:val="20"/>
          <w:szCs w:val="20"/>
        </w:rPr>
        <w:t xml:space="preserve">: nodes periodically sync their full state with a random peer to repair divergence</w:t>
      </w:r>
    </w:p>
    <w:p>
      <w:pPr>
        <w:pStyle w:val="ListParagraph"/>
        <w:numPr>
          <w:ilvl w:val="0"/>
          <w:numId w:val="2"/>
        </w:numPr>
        <w:spacing w:before="60" w:after="60"/>
      </w:pPr>
      <w:r>
        <w:rPr>
          <w:rFonts w:ascii="Arial" w:cs="Arial" w:eastAsia="Arial" w:hAnsi="Arial"/>
          <w:b/>
          <w:bCs/>
          <w:sz w:val="20"/>
          <w:szCs w:val="20"/>
        </w:rPr>
        <w:t xml:space="preserve">Rumor-mongering</w:t>
      </w:r>
      <w:r>
        <w:rPr>
          <w:rFonts w:ascii="Arial" w:cs="Arial" w:eastAsia="Arial" w:hAnsi="Arial"/>
          <w:sz w:val="20"/>
          <w:szCs w:val="20"/>
        </w:rPr>
        <w:t xml:space="preserve">: hot updates (new shards, peer joins, credit changes) are fanned out aggressively until the network reaches saturation</w:t>
      </w:r>
    </w:p>
    <w:p>
      <w:pPr>
        <w:pStyle w:val="ListParagraph"/>
        <w:numPr>
          <w:ilvl w:val="0"/>
          <w:numId w:val="2"/>
        </w:numPr>
        <w:spacing w:before="60" w:after="60"/>
      </w:pPr>
      <w:r>
        <w:rPr>
          <w:rFonts w:ascii="Arial" w:cs="Arial" w:eastAsia="Arial" w:hAnsi="Arial"/>
          <w:b/>
          <w:bCs/>
          <w:sz w:val="20"/>
          <w:szCs w:val="20"/>
        </w:rPr>
        <w:t xml:space="preserve">Version vectors</w:t>
      </w:r>
      <w:r>
        <w:rPr>
          <w:rFonts w:ascii="Arial" w:cs="Arial" w:eastAsia="Arial" w:hAnsi="Arial"/>
          <w:sz w:val="20"/>
          <w:szCs w:val="20"/>
        </w:rPr>
        <w:t xml:space="preserve">: each message carries a logical timestamp; nodes discard messages they have already seen, preventing infinite propagation loops</w:t>
      </w:r>
    </w:p>
    <w:p>
      <w:pPr>
        <w:pStyle w:val="ListParagraph"/>
        <w:numPr>
          <w:ilvl w:val="0"/>
          <w:numId w:val="2"/>
        </w:numPr>
        <w:spacing w:before="60" w:after="60"/>
      </w:pPr>
      <w:r>
        <w:rPr>
          <w:rFonts w:ascii="Arial" w:cs="Arial" w:eastAsia="Arial" w:hAnsi="Arial"/>
          <w:b/>
          <w:bCs/>
          <w:sz w:val="20"/>
          <w:szCs w:val="20"/>
        </w:rPr>
        <w:t xml:space="preserve">Signed messages</w:t>
      </w:r>
      <w:r>
        <w:rPr>
          <w:rFonts w:ascii="Arial" w:cs="Arial" w:eastAsia="Arial" w:hAnsi="Arial"/>
          <w:sz w:val="20"/>
          <w:szCs w:val="20"/>
        </w:rPr>
        <w:t xml:space="preserve">: every gossip message is signed by the originating node's ML-DSA private key; unsigned or invalid messages are dropped silently</w:t>
      </w:r>
    </w:p>
    <w:p>
      <w:pPr>
        <w:pStyle w:val="ListParagraph"/>
        <w:numPr>
          <w:ilvl w:val="0"/>
          <w:numId w:val="2"/>
        </w:numPr>
        <w:spacing w:before="60" w:after="60"/>
      </w:pPr>
      <w:r>
        <w:rPr>
          <w:rFonts w:ascii="Arial" w:cs="Arial" w:eastAsia="Arial" w:hAnsi="Arial"/>
          <w:b/>
          <w:bCs/>
          <w:sz w:val="20"/>
          <w:szCs w:val="20"/>
        </w:rPr>
        <w:t xml:space="preserve">Maintenance window gossip</w:t>
      </w:r>
      <w:r>
        <w:rPr>
          <w:rFonts w:ascii="Arial" w:cs="Arial" w:eastAsia="Arial" w:hAnsi="Arial"/>
          <w:sz w:val="20"/>
          <w:szCs w:val="20"/>
        </w:rPr>
        <w:t xml:space="preserve">: nodes may broadcast a signed MAINTENANCE_WINDOW item declaring a planned downtime period (RAID rebuild, OS update); verifiers suppress PoR failure reputation penalties during declared windows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4.2 Byzantine Fault Tolerant Consensus</w:t>
      </w:r>
    </w:p>
    <w:p>
      <w:pPr>
        <w:spacing w:before="80" w:after="80"/>
      </w:pPr>
      <w:r>
        <w:rPr>
          <w:rFonts w:ascii="Arial" w:cs="Arial" w:eastAsia="Arial" w:hAnsi="Arial"/>
          <w:sz w:val="20"/>
          <w:szCs w:val="20"/>
        </w:rPr>
        <w:t xml:space="preserve">Lightweight PBFT-inspired consensus (Castro &amp; Liskov, 1999) runs among small quorums — not the entire network — for decisions requiring agreement:</w:t>
      </w:r>
    </w:p>
    <w:p>
      <w:pPr>
        <w:pStyle w:val="ListParagraph"/>
        <w:numPr>
          <w:ilvl w:val="0"/>
          <w:numId w:val="2"/>
        </w:numPr>
        <w:spacing w:before="50" w:after="50"/>
      </w:pPr>
      <w:r>
        <w:rPr>
          <w:rFonts w:ascii="Arial" w:cs="Arial" w:eastAsia="Arial" w:hAnsi="Arial"/>
          <w:sz w:val="20"/>
          <w:szCs w:val="20"/>
        </w:rPr>
        <w:t xml:space="preserve">Credit ledger updates</w:t>
      </w:r>
    </w:p>
    <w:p>
      <w:pPr>
        <w:pStyle w:val="ListParagraph"/>
        <w:numPr>
          <w:ilvl w:val="0"/>
          <w:numId w:val="2"/>
        </w:numPr>
        <w:spacing w:before="50" w:after="50"/>
      </w:pPr>
      <w:r>
        <w:rPr>
          <w:rFonts w:ascii="Arial" w:cs="Arial" w:eastAsia="Arial" w:hAnsi="Arial"/>
          <w:sz w:val="20"/>
          <w:szCs w:val="20"/>
        </w:rPr>
        <w:t xml:space="preserve">Shard placement and re-replication decisions</w:t>
      </w:r>
    </w:p>
    <w:p>
      <w:pPr>
        <w:pStyle w:val="ListParagraph"/>
        <w:numPr>
          <w:ilvl w:val="0"/>
          <w:numId w:val="2"/>
        </w:numPr>
        <w:spacing w:before="50" w:after="50"/>
      </w:pPr>
      <w:r>
        <w:rPr>
          <w:rFonts w:ascii="Arial" w:cs="Arial" w:eastAsia="Arial" w:hAnsi="Arial"/>
          <w:sz w:val="20"/>
          <w:szCs w:val="20"/>
        </w:rPr>
        <w:t xml:space="preserve">Node reputation score changes</w:t>
      </w:r>
    </w:p>
    <w:p>
      <w:pPr>
        <w:pStyle w:val="ListParagraph"/>
        <w:numPr>
          <w:ilvl w:val="0"/>
          <w:numId w:val="2"/>
        </w:numPr>
        <w:spacing w:before="50" w:after="50"/>
      </w:pPr>
      <w:r>
        <w:rPr>
          <w:rFonts w:ascii="Arial" w:cs="Arial" w:eastAsia="Arial" w:hAnsi="Arial"/>
          <w:sz w:val="20"/>
          <w:szCs w:val="20"/>
        </w:rPr>
        <w:t xml:space="preserve">Invite token validation</w:t>
      </w:r>
    </w:p>
    <w:p>
      <w:pPr>
        <w:pStyle w:val="ListParagraph"/>
        <w:numPr>
          <w:ilvl w:val="0"/>
          <w:numId w:val="2"/>
        </w:numPr>
        <w:spacing w:before="50" w:after="50"/>
      </w:pPr>
      <w:r>
        <w:rPr>
          <w:rFonts w:ascii="Arial" w:cs="Arial" w:eastAsia="Arial" w:hAnsi="Arial"/>
          <w:sz w:val="20"/>
          <w:szCs w:val="20"/>
        </w:rPr>
        <w:t xml:space="preserve">Credit epoch opening (globally unique sequence number per epoch)</w:t>
      </w:r>
    </w:p>
    <w:p>
      <w:pPr>
        <w:spacing w:before="80" w:after="80"/>
      </w:pPr>
      <w:r>
        <w:t xml:space="preserve"/>
      </w:r>
    </w:p>
    <w:p>
      <w:pPr>
        <w:spacing w:before="80" w:after="80"/>
      </w:pPr>
      <w:r>
        <w:rPr>
          <w:rFonts w:ascii="Arial" w:cs="Arial" w:eastAsia="Arial" w:hAnsi="Arial"/>
          <w:sz w:val="20"/>
          <w:szCs w:val="20"/>
        </w:rPr>
        <w:t xml:space="preserve">Quorums of 5-7 nodes are sufficient for most decisions. The protocol tolerates up to one-third Byzantine (malicious or faulty) participants. Full network-wide consensus is never required, keeping overhead minimal.</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4.3 Proof of Retrievability (PoR)</w:t>
      </w:r>
    </w:p>
    <w:p>
      <w:pPr>
        <w:spacing w:before="80" w:after="80"/>
      </w:pPr>
      <w:r>
        <w:rPr>
          <w:rFonts w:ascii="Arial" w:cs="Arial" w:eastAsia="Arial" w:hAnsi="Arial"/>
          <w:sz w:val="20"/>
          <w:szCs w:val="20"/>
        </w:rPr>
        <w:t xml:space="preserve">The core anti-cheat mechanism. When a shard is placed on a node, a shared challenge seed is established via ML-KEM key exchange between the shard holder and a quorum of at least 3 verifying peers. Challenges are issued continuously by random peers — never by a central authority:</w:t>
      </w:r>
    </w:p>
    <w:p>
      <w:pPr>
        <w:spacing w:before="80" w:after="80"/>
      </w:pPr>
      <w:r>
        <w:t xml:space="preserve"/>
      </w:r>
    </w:p>
    <w:p>
      <w:pPr>
        <w:shd w:fill="F4F4F4" w:val="clear"/>
        <w:spacing w:before="30" w:after="30"/>
        <w:ind w:left="360"/>
      </w:pPr>
      <w:r>
        <w:rPr>
          <w:rFonts w:ascii="Courier New" w:cs="Courier New" w:eastAsia="Courier New" w:hAnsi="Courier New"/>
          <w:color w:val="2E4057"/>
          <w:sz w:val="18"/>
          <w:szCs w:val="18"/>
        </w:rPr>
        <w:t xml:space="preserve">Challenge: 'Return SHA3-256(bytes[10442:10891] XOR nonce_a3f9)'</w:t>
      </w:r>
    </w:p>
    <w:p>
      <w:pPr>
        <w:shd w:fill="F4F4F4" w:val="clear"/>
        <w:spacing w:before="30" w:after="30"/>
        <w:ind w:left="360"/>
      </w:pPr>
      <w:r>
        <w:rPr>
          <w:rFonts w:ascii="Courier New" w:cs="Courier New" w:eastAsia="Courier New" w:hAnsi="Courier New"/>
          <w:color w:val="2E4057"/>
          <w:sz w:val="18"/>
          <w:szCs w:val="18"/>
        </w:rPr>
        <w:t xml:space="preserve">Correct response: node with the shard computes and returns the hash instantly</w:t>
      </w:r>
    </w:p>
    <w:p>
      <w:pPr>
        <w:shd w:fill="F4F4F4" w:val="clear"/>
        <w:spacing w:before="30" w:after="30"/>
        <w:ind w:left="360"/>
      </w:pPr>
      <w:r>
        <w:rPr>
          <w:rFonts w:ascii="Courier New" w:cs="Courier New" w:eastAsia="Courier New" w:hAnsi="Courier New"/>
          <w:color w:val="2E4057"/>
          <w:sz w:val="18"/>
          <w:szCs w:val="18"/>
        </w:rPr>
        <w:t xml:space="preserve">Fake response: impossible without actually holding the shard</w:t>
      </w:r>
    </w:p>
    <w:p>
      <w:pPr>
        <w:spacing w:before="80" w:after="80"/>
      </w:pPr>
      <w:r>
        <w:t xml:space="preserve"/>
      </w:r>
    </w:p>
    <w:p>
      <w:pPr>
        <w:pStyle w:val="ListParagraph"/>
        <w:numPr>
          <w:ilvl w:val="0"/>
          <w:numId w:val="2"/>
        </w:numPr>
        <w:spacing w:before="50" w:after="50"/>
      </w:pPr>
      <w:r>
        <w:rPr>
          <w:rFonts w:ascii="Arial" w:cs="Arial" w:eastAsia="Arial" w:hAnsi="Arial"/>
          <w:sz w:val="20"/>
          <w:szCs w:val="20"/>
        </w:rPr>
        <w:t xml:space="preserve">Challenge parameters (start, end, nonce) are derived fresh by the verifier from the shared seed and a random salt — the shard holder cannot precompute answers because parameters are not known in advance</w:t>
      </w:r>
    </w:p>
    <w:p>
      <w:pPr>
        <w:pStyle w:val="ListParagraph"/>
        <w:numPr>
          <w:ilvl w:val="0"/>
          <w:numId w:val="2"/>
        </w:numPr>
        <w:spacing w:before="50" w:after="50"/>
      </w:pPr>
      <w:r>
        <w:rPr>
          <w:rFonts w:ascii="Arial" w:cs="Arial" w:eastAsia="Arial" w:hAnsi="Arial"/>
          <w:sz w:val="20"/>
          <w:szCs w:val="20"/>
        </w:rPr>
        <w:t xml:space="preserve">Failed challenges reduce the node's reputation score immediately</w:t>
      </w:r>
    </w:p>
    <w:p>
      <w:pPr>
        <w:pStyle w:val="ListParagraph"/>
        <w:numPr>
          <w:ilvl w:val="0"/>
          <w:numId w:val="2"/>
        </w:numPr>
        <w:spacing w:before="50" w:after="50"/>
      </w:pPr>
      <w:r>
        <w:rPr>
          <w:rFonts w:ascii="Arial" w:cs="Arial" w:eastAsia="Arial" w:hAnsi="Arial"/>
          <w:sz w:val="20"/>
          <w:szCs w:val="20"/>
        </w:rPr>
        <w:t xml:space="preserve">Three consecutive failures trigger automatic shard migration to healthier nodes</w:t>
      </w:r>
    </w:p>
    <w:p>
      <w:pPr>
        <w:pStyle w:val="ListParagraph"/>
        <w:numPr>
          <w:ilvl w:val="0"/>
          <w:numId w:val="2"/>
        </w:numPr>
        <w:spacing w:before="50" w:after="50"/>
      </w:pPr>
      <w:r>
        <w:rPr>
          <w:rFonts w:ascii="Arial" w:cs="Arial" w:eastAsia="Arial" w:hAnsi="Arial"/>
          <w:sz w:val="20"/>
          <w:szCs w:val="20"/>
        </w:rPr>
        <w:t xml:space="preserve">Failures during a declared maintenance window are suppressed and do not count toward the reputation streak</w:t>
      </w:r>
    </w:p>
    <w:p>
      <w:pPr>
        <w:pStyle w:val="ListParagraph"/>
        <w:numPr>
          <w:ilvl w:val="0"/>
          <w:numId w:val="2"/>
        </w:numPr>
        <w:spacing w:before="60" w:after="60"/>
      </w:pPr>
      <w:r>
        <w:rPr>
          <w:rFonts w:ascii="Arial" w:cs="Arial" w:eastAsia="Arial" w:hAnsi="Arial"/>
          <w:b/>
          <w:bCs/>
          <w:sz w:val="20"/>
          <w:szCs w:val="20"/>
        </w:rPr>
        <w:t xml:space="preserve">ZK-PoR variant</w:t>
      </w:r>
      <w:r>
        <w:rPr>
          <w:rFonts w:ascii="Arial" w:cs="Arial" w:eastAsia="Arial" w:hAnsi="Arial"/>
          <w:sz w:val="20"/>
          <w:szCs w:val="20"/>
        </w:rPr>
        <w:t xml:space="preserve">: challenges are answered with a zk-SNARK proof (gnark, Groth16 backend), so the verifier confirms storage without the shard content being transmitted — keeping the network content-blind even during verification</w:t>
      </w:r>
    </w:p>
    <w:p>
      <w:pPr>
        <w:pStyle w:val="ListParagraph"/>
        <w:numPr>
          <w:ilvl w:val="0"/>
          <w:numId w:val="2"/>
        </w:numPr>
        <w:spacing w:before="50" w:after="50"/>
      </w:pPr>
      <w:r>
        <w:rPr>
          <w:rFonts w:ascii="Arial" w:cs="Arial" w:eastAsia="Arial" w:hAnsi="Arial"/>
          <w:sz w:val="20"/>
          <w:szCs w:val="20"/>
        </w:rPr>
        <w:t xml:space="preserve">Challenge frequency: at least 1 per shard per 6-hour window per replica</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4.4 Erasure Coding and Replication</w:t>
      </w:r>
    </w:p>
    <w:p>
      <w:pPr>
        <w:spacing w:before="80" w:after="80"/>
      </w:pPr>
      <w:r>
        <w:rPr>
          <w:rFonts w:ascii="Arial" w:cs="Arial" w:eastAsia="Arial" w:hAnsi="Arial"/>
          <w:sz w:val="20"/>
          <w:szCs w:val="20"/>
        </w:rPr>
        <w:t xml:space="preserve">Files are split using Reed-Solomon erasure coding before distribution: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160"/>
        <w:gridCol w:w="26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Network Phase</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Scheme</w:t>
            </w:r>
          </w:p>
        </w:tc>
        <w:tc>
          <w:tcPr>
            <w:tcW w:type="dxa" w:w="3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Meaning</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Storage Overhead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Phase 1 — Local testnet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2-of-3</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Any 2 of 3 shards reconstruct the file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1.5x</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Phase 2 — Trusted group</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3-of-5</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Any 3 of 5 shards reconstruct the file</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1.67x</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Phase 3 — Open network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5-of-9</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Any 5 of 9 shards reconstruct the file; tolerates 4 simultaneous node failures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1.8x</w:t>
            </w:r>
          </w:p>
        </w:tc>
      </w:tr>
    </w:tbl>
    <w:p>
      <w:pPr>
        <w:spacing w:before="80" w:after="80"/>
      </w:pPr>
      <w:r>
        <w:t xml:space="preserve"/>
      </w:r>
    </w:p>
    <w:p>
      <w:pPr>
        <w:spacing w:before="80" w:after="80"/>
      </w:pPr>
      <w:r>
        <w:rPr>
          <w:rFonts w:ascii="Arial" w:cs="Arial" w:eastAsia="Arial" w:hAnsi="Arial"/>
          <w:sz w:val="20"/>
          <w:szCs w:val="20"/>
        </w:rPr>
        <w:t xml:space="preserve">The replication manager places shards preferentially on Super Anchor and Anchor tier nodes, enforces geographic diversity using a bundled MaxMind GeoLite2 database (no external API calls at runtime), and continuously monitors shard health via PoR challenge results. When capability advertisement is available (storage_type, cache_present fields in peer announcements), the replication manager uses these hints for optimal initial placement.</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4.5 Credit System</w:t>
      </w:r>
    </w:p>
    <w:p>
      <w:pPr>
        <w:spacing w:before="80" w:after="80"/>
      </w:pPr>
      <w:r>
        <w:rPr>
          <w:rFonts w:ascii="Arial" w:cs="Arial" w:eastAsia="Arial" w:hAnsi="Arial"/>
          <w:sz w:val="20"/>
          <w:szCs w:val="20"/>
        </w:rPr>
        <w:t xml:space="preserve">A distributed ledger without cryptocurrency. Credits are earned for contribution and spent for consumption: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Activity</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Rate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Requirements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Storage for other nodes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 credit/GB/month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Active shard + verified uptime</w:t>
            </w:r>
          </w:p>
        </w:tc>
      </w:tr>
      <w:tr>
        <w:tc>
          <w:tcPr>
            <w:tcW w:type="dxa" w:w="28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Super Anchor uptime</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+0.75 credits/hr</w:t>
            </w:r>
          </w:p>
        </w:tc>
        <w:tc>
          <w:tcPr>
            <w:tcW w:type="dxa" w:w="45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Reputation &gt;= 0.6; tier derived as super_anchor; Phase 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Anchor uptime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+0.50 credits/hr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Reputation &gt;= 0.6; Phase 2+</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Mid-tier uptime</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+0.25 credits/hr</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Reputation &gt;= 0.6; Phase 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Probation nodes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0 credits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First 72 hours after joining the network</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Phase 3 credit claims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As above</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Valid ZK-PoR proof required for all Phase 3 claims</w:t>
            </w:r>
          </w:p>
        </w:tc>
      </w:tr>
    </w:tbl>
    <w:p>
      <w:pPr>
        <w:spacing w:before="80" w:after="80"/>
      </w:pPr>
      <w:r>
        <w:t xml:space="preserve"/>
      </w:r>
    </w:p>
    <w:p>
      <w:pPr>
        <w:spacing w:before="80" w:after="80"/>
      </w:pPr>
      <w:r>
        <w:rPr>
          <w:rFonts w:ascii="Arial" w:cs="Arial" w:eastAsia="Arial" w:hAnsi="Arial"/>
          <w:sz w:val="20"/>
          <w:szCs w:val="20"/>
        </w:rPr>
        <w:t xml:space="preserve">Spending credits: priority bandwidth during retrieval, faster re-replication after data loss, enhanced client app features.</w:t>
      </w:r>
    </w:p>
    <w:p>
      <w:pPr>
        <w:spacing w:before="80" w:after="80"/>
      </w:pPr>
      <w:r>
        <w:t xml:space="preserve"/>
      </w:r>
    </w:p>
    <w:p>
      <w:pPr>
        <w:spacing w:before="80" w:after="80"/>
      </w:pPr>
      <w:r>
        <w:rPr>
          <w:rFonts w:ascii="Arial" w:cs="Arial" w:eastAsia="Arial" w:hAnsi="Arial"/>
          <w:sz w:val="20"/>
          <w:szCs w:val="20"/>
        </w:rPr>
        <w:t xml:space="preserve">Anti-gaming mechanisms:</w:t>
      </w:r>
    </w:p>
    <w:p>
      <w:pPr>
        <w:pStyle w:val="ListParagraph"/>
        <w:numPr>
          <w:ilvl w:val="0"/>
          <w:numId w:val="2"/>
        </w:numPr>
        <w:spacing w:before="50" w:after="50"/>
      </w:pPr>
      <w:r>
        <w:rPr>
          <w:rFonts w:ascii="Arial" w:cs="Arial" w:eastAsia="Arial" w:hAnsi="Arial"/>
          <w:sz w:val="20"/>
          <w:szCs w:val="20"/>
        </w:rPr>
        <w:t xml:space="preserve">Credits require reputation above threshold before accrual (72-hour probation for all new nodes)</w:t>
      </w:r>
    </w:p>
    <w:p>
      <w:pPr>
        <w:pStyle w:val="ListParagraph"/>
        <w:numPr>
          <w:ilvl w:val="0"/>
          <w:numId w:val="2"/>
        </w:numPr>
        <w:spacing w:before="50" w:after="50"/>
      </w:pPr>
      <w:r>
        <w:rPr>
          <w:rFonts w:ascii="Arial" w:cs="Arial" w:eastAsia="Arial" w:hAnsi="Arial"/>
          <w:sz w:val="20"/>
          <w:szCs w:val="20"/>
        </w:rPr>
        <w:t xml:space="preserve">Phase 3: every credit claim requires a valid ZK-PoR proof of actual shard possession</w:t>
      </w:r>
    </w:p>
    <w:p>
      <w:pPr>
        <w:pStyle w:val="ListParagraph"/>
        <w:numPr>
          <w:ilvl w:val="0"/>
          <w:numId w:val="2"/>
        </w:numPr>
        <w:spacing w:before="50" w:after="50"/>
      </w:pPr>
      <w:r>
        <w:rPr>
          <w:rFonts w:ascii="Arial" w:cs="Arial" w:eastAsia="Arial" w:hAnsi="Arial"/>
          <w:sz w:val="20"/>
          <w:szCs w:val="20"/>
        </w:rPr>
        <w:t xml:space="preserve">Credits are capped per node per epoch via PBFT-lite consensus</w:t>
      </w:r>
    </w:p>
    <w:p>
      <w:pPr>
        <w:pStyle w:val="ListParagraph"/>
        <w:numPr>
          <w:ilvl w:val="0"/>
          <w:numId w:val="2"/>
        </w:numPr>
        <w:spacing w:before="50" w:after="50"/>
      </w:pPr>
      <w:r>
        <w:rPr>
          <w:rFonts w:ascii="Arial" w:cs="Arial" w:eastAsia="Arial" w:hAnsi="Arial"/>
          <w:sz w:val="20"/>
          <w:szCs w:val="20"/>
        </w:rPr>
        <w:t xml:space="preserve">Credits are non-transferable and non-tradable — they exist only within the SafeGrowth network</w:t>
      </w:r>
    </w:p>
    <w:p>
      <w:pPr>
        <w:pStyle w:val="ListParagraph"/>
        <w:numPr>
          <w:ilvl w:val="0"/>
          <w:numId w:val="2"/>
        </w:numPr>
        <w:spacing w:before="50" w:after="50"/>
      </w:pPr>
      <w:r>
        <w:rPr>
          <w:rFonts w:ascii="Arial" w:cs="Arial" w:eastAsia="Arial" w:hAnsi="Arial"/>
          <w:sz w:val="20"/>
          <w:szCs w:val="20"/>
        </w:rPr>
        <w:t xml:space="preserve">Contribution accounting tracks bytes-stored-for-others vs bytes-stored-by-others; persistent net takers are throttled (BitTorrent tit-for-tat model)</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5. Security Model</w:t>
      </w:r>
    </w:p>
    <w:p>
      <w:pPr>
        <w:pStyle w:val="Heading2"/>
        <w:spacing w:before="280" w:after="120"/>
      </w:pPr>
      <w:r>
        <w:rPr>
          <w:rFonts w:ascii="Arial" w:cs="Arial" w:eastAsia="Arial" w:hAnsi="Arial"/>
          <w:b/>
          <w:bCs/>
          <w:color w:val="2E75B6"/>
          <w:sz w:val="28"/>
          <w:szCs w:val="28"/>
        </w:rPr>
        <w:t xml:space="preserve">5.1 Threat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Threat</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Defense Mechanism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Node lies about storing data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Continuous random PoR challenges; failed challenges reduce reputation immediately</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NAS uptime farming (Profile F)</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PoR challenge frequency (1 per shard per 6h) is the primary backstop — deleting individual shards fails those specific challenges; maintenance declarations are rate-limited and auditable via gossip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Sybil attack (fake many nodes)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Resource proof challenges on join; 72-hour probation; reputation takes time to build</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Collusion to drop a file</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5-of-9 erasure coding; need to corrupt 5+ independent nodes simultaneously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Man-in-the-middle on shard transfer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ML-KEM key exchange + mutual TLS on every connection</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Node decrypts shard content</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Architecturally impossible; nodes hold only encrypted fragments, never the key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Corrupt shard injection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Every shard has a signed Merkle hash; corruption detected before reconstruction</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Eclipse attack</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Peer list diversity enforcement; must maintain peers from 3+ distinct ASNs and regions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Fake gossip injection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All gossip messages are signed with ML-DSA; invalid signatures dropped without processing</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Credit gaming</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ZK-PoR required for all Phase 3 claims; consensus caps; probation period; reputation dependency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Key compromise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Forward secrecy via ratchet protocol; old data protected even if current key is exposed</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RAID rebuild PoR failure storm (NAS)</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Maintenance mode: operator declares signed maintenance window; PoR failures during window suppressed; rate-limited to 2/7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Docker bridge double-NAT isolation (NAS)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Docker --network host mandatory for all containerised NAS deployments; enforced by NAS install scripts</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NAS clock drift silent isolation</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NTP sync verified at startup; E-050 clock drift warning logged when peer timestamps approach the 30s rejection threshold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NAS passphrase in docker inspect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SGV_IDENTITY_PASSPHRASE_FILE (file path) is the only supported injection method; inline env var is explicitly rejected</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5.2 Content-Blind Architecture</w:t>
      </w:r>
    </w:p>
    <w:p>
      <w:pPr>
        <w:spacing w:before="80" w:after="80"/>
      </w:pPr>
      <w:r>
        <w:rPr>
          <w:rFonts w:ascii="Arial" w:cs="Arial" w:eastAsia="Arial" w:hAnsi="Arial"/>
          <w:sz w:val="20"/>
          <w:szCs w:val="20"/>
        </w:rPr>
        <w:t xml:space="preserve">SafeGrowth Vault is architecturally incapable of content inspection:</w:t>
      </w:r>
    </w:p>
    <w:p>
      <w:pPr>
        <w:pStyle w:val="ListParagraph"/>
        <w:numPr>
          <w:ilvl w:val="0"/>
          <w:numId w:val="2"/>
        </w:numPr>
        <w:spacing w:before="50" w:after="50"/>
      </w:pPr>
      <w:r>
        <w:rPr>
          <w:rFonts w:ascii="Arial" w:cs="Arial" w:eastAsia="Arial" w:hAnsi="Arial"/>
          <w:sz w:val="20"/>
          <w:szCs w:val="20"/>
        </w:rPr>
        <w:t xml:space="preserve">Nodes store only AES-256-GCM encrypted shards — ciphertext with no associated plaintext</w:t>
      </w:r>
    </w:p>
    <w:p>
      <w:pPr>
        <w:pStyle w:val="ListParagraph"/>
        <w:numPr>
          <w:ilvl w:val="0"/>
          <w:numId w:val="2"/>
        </w:numPr>
        <w:spacing w:before="50" w:after="50"/>
      </w:pPr>
      <w:r>
        <w:rPr>
          <w:rFonts w:ascii="Arial" w:cs="Arial" w:eastAsia="Arial" w:hAnsi="Arial"/>
          <w:sz w:val="20"/>
          <w:szCs w:val="20"/>
        </w:rPr>
        <w:t xml:space="preserve">No MIME type detection, no content scanning hooks exist in the daemon</w:t>
      </w:r>
    </w:p>
    <w:p>
      <w:pPr>
        <w:pStyle w:val="ListParagraph"/>
        <w:numPr>
          <w:ilvl w:val="0"/>
          <w:numId w:val="2"/>
        </w:numPr>
        <w:spacing w:before="50" w:after="50"/>
      </w:pPr>
      <w:r>
        <w:rPr>
          <w:rFonts w:ascii="Arial" w:cs="Arial" w:eastAsia="Arial" w:hAnsi="Arial"/>
          <w:sz w:val="20"/>
          <w:szCs w:val="20"/>
        </w:rPr>
        <w:t xml:space="preserve">ZK proofs verify shard integrity without decryption</w:t>
      </w:r>
    </w:p>
    <w:p>
      <w:pPr>
        <w:pStyle w:val="ListParagraph"/>
        <w:numPr>
          <w:ilvl w:val="0"/>
          <w:numId w:val="2"/>
        </w:numPr>
        <w:spacing w:before="50" w:after="50"/>
      </w:pPr>
      <w:r>
        <w:rPr>
          <w:rFonts w:ascii="Arial" w:cs="Arial" w:eastAsia="Arial" w:hAnsi="Arial"/>
          <w:sz w:val="20"/>
          <w:szCs w:val="20"/>
        </w:rPr>
        <w:t xml:space="preserve">The replication manager operates on shard identifiers (hashes), never file contents</w:t>
      </w:r>
    </w:p>
    <w:p>
      <w:pPr>
        <w:pStyle w:val="ListParagraph"/>
        <w:numPr>
          <w:ilvl w:val="0"/>
          <w:numId w:val="2"/>
        </w:numPr>
        <w:spacing w:before="50" w:after="50"/>
      </w:pPr>
      <w:r>
        <w:rPr>
          <w:rFonts w:ascii="Arial" w:cs="Arial" w:eastAsia="Arial" w:hAnsi="Arial"/>
          <w:sz w:val="20"/>
          <w:szCs w:val="20"/>
        </w:rPr>
        <w:t xml:space="preserve">Relay nodes — which forward encrypted traffic between peers behind NAT — see only ciphertext</w:t>
      </w:r>
    </w:p>
    <w:p>
      <w:pPr>
        <w:spacing w:before="80" w:after="80"/>
      </w:pPr>
      <w:r>
        <w:t xml:space="preserve"/>
      </w:r>
    </w:p>
    <w:p>
      <w:pPr>
        <w:spacing w:before="80" w:after="80"/>
      </w:pPr>
      <w:r>
        <w:rPr>
          <w:rFonts w:ascii="Arial" w:cs="Arial" w:eastAsia="Arial" w:hAnsi="Arial"/>
          <w:sz w:val="20"/>
          <w:szCs w:val="20"/>
        </w:rPr>
        <w:t xml:space="preserve">This positions all nodes as pure conduits, consistent with EFF arguments (2024) that peer network conduits are not liable under DMCA Section 1201 because they neither control nor access content. Users bear responsibility for their own data; the network has no technical mechanism for moderation or takedown compliance.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5.3 Quantum Resistance</w:t>
      </w:r>
    </w:p>
    <w:p>
      <w:pPr>
        <w:spacing w:before="80" w:after="80"/>
      </w:pPr>
      <w:r>
        <w:rPr>
          <w:rFonts w:ascii="Arial" w:cs="Arial" w:eastAsia="Arial" w:hAnsi="Arial"/>
          <w:sz w:val="20"/>
          <w:szCs w:val="20"/>
        </w:rPr>
        <w:t xml:space="preserve">All cryptographic primitives are selected for post-quantum security:</w:t>
      </w:r>
    </w:p>
    <w:p>
      <w:pPr>
        <w:pStyle w:val="ListParagraph"/>
        <w:numPr>
          <w:ilvl w:val="0"/>
          <w:numId w:val="2"/>
        </w:numPr>
        <w:spacing w:before="60" w:after="60"/>
      </w:pPr>
      <w:r>
        <w:rPr>
          <w:rFonts w:ascii="Arial" w:cs="Arial" w:eastAsia="Arial" w:hAnsi="Arial"/>
          <w:b/>
          <w:bCs/>
          <w:sz w:val="20"/>
          <w:szCs w:val="20"/>
        </w:rPr>
        <w:t xml:space="preserve">Key encapsulation</w:t>
      </w:r>
      <w:r>
        <w:rPr>
          <w:rFonts w:ascii="Arial" w:cs="Arial" w:eastAsia="Arial" w:hAnsi="Arial"/>
          <w:sz w:val="20"/>
          <w:szCs w:val="20"/>
        </w:rPr>
        <w:t xml:space="preserve">: ML-KEM (CRYSTALS-Kyber) per NIST FIPS 203, via crypto/mlkem (Go standard library &gt;= 1.24)</w:t>
      </w:r>
    </w:p>
    <w:p>
      <w:pPr>
        <w:pStyle w:val="ListParagraph"/>
        <w:numPr>
          <w:ilvl w:val="0"/>
          <w:numId w:val="2"/>
        </w:numPr>
        <w:spacing w:before="60" w:after="60"/>
      </w:pPr>
      <w:r>
        <w:rPr>
          <w:rFonts w:ascii="Arial" w:cs="Arial" w:eastAsia="Arial" w:hAnsi="Arial"/>
          <w:b/>
          <w:bCs/>
          <w:sz w:val="20"/>
          <w:szCs w:val="20"/>
        </w:rPr>
        <w:t xml:space="preserve">Digital signatures</w:t>
      </w:r>
      <w:r>
        <w:rPr>
          <w:rFonts w:ascii="Arial" w:cs="Arial" w:eastAsia="Arial" w:hAnsi="Arial"/>
          <w:sz w:val="20"/>
          <w:szCs w:val="20"/>
        </w:rPr>
        <w:t xml:space="preserve">: ML-DSA (CRYSTALS-Dilithium) per NIST FIPS 204, via github.com/trailofbits/ml-dsa/mldsa65 (pure Go, Trail of Bits)</w:t>
      </w:r>
    </w:p>
    <w:p>
      <w:pPr>
        <w:pStyle w:val="ListParagraph"/>
        <w:numPr>
          <w:ilvl w:val="0"/>
          <w:numId w:val="2"/>
        </w:numPr>
        <w:spacing w:before="60" w:after="60"/>
      </w:pPr>
      <w:r>
        <w:rPr>
          <w:rFonts w:ascii="Arial" w:cs="Arial" w:eastAsia="Arial" w:hAnsi="Arial"/>
          <w:b/>
          <w:bCs/>
          <w:sz w:val="20"/>
          <w:szCs w:val="20"/>
        </w:rPr>
        <w:t xml:space="preserve">Symmetric encryption</w:t>
      </w:r>
      <w:r>
        <w:rPr>
          <w:rFonts w:ascii="Arial" w:cs="Arial" w:eastAsia="Arial" w:hAnsi="Arial"/>
          <w:sz w:val="20"/>
          <w:szCs w:val="20"/>
        </w:rPr>
        <w:t xml:space="preserve">: AES-256-GCM (quantum-resistant at current key sizes)</w:t>
      </w:r>
    </w:p>
    <w:p>
      <w:pPr>
        <w:pStyle w:val="ListParagraph"/>
        <w:numPr>
          <w:ilvl w:val="0"/>
          <w:numId w:val="2"/>
        </w:numPr>
        <w:spacing w:before="60" w:after="60"/>
      </w:pPr>
      <w:r>
        <w:rPr>
          <w:rFonts w:ascii="Arial" w:cs="Arial" w:eastAsia="Arial" w:hAnsi="Arial"/>
          <w:b/>
          <w:bCs/>
          <w:sz w:val="20"/>
          <w:szCs w:val="20"/>
        </w:rPr>
        <w:t xml:space="preserve">Hashing</w:t>
      </w:r>
      <w:r>
        <w:rPr>
          <w:rFonts w:ascii="Arial" w:cs="Arial" w:eastAsia="Arial" w:hAnsi="Arial"/>
          <w:sz w:val="20"/>
          <w:szCs w:val="20"/>
        </w:rPr>
        <w:t xml:space="preserve">: SHA3-256 / BLAKE3</w:t>
      </w:r>
    </w:p>
    <w:p>
      <w:pPr>
        <w:spacing w:before="80" w:after="80"/>
      </w:pPr>
      <w:r>
        <w:t xml:space="preserve"/>
      </w:r>
    </w:p>
    <w:p>
      <w:pPr>
        <w:spacing w:before="80" w:after="80"/>
      </w:pPr>
      <w:r>
        <w:rPr>
          <w:rFonts w:ascii="Arial" w:cs="Arial" w:eastAsia="Arial" w:hAnsi="Arial"/>
          <w:sz w:val="20"/>
          <w:szCs w:val="20"/>
        </w:rPr>
        <w:t xml:space="preserve">A hybrid transition mode runs classic ECDH alongside ML-KEM during the deployment period, ensuring compatibility with nodes that have not yet upgraded while providing quantum resistance for nodes that have. The hybrid mode is deprecated when all network nodes confirm Go 1.24+ and the team agrees via explicit vote.</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6. NAT Traversal and Dynamic IP Strategy</w:t>
      </w:r>
    </w:p>
    <w:p>
      <w:pPr>
        <w:spacing w:before="80" w:after="80"/>
      </w:pPr>
      <w:r>
        <w:rPr>
          <w:rFonts w:ascii="Arial" w:cs="Arial" w:eastAsia="Arial" w:hAnsi="Arial"/>
          <w:sz w:val="20"/>
          <w:szCs w:val="20"/>
        </w:rPr>
        <w:t xml:space="preserve">SafeGrowth Vault is designed from the ground up for home networks with dynamic IPs and no router configuration requirements for the majority of participants.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6.1 Identity-Based Addressing</w:t>
      </w:r>
    </w:p>
    <w:p>
      <w:pPr>
        <w:spacing w:before="80" w:after="80"/>
      </w:pPr>
      <w:r>
        <w:rPr>
          <w:rFonts w:ascii="Arial" w:cs="Arial" w:eastAsia="Arial" w:hAnsi="Arial"/>
          <w:sz w:val="20"/>
          <w:szCs w:val="20"/>
        </w:rPr>
        <w:t xml:space="preserve">Nodes are identified by their public key, never by IP address. When an IP changes, the node re-announces its new address via mDNS (LAN) or gossip (internet). Other nodes update their peer tables automatically within seconds. Zero DHCP reservations, zero static IPs, zero router configuration required for the vast majority of nodes.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6.2 Layered Discovery</w:t>
      </w:r>
    </w:p>
    <w:p>
      <w:pPr>
        <w:pStyle w:val="ListParagraph"/>
        <w:numPr>
          <w:ilvl w:val="0"/>
          <w:numId w:val="2"/>
        </w:numPr>
        <w:spacing w:before="60" w:after="60"/>
      </w:pPr>
      <w:r>
        <w:rPr>
          <w:rFonts w:ascii="Arial" w:cs="Arial" w:eastAsia="Arial" w:hAnsi="Arial"/>
          <w:b/>
          <w:bCs/>
          <w:sz w:val="20"/>
          <w:szCs w:val="20"/>
        </w:rPr>
        <w:t xml:space="preserve">Layer 1 — mDNS (LAN)</w:t>
      </w:r>
      <w:r>
        <w:rPr>
          <w:rFonts w:ascii="Arial" w:cs="Arial" w:eastAsia="Arial" w:hAnsi="Arial"/>
          <w:sz w:val="20"/>
          <w:szCs w:val="20"/>
        </w:rPr>
        <w:t xml:space="preserve">: devices on the same network find each other automatically, exactly like network printers. No configuration. mDNS binds to the default-route interface and excludes Docker bridge interfaces automatically</w:t>
      </w:r>
    </w:p>
    <w:p>
      <w:pPr>
        <w:pStyle w:val="ListParagraph"/>
        <w:numPr>
          <w:ilvl w:val="0"/>
          <w:numId w:val="2"/>
        </w:numPr>
        <w:spacing w:before="60" w:after="60"/>
      </w:pPr>
      <w:r>
        <w:rPr>
          <w:rFonts w:ascii="Arial" w:cs="Arial" w:eastAsia="Arial" w:hAnsi="Arial"/>
          <w:b/>
          <w:bCs/>
          <w:sz w:val="20"/>
          <w:szCs w:val="20"/>
        </w:rPr>
        <w:t xml:space="preserve">Layer 2 — Bootstrap peers (internet)</w:t>
      </w:r>
      <w:r>
        <w:rPr>
          <w:rFonts w:ascii="Arial" w:cs="Arial" w:eastAsia="Arial" w:hAnsi="Arial"/>
          <w:sz w:val="20"/>
          <w:szCs w:val="20"/>
        </w:rPr>
        <w:t xml:space="preserve">: each node config contains a small list of stable bootstrap addresses (DDNS hostnames). On startup, the node connects to bootstrap peers which share their full trusted peer list. Phase 2 requires a minimum of 2 bootstrap peers from distinct physical locations</w:t>
      </w:r>
    </w:p>
    <w:p>
      <w:pPr>
        <w:pStyle w:val="ListParagraph"/>
        <w:numPr>
          <w:ilvl w:val="0"/>
          <w:numId w:val="2"/>
        </w:numPr>
        <w:spacing w:before="60" w:after="60"/>
      </w:pPr>
      <w:r>
        <w:rPr>
          <w:rFonts w:ascii="Arial" w:cs="Arial" w:eastAsia="Arial" w:hAnsi="Arial"/>
          <w:b/>
          <w:bCs/>
          <w:sz w:val="20"/>
          <w:szCs w:val="20"/>
        </w:rPr>
        <w:t xml:space="preserve">Layer 3 — DHT (Phase 3)</w:t>
      </w:r>
      <w:r>
        <w:rPr>
          <w:rFonts w:ascii="Arial" w:cs="Arial" w:eastAsia="Arial" w:hAnsi="Arial"/>
          <w:sz w:val="20"/>
          <w:szCs w:val="20"/>
        </w:rPr>
        <w:t xml:space="preserve">: full distributed hash table for large-scale peer discovery without any bootstrap dependency</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6.3 NAT Traversal Stack</w:t>
      </w:r>
    </w:p>
    <w:p>
      <w:pPr>
        <w:pStyle w:val="ListParagraph"/>
        <w:numPr>
          <w:ilvl w:val="0"/>
          <w:numId w:val="3"/>
        </w:numPr>
        <w:spacing w:before="60" w:after="60"/>
      </w:pPr>
      <w:r>
        <w:rPr>
          <w:rFonts w:ascii="Arial" w:cs="Arial" w:eastAsia="Arial" w:hAnsi="Arial"/>
          <w:b/>
          <w:bCs/>
          <w:sz w:val="20"/>
          <w:szCs w:val="20"/>
        </w:rPr>
        <w:t xml:space="preserve">QUIC UDP hole punching</w:t>
      </w:r>
      <w:r>
        <w:rPr>
          <w:rFonts w:ascii="Arial" w:cs="Arial" w:eastAsia="Arial" w:hAnsi="Arial"/>
          <w:sz w:val="20"/>
          <w:szCs w:val="20"/>
        </w:rPr>
        <w:t xml:space="preserve"> — works for ~70-80% of home routers; both peers connect to a rendezvous point, exchange external IP:port, then connect directly</w:t>
      </w:r>
    </w:p>
    <w:p>
      <w:pPr>
        <w:pStyle w:val="ListParagraph"/>
        <w:numPr>
          <w:ilvl w:val="0"/>
          <w:numId w:val="3"/>
        </w:numPr>
        <w:spacing w:before="60" w:after="60"/>
      </w:pPr>
      <w:r>
        <w:rPr>
          <w:rFonts w:ascii="Arial" w:cs="Arial" w:eastAsia="Arial" w:hAnsi="Arial"/>
          <w:b/>
          <w:bCs/>
          <w:sz w:val="20"/>
          <w:szCs w:val="20"/>
        </w:rPr>
        <w:t xml:space="preserve">Relay fallback</w:t>
      </w:r>
      <w:r>
        <w:rPr>
          <w:rFonts w:ascii="Arial" w:cs="Arial" w:eastAsia="Arial" w:hAnsi="Arial"/>
          <w:sz w:val="20"/>
          <w:szCs w:val="20"/>
        </w:rPr>
        <w:t xml:space="preserve"> — for symmetric NAT cases; one well-connected anchor node with a single open port forwards encrypted traffic; relay sees only ciphertext (E2EE preserved end-to-end)</w:t>
      </w:r>
    </w:p>
    <w:p>
      <w:pPr>
        <w:pStyle w:val="ListParagraph"/>
        <w:numPr>
          <w:ilvl w:val="0"/>
          <w:numId w:val="3"/>
        </w:numPr>
        <w:spacing w:before="60" w:after="60"/>
      </w:pPr>
      <w:r>
        <w:rPr>
          <w:rFonts w:ascii="Arial" w:cs="Arial" w:eastAsia="Arial" w:hAnsi="Arial"/>
          <w:b/>
          <w:bCs/>
          <w:sz w:val="20"/>
          <w:szCs w:val="20"/>
        </w:rPr>
        <w:t xml:space="preserve">Dynamic DNS</w:t>
      </w:r>
      <w:r>
        <w:rPr>
          <w:rFonts w:ascii="Arial" w:cs="Arial" w:eastAsia="Arial" w:hAnsi="Arial"/>
          <w:sz w:val="20"/>
          <w:szCs w:val="20"/>
        </w:rPr>
        <w:t xml:space="preserve"> — one anchor node per network uses a free DDNS service (DuckDNS) and a cron job to keep its hostname current; this is the only bootstrap entry point needed</w:t>
      </w:r>
    </w:p>
    <w:p>
      <w:pPr>
        <w:spacing w:before="80" w:after="80"/>
      </w:pPr>
      <w:r>
        <w:t xml:space="preserve"/>
      </w:r>
    </w:p>
    <w:p>
      <w:pPr>
        <w:shd w:fill="E2EFDA" w:val="clear"/>
        <w:spacing w:before="120" w:after="120"/>
        <w:ind w:left="200" w:right="200"/>
      </w:pPr>
      <w:r>
        <w:rPr>
          <w:rFonts w:ascii="Arial" w:cs="Arial" w:eastAsia="Arial" w:hAnsi="Arial"/>
          <w:sz w:val="20"/>
          <w:szCs w:val="20"/>
        </w:rPr>
        <w:t xml:space="preserve">The entire network requires exactly one open port on one device — the designated relay/bootstrap anchor. All other devices require zero router configuration. NAS devices make ideal anchor/relay nodes due to their always-on nature.</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7. Client Applications</w:t>
      </w:r>
    </w:p>
    <w:p>
      <w:pPr>
        <w:pStyle w:val="Heading2"/>
        <w:spacing w:before="280" w:after="120"/>
      </w:pPr>
      <w:r>
        <w:rPr>
          <w:rFonts w:ascii="Arial" w:cs="Arial" w:eastAsia="Arial" w:hAnsi="Arial"/>
          <w:b/>
          <w:bCs/>
          <w:color w:val="2E75B6"/>
          <w:sz w:val="28"/>
          <w:szCs w:val="28"/>
        </w:rPr>
        <w:t xml:space="preserve">7.1 Desktop and Mobile App</w:t>
      </w:r>
    </w:p>
    <w:p>
      <w:pPr>
        <w:spacing w:before="80" w:after="80"/>
      </w:pPr>
      <w:r>
        <w:rPr>
          <w:rFonts w:ascii="Arial" w:cs="Arial" w:eastAsia="Arial" w:hAnsi="Arial"/>
          <w:sz w:val="20"/>
          <w:szCs w:val="20"/>
        </w:rPr>
        <w:t xml:space="preserve">Built with Flutter for cross-platform deployment from a single codebase: iOS, Android, macOS, Windows, Linux.</w:t>
      </w:r>
    </w:p>
    <w:p>
      <w:pPr>
        <w:spacing w:before="80" w:after="80"/>
      </w:pPr>
      <w:r>
        <w:t xml:space="preserve"/>
      </w:r>
    </w:p>
    <w:p>
      <w:pPr>
        <w:spacing w:before="80" w:after="80"/>
      </w:pPr>
      <w:r>
        <w:rPr>
          <w:rFonts w:ascii="Arial" w:cs="Arial" w:eastAsia="Arial" w:hAnsi="Arial"/>
          <w:sz w:val="20"/>
          <w:szCs w:val="20"/>
        </w:rPr>
        <w:t xml:space="preserve">Core features:</w:t>
      </w:r>
    </w:p>
    <w:p>
      <w:pPr>
        <w:pStyle w:val="ListParagraph"/>
        <w:numPr>
          <w:ilvl w:val="0"/>
          <w:numId w:val="2"/>
        </w:numPr>
        <w:spacing w:before="50" w:after="50"/>
      </w:pPr>
      <w:r>
        <w:rPr>
          <w:rFonts w:ascii="Arial" w:cs="Arial" w:eastAsia="Arial" w:hAnsi="Arial"/>
          <w:sz w:val="20"/>
          <w:szCs w:val="20"/>
        </w:rPr>
        <w:t xml:space="preserve">QR code onboarding — scan the bootstrap QR on first run to join a network</w:t>
      </w:r>
    </w:p>
    <w:p>
      <w:pPr>
        <w:pStyle w:val="ListParagraph"/>
        <w:numPr>
          <w:ilvl w:val="0"/>
          <w:numId w:val="2"/>
        </w:numPr>
        <w:spacing w:before="50" w:after="50"/>
      </w:pPr>
      <w:r>
        <w:rPr>
          <w:rFonts w:ascii="Arial" w:cs="Arial" w:eastAsia="Arial" w:hAnsi="Arial"/>
          <w:sz w:val="20"/>
          <w:szCs w:val="20"/>
        </w:rPr>
        <w:t xml:space="preserve">File manager — drag-and-drop upload/download, folder browsing, share controls with expiry</w:t>
      </w:r>
    </w:p>
    <w:p>
      <w:pPr>
        <w:pStyle w:val="ListParagraph"/>
        <w:numPr>
          <w:ilvl w:val="0"/>
          <w:numId w:val="2"/>
        </w:numPr>
        <w:spacing w:before="50" w:after="50"/>
      </w:pPr>
      <w:r>
        <w:rPr>
          <w:rFonts w:ascii="Arial" w:cs="Arial" w:eastAsia="Arial" w:hAnsi="Arial"/>
          <w:sz w:val="20"/>
          <w:szCs w:val="20"/>
        </w:rPr>
        <w:t xml:space="preserve">Node dashboard — per-node status, uptime, storage used, credits earned, reputation score, hardware tier</w:t>
      </w:r>
    </w:p>
    <w:p>
      <w:pPr>
        <w:pStyle w:val="ListParagraph"/>
        <w:numPr>
          <w:ilvl w:val="0"/>
          <w:numId w:val="2"/>
        </w:numPr>
        <w:spacing w:before="50" w:after="50"/>
      </w:pPr>
      <w:r>
        <w:rPr>
          <w:rFonts w:ascii="Arial" w:cs="Arial" w:eastAsia="Arial" w:hAnsi="Arial"/>
          <w:sz w:val="20"/>
          <w:szCs w:val="20"/>
        </w:rPr>
        <w:t xml:space="preserve">Geo-diversity display — visual map of shard distribution across nodes</w:t>
      </w:r>
    </w:p>
    <w:p>
      <w:pPr>
        <w:pStyle w:val="ListParagraph"/>
        <w:numPr>
          <w:ilvl w:val="0"/>
          <w:numId w:val="2"/>
        </w:numPr>
        <w:spacing w:before="50" w:after="50"/>
      </w:pPr>
      <w:r>
        <w:rPr>
          <w:rFonts w:ascii="Arial" w:cs="Arial" w:eastAsia="Arial" w:hAnsi="Arial"/>
          <w:sz w:val="20"/>
          <w:szCs w:val="20"/>
        </w:rPr>
        <w:t xml:space="preserve">Credit wallet — balance, transaction history, redemption interface</w:t>
      </w:r>
    </w:p>
    <w:p>
      <w:pPr>
        <w:pStyle w:val="ListParagraph"/>
        <w:numPr>
          <w:ilvl w:val="0"/>
          <w:numId w:val="2"/>
        </w:numPr>
        <w:spacing w:before="50" w:after="50"/>
      </w:pPr>
      <w:r>
        <w:rPr>
          <w:rFonts w:ascii="Arial" w:cs="Arial" w:eastAsia="Arial" w:hAnsi="Arial"/>
          <w:sz w:val="20"/>
          <w:szCs w:val="20"/>
        </w:rPr>
        <w:t xml:space="preserve">Gamified onboarding — badges, progress steps, first-backup celebration</w:t>
      </w:r>
    </w:p>
    <w:p>
      <w:pPr>
        <w:pStyle w:val="ListParagraph"/>
        <w:numPr>
          <w:ilvl w:val="0"/>
          <w:numId w:val="2"/>
        </w:numPr>
        <w:spacing w:before="50" w:after="50"/>
      </w:pPr>
      <w:r>
        <w:rPr>
          <w:rFonts w:ascii="Arial" w:cs="Arial" w:eastAsia="Arial" w:hAnsi="Arial"/>
          <w:sz w:val="20"/>
          <w:szCs w:val="20"/>
        </w:rPr>
        <w:t xml:space="preserve">Alert system — geo-diversity warnings, node offline notifications, low reputation alerts, maintenance window status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7.2 Command-Line Interface</w:t>
      </w:r>
    </w:p>
    <w:p>
      <w:pPr>
        <w:spacing w:before="80" w:after="80"/>
      </w:pPr>
      <w:r>
        <w:rPr>
          <w:rFonts w:ascii="Arial" w:cs="Arial" w:eastAsia="Arial" w:hAnsi="Arial"/>
          <w:sz w:val="20"/>
          <w:szCs w:val="20"/>
        </w:rPr>
        <w:t xml:space="preserve">A lightweight CLI for power users, developers, and server/NAS environments:</w:t>
      </w:r>
    </w:p>
    <w:p>
      <w:pPr>
        <w:spacing w:before="80" w:after="80"/>
      </w:pPr>
      <w:r>
        <w:t xml:space="preserve"/>
      </w:r>
    </w:p>
    <w:p>
      <w:pPr>
        <w:shd w:fill="F4F4F4" w:val="clear"/>
        <w:spacing w:before="30" w:after="30"/>
        <w:ind w:left="360"/>
      </w:pPr>
      <w:r>
        <w:rPr>
          <w:rFonts w:ascii="Courier New" w:cs="Courier New" w:eastAsia="Courier New" w:hAnsi="Courier New"/>
          <w:color w:val="2E4057"/>
          <w:sz w:val="18"/>
          <w:szCs w:val="18"/>
        </w:rPr>
        <w:t xml:space="preserve"># Network management</w:t>
      </w:r>
    </w:p>
    <w:p>
      <w:pPr>
        <w:shd w:fill="F4F4F4" w:val="clear"/>
        <w:spacing w:before="30" w:after="30"/>
        <w:ind w:left="360"/>
      </w:pPr>
      <w:r>
        <w:rPr>
          <w:rFonts w:ascii="Courier New" w:cs="Courier New" w:eastAsia="Courier New" w:hAnsi="Courier New"/>
          <w:color w:val="2E4057"/>
          <w:sz w:val="18"/>
          <w:szCs w:val="18"/>
        </w:rPr>
        <w:t xml:space="preserve">safegrowth-cli invite generate --expires 24h</w:t>
      </w:r>
    </w:p>
    <w:p>
      <w:pPr>
        <w:shd w:fill="F4F4F4" w:val="clear"/>
        <w:spacing w:before="30" w:after="30"/>
        <w:ind w:left="360"/>
      </w:pPr>
      <w:r>
        <w:rPr>
          <w:rFonts w:ascii="Courier New" w:cs="Courier New" w:eastAsia="Courier New" w:hAnsi="Courier New"/>
          <w:color w:val="2E4057"/>
          <w:sz w:val="18"/>
          <w:szCs w:val="18"/>
        </w:rPr>
        <w:t xml:space="preserve">safegrowth-cli join --invite &lt;token&gt; --bootstrap &lt;ddns-address&gt;</w:t>
      </w:r>
    </w:p>
    <w:p>
      <w:pPr>
        <w:shd w:fill="F4F4F4" w:val="clear"/>
        <w:spacing w:before="30" w:after="30"/>
        <w:ind w:left="360"/>
      </w:pPr>
      <w:r>
        <w:rPr>
          <w:rFonts w:ascii="Courier New" w:cs="Courier New" w:eastAsia="Courier New" w:hAnsi="Courier New"/>
          <w:color w:val="2E4057"/>
          <w:sz w:val="18"/>
          <w:szCs w:val="18"/>
        </w:rPr>
        <w:t xml:space="preserve">safegrowth-cli network status</w:t>
      </w:r>
    </w:p>
    <w:p>
      <w:pPr>
        <w:shd w:fill="F4F4F4" w:val="clear"/>
        <w:spacing w:before="30" w:after="30"/>
        <w:ind w:left="360"/>
      </w:pPr>
      <w:r>
        <w:rPr>
          <w:rFonts w:ascii="Courier New" w:cs="Courier New" w:eastAsia="Courier New" w:hAnsi="Courier New"/>
          <w:color w:val="2E4057"/>
          <w:sz w:val="18"/>
          <w:szCs w:val="18"/>
        </w:rPr>
        <w:t xml:space="preserve"/>
      </w:r>
    </w:p>
    <w:p>
      <w:pPr>
        <w:shd w:fill="F4F4F4" w:val="clear"/>
        <w:spacing w:before="30" w:after="30"/>
        <w:ind w:left="360"/>
      </w:pPr>
      <w:r>
        <w:rPr>
          <w:rFonts w:ascii="Courier New" w:cs="Courier New" w:eastAsia="Courier New" w:hAnsi="Courier New"/>
          <w:color w:val="2E4057"/>
          <w:sz w:val="18"/>
          <w:szCs w:val="18"/>
        </w:rPr>
        <w:t xml:space="preserve"># File operations</w:t>
      </w:r>
    </w:p>
    <w:p>
      <w:pPr>
        <w:shd w:fill="F4F4F4" w:val="clear"/>
        <w:spacing w:before="30" w:after="30"/>
        <w:ind w:left="360"/>
      </w:pPr>
      <w:r>
        <w:rPr>
          <w:rFonts w:ascii="Courier New" w:cs="Courier New" w:eastAsia="Courier New" w:hAnsi="Courier New"/>
          <w:color w:val="2E4057"/>
          <w:sz w:val="18"/>
          <w:szCs w:val="18"/>
        </w:rPr>
        <w:t xml:space="preserve">safegrowth-cli backup ~/Documents --dest vault://documents</w:t>
      </w:r>
    </w:p>
    <w:p>
      <w:pPr>
        <w:shd w:fill="F4F4F4" w:val="clear"/>
        <w:spacing w:before="30" w:after="30"/>
        <w:ind w:left="360"/>
      </w:pPr>
      <w:r>
        <w:rPr>
          <w:rFonts w:ascii="Courier New" w:cs="Courier New" w:eastAsia="Courier New" w:hAnsi="Courier New"/>
          <w:color w:val="2E4057"/>
          <w:sz w:val="18"/>
          <w:szCs w:val="18"/>
        </w:rPr>
        <w:t xml:space="preserve">safegrowth-cli restore vault://documents --to ~/Restore</w:t>
      </w:r>
    </w:p>
    <w:p>
      <w:pPr>
        <w:shd w:fill="F4F4F4" w:val="clear"/>
        <w:spacing w:before="30" w:after="30"/>
        <w:ind w:left="360"/>
      </w:pPr>
      <w:r>
        <w:rPr>
          <w:rFonts w:ascii="Courier New" w:cs="Courier New" w:eastAsia="Courier New" w:hAnsi="Courier New"/>
          <w:color w:val="2E4057"/>
          <w:sz w:val="18"/>
          <w:szCs w:val="18"/>
        </w:rPr>
        <w:t xml:space="preserve"/>
      </w:r>
    </w:p>
    <w:p>
      <w:pPr>
        <w:shd w:fill="F4F4F4" w:val="clear"/>
        <w:spacing w:before="30" w:after="30"/>
        <w:ind w:left="360"/>
      </w:pPr>
      <w:r>
        <w:rPr>
          <w:rFonts w:ascii="Courier New" w:cs="Courier New" w:eastAsia="Courier New" w:hAnsi="Courier New"/>
          <w:color w:val="2E4057"/>
          <w:sz w:val="18"/>
          <w:szCs w:val="18"/>
        </w:rPr>
        <w:t xml:space="preserve"># Node management</w:t>
      </w:r>
    </w:p>
    <w:p>
      <w:pPr>
        <w:shd w:fill="F4F4F4" w:val="clear"/>
        <w:spacing w:before="30" w:after="30"/>
        <w:ind w:left="360"/>
      </w:pPr>
      <w:r>
        <w:rPr>
          <w:rFonts w:ascii="Courier New" w:cs="Courier New" w:eastAsia="Courier New" w:hAnsi="Courier New"/>
          <w:color w:val="2E4057"/>
          <w:sz w:val="18"/>
          <w:szCs w:val="18"/>
        </w:rPr>
        <w:t xml:space="preserve">safegrowth-cli node list</w:t>
      </w:r>
    </w:p>
    <w:p>
      <w:pPr>
        <w:shd w:fill="F4F4F4" w:val="clear"/>
        <w:spacing w:before="30" w:after="30"/>
        <w:ind w:left="360"/>
      </w:pPr>
      <w:r>
        <w:rPr>
          <w:rFonts w:ascii="Courier New" w:cs="Courier New" w:eastAsia="Courier New" w:hAnsi="Courier New"/>
          <w:color w:val="2E4057"/>
          <w:sz w:val="18"/>
          <w:szCs w:val="18"/>
        </w:rPr>
        <w:t xml:space="preserve">safegrowth-cli node reputation &lt;node-id&gt;</w:t>
      </w:r>
    </w:p>
    <w:p>
      <w:pPr>
        <w:shd w:fill="F4F4F4" w:val="clear"/>
        <w:spacing w:before="30" w:after="30"/>
        <w:ind w:left="360"/>
      </w:pPr>
      <w:r>
        <w:rPr>
          <w:rFonts w:ascii="Courier New" w:cs="Courier New" w:eastAsia="Courier New" w:hAnsi="Courier New"/>
          <w:color w:val="2E4057"/>
          <w:sz w:val="18"/>
          <w:szCs w:val="18"/>
        </w:rPr>
        <w:t xml:space="preserve">safegrowth-cli credits balance</w:t>
      </w:r>
    </w:p>
    <w:p>
      <w:pPr>
        <w:shd w:fill="F4F4F4" w:val="clear"/>
        <w:spacing w:before="30" w:after="30"/>
        <w:ind w:left="360"/>
      </w:pPr>
      <w:r>
        <w:rPr>
          <w:rFonts w:ascii="Courier New" w:cs="Courier New" w:eastAsia="Courier New" w:hAnsi="Courier New"/>
          <w:color w:val="2E4057"/>
          <w:sz w:val="18"/>
          <w:szCs w:val="18"/>
        </w:rPr>
        <w:t xml:space="preserve"/>
      </w:r>
    </w:p>
    <w:p>
      <w:pPr>
        <w:shd w:fill="F4F4F4" w:val="clear"/>
        <w:spacing w:before="30" w:after="30"/>
        <w:ind w:left="360"/>
      </w:pPr>
      <w:r>
        <w:rPr>
          <w:rFonts w:ascii="Courier New" w:cs="Courier New" w:eastAsia="Courier New" w:hAnsi="Courier New"/>
          <w:color w:val="2E4057"/>
          <w:sz w:val="18"/>
          <w:szCs w:val="18"/>
        </w:rPr>
        <w:t xml:space="preserve"># NAS maintenance mode</w:t>
      </w:r>
    </w:p>
    <w:p>
      <w:pPr>
        <w:shd w:fill="F4F4F4" w:val="clear"/>
        <w:spacing w:before="30" w:after="30"/>
        <w:ind w:left="360"/>
      </w:pPr>
      <w:r>
        <w:rPr>
          <w:rFonts w:ascii="Courier New" w:cs="Courier New" w:eastAsia="Courier New" w:hAnsi="Courier New"/>
          <w:color w:val="2E4057"/>
          <w:sz w:val="18"/>
          <w:szCs w:val="18"/>
        </w:rPr>
        <w:t xml:space="preserve">safegrowth-cli node maintenance --start --duration 4h --reason 'RAID rebuild'</w:t>
      </w:r>
    </w:p>
    <w:p>
      <w:pPr>
        <w:shd w:fill="F4F4F4" w:val="clear"/>
        <w:spacing w:before="30" w:after="30"/>
        <w:ind w:left="360"/>
      </w:pPr>
      <w:r>
        <w:rPr>
          <w:rFonts w:ascii="Courier New" w:cs="Courier New" w:eastAsia="Courier New" w:hAnsi="Courier New"/>
          <w:color w:val="2E4057"/>
          <w:sz w:val="18"/>
          <w:szCs w:val="18"/>
        </w:rPr>
        <w:t xml:space="preserve">safegrowth-cli node maintenance --cancel</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7.3 Platform Backup Integration</w:t>
      </w:r>
    </w:p>
    <w:p>
      <w:pPr>
        <w:pStyle w:val="ListParagraph"/>
        <w:numPr>
          <w:ilvl w:val="0"/>
          <w:numId w:val="2"/>
        </w:numPr>
        <w:spacing w:before="60" w:after="60"/>
      </w:pPr>
      <w:r>
        <w:rPr>
          <w:rFonts w:ascii="Arial" w:cs="Arial" w:eastAsia="Arial" w:hAnsi="Arial"/>
          <w:b/>
          <w:bCs/>
          <w:sz w:val="20"/>
          <w:szCs w:val="20"/>
        </w:rPr>
        <w:t xml:space="preserve">Linux</w:t>
      </w:r>
      <w:r>
        <w:rPr>
          <w:rFonts w:ascii="Arial" w:cs="Arial" w:eastAsia="Arial" w:hAnsi="Arial"/>
          <w:sz w:val="20"/>
          <w:szCs w:val="20"/>
        </w:rPr>
        <w:t xml:space="preserve">: inotify-based directory watcher; systemd service for daemon management</w:t>
      </w:r>
    </w:p>
    <w:p>
      <w:pPr>
        <w:pStyle w:val="ListParagraph"/>
        <w:numPr>
          <w:ilvl w:val="0"/>
          <w:numId w:val="2"/>
        </w:numPr>
        <w:spacing w:before="60" w:after="60"/>
      </w:pPr>
      <w:r>
        <w:rPr>
          <w:rFonts w:ascii="Arial" w:cs="Arial" w:eastAsia="Arial" w:hAnsi="Arial"/>
          <w:b/>
          <w:bCs/>
          <w:sz w:val="20"/>
          <w:szCs w:val="20"/>
        </w:rPr>
        <w:t xml:space="preserve">Windows</w:t>
      </w:r>
      <w:r>
        <w:rPr>
          <w:rFonts w:ascii="Arial" w:cs="Arial" w:eastAsia="Arial" w:hAnsi="Arial"/>
          <w:sz w:val="20"/>
          <w:szCs w:val="20"/>
        </w:rPr>
        <w:t xml:space="preserve">: PowerShell FileSystemWatcher integration; NSSM-managed Windows Service for daemon</w:t>
      </w:r>
    </w:p>
    <w:p>
      <w:pPr>
        <w:pStyle w:val="ListParagraph"/>
        <w:numPr>
          <w:ilvl w:val="0"/>
          <w:numId w:val="2"/>
        </w:numPr>
        <w:spacing w:before="60" w:after="60"/>
      </w:pPr>
      <w:r>
        <w:rPr>
          <w:rFonts w:ascii="Arial" w:cs="Arial" w:eastAsia="Arial" w:hAnsi="Arial"/>
          <w:b/>
          <w:bCs/>
          <w:sz w:val="20"/>
          <w:szCs w:val="20"/>
        </w:rPr>
        <w:t xml:space="preserve">Android</w:t>
      </w:r>
      <w:r>
        <w:rPr>
          <w:rFonts w:ascii="Arial" w:cs="Arial" w:eastAsia="Arial" w:hAnsi="Arial"/>
          <w:sz w:val="20"/>
          <w:szCs w:val="20"/>
        </w:rPr>
        <w:t xml:space="preserve">: Termux daemon for development; Flutter app with background service for production; termux-wake-lock for uptime on charging devices</w:t>
      </w:r>
    </w:p>
    <w:p>
      <w:pPr>
        <w:pStyle w:val="ListParagraph"/>
        <w:numPr>
          <w:ilvl w:val="0"/>
          <w:numId w:val="2"/>
        </w:numPr>
        <w:spacing w:before="60" w:after="60"/>
      </w:pPr>
      <w:r>
        <w:rPr>
          <w:rFonts w:ascii="Arial" w:cs="Arial" w:eastAsia="Arial" w:hAnsi="Arial"/>
          <w:b/>
          <w:bCs/>
          <w:sz w:val="20"/>
          <w:szCs w:val="20"/>
        </w:rPr>
        <w:t xml:space="preserve">NAS (Synology DSM)</w:t>
      </w:r>
      <w:r>
        <w:rPr>
          <w:rFonts w:ascii="Arial" w:cs="Arial" w:eastAsia="Arial" w:hAnsi="Arial"/>
          <w:sz w:val="20"/>
          <w:szCs w:val="20"/>
        </w:rPr>
        <w:t xml:space="preserve">: Docker container with --network host; install-synology.sh configures DSM firewall and generates Docker Compose</w:t>
      </w:r>
    </w:p>
    <w:p>
      <w:pPr>
        <w:pStyle w:val="ListParagraph"/>
        <w:numPr>
          <w:ilvl w:val="0"/>
          <w:numId w:val="2"/>
        </w:numPr>
        <w:spacing w:before="60" w:after="60"/>
      </w:pPr>
      <w:r>
        <w:rPr>
          <w:rFonts w:ascii="Arial" w:cs="Arial" w:eastAsia="Arial" w:hAnsi="Arial"/>
          <w:b/>
          <w:bCs/>
          <w:sz w:val="20"/>
          <w:szCs w:val="20"/>
        </w:rPr>
        <w:t xml:space="preserve">NAS (QNAP QTS)</w:t>
      </w:r>
      <w:r>
        <w:rPr>
          <w:rFonts w:ascii="Arial" w:cs="Arial" w:eastAsia="Arial" w:hAnsi="Arial"/>
          <w:sz w:val="20"/>
          <w:szCs w:val="20"/>
        </w:rPr>
        <w:t xml:space="preserve">: Container Station with --network host; install-qnap.sh</w:t>
      </w:r>
    </w:p>
    <w:p>
      <w:pPr>
        <w:pStyle w:val="ListParagraph"/>
        <w:numPr>
          <w:ilvl w:val="0"/>
          <w:numId w:val="2"/>
        </w:numPr>
        <w:spacing w:before="60" w:after="60"/>
      </w:pPr>
      <w:r>
        <w:rPr>
          <w:rFonts w:ascii="Arial" w:cs="Arial" w:eastAsia="Arial" w:hAnsi="Arial"/>
          <w:b/>
          <w:bCs/>
          <w:sz w:val="20"/>
          <w:szCs w:val="20"/>
        </w:rPr>
        <w:t xml:space="preserve">NAS (TrueNAS SCALE)</w:t>
      </w:r>
      <w:r>
        <w:rPr>
          <w:rFonts w:ascii="Arial" w:cs="Arial" w:eastAsia="Arial" w:hAnsi="Arial"/>
          <w:sz w:val="20"/>
          <w:szCs w:val="20"/>
        </w:rPr>
        <w:t xml:space="preserve">: TrueNAS App (Helm chart) with hostNetwork: true; install-truenas-scale.sh</w:t>
      </w:r>
    </w:p>
    <w:p>
      <w:pPr>
        <w:pStyle w:val="ListParagraph"/>
        <w:numPr>
          <w:ilvl w:val="0"/>
          <w:numId w:val="2"/>
        </w:numPr>
        <w:spacing w:before="60" w:after="60"/>
      </w:pPr>
      <w:r>
        <w:rPr>
          <w:rFonts w:ascii="Arial" w:cs="Arial" w:eastAsia="Arial" w:hAnsi="Arial"/>
          <w:b/>
          <w:bCs/>
          <w:sz w:val="20"/>
          <w:szCs w:val="20"/>
        </w:rPr>
        <w:t xml:space="preserve">NAS (TrueNAS CORE)</w:t>
      </w:r>
      <w:r>
        <w:rPr>
          <w:rFonts w:ascii="Arial" w:cs="Arial" w:eastAsia="Arial" w:hAnsi="Arial"/>
          <w:sz w:val="20"/>
          <w:szCs w:val="20"/>
        </w:rPr>
        <w:t xml:space="preserve">: Native FreeBSD binary in a jail — no Docker required; install-truenas-jail.sh</w:t>
      </w:r>
    </w:p>
    <w:p>
      <w:pPr>
        <w:pStyle w:val="ListParagraph"/>
        <w:numPr>
          <w:ilvl w:val="0"/>
          <w:numId w:val="2"/>
        </w:numPr>
        <w:spacing w:before="60" w:after="60"/>
      </w:pPr>
      <w:r>
        <w:rPr>
          <w:rFonts w:ascii="Arial" w:cs="Arial" w:eastAsia="Arial" w:hAnsi="Arial"/>
          <w:b/>
          <w:bCs/>
          <w:sz w:val="20"/>
          <w:szCs w:val="20"/>
        </w:rPr>
        <w:t xml:space="preserve">NAS (Unraid)</w:t>
      </w:r>
      <w:r>
        <w:rPr>
          <w:rFonts w:ascii="Arial" w:cs="Arial" w:eastAsia="Arial" w:hAnsi="Arial"/>
          <w:sz w:val="20"/>
          <w:szCs w:val="20"/>
        </w:rPr>
        <w:t xml:space="preserve">: Docker container with --network host via Community Apps template; install-unraid.sh</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8. Deployment Phases</w:t>
      </w:r>
    </w:p>
    <w:p>
      <w:pPr>
        <w:pStyle w:val="Heading2"/>
        <w:spacing w:before="280" w:after="120"/>
      </w:pPr>
      <w:r>
        <w:rPr>
          <w:rFonts w:ascii="Arial" w:cs="Arial" w:eastAsia="Arial" w:hAnsi="Arial"/>
          <w:b/>
          <w:bCs/>
          <w:color w:val="2E75B6"/>
          <w:sz w:val="28"/>
          <w:szCs w:val="28"/>
        </w:rPr>
        <w:t xml:space="preserve">Phase 1: Local Personal Cloud</w:t>
      </w:r>
    </w:p>
    <w:p>
      <w:pPr>
        <w:shd w:fill="EDE7F6" w:val="clear"/>
        <w:spacing w:before="80" w:after="80"/>
      </w:pPr>
      <w:r>
        <w:rPr>
          <w:rFonts w:ascii="Arial" w:cs="Arial" w:eastAsia="Arial" w:hAnsi="Arial"/>
          <w:b/>
          <w:bCs/>
          <w:sz w:val="20"/>
          <w:szCs w:val="20"/>
        </w:rPr>
        <w:t xml:space="preserve">Scope: </w:t>
      </w:r>
      <w:r>
        <w:rPr>
          <w:rFonts w:ascii="Arial" w:cs="Arial" w:eastAsia="Arial" w:hAnsi="Arial"/>
          <w:sz w:val="20"/>
          <w:szCs w:val="20"/>
        </w:rPr>
        <w:t xml:space="preserve">single user, multiple personal devices on a LAN</w:t>
      </w:r>
    </w:p>
    <w:p>
      <w:pPr>
        <w:spacing w:before="80" w:after="80"/>
      </w:pPr>
      <w:r>
        <w:rPr>
          <w:rFonts w:ascii="Arial" w:cs="Arial" w:eastAsia="Arial" w:hAnsi="Arial"/>
          <w:sz w:val="20"/>
          <w:szCs w:val="20"/>
        </w:rPr>
        <w:t xml:space="preserve">Capabilities: personal backup, LAN-only discovery via mDNS, 2-of-3 erasure coding, basic encryption, simple REST API</w:t>
      </w:r>
    </w:p>
    <w:p>
      <w:pPr>
        <w:spacing w:before="80" w:after="80"/>
      </w:pPr>
      <w:r>
        <w:rPr>
          <w:rFonts w:ascii="Arial" w:cs="Arial" w:eastAsia="Arial" w:hAnsi="Arial"/>
          <w:sz w:val="20"/>
          <w:szCs w:val="20"/>
        </w:rPr>
        <w:t xml:space="preserve">Hardware examples: OptiPlex 990 (anchor) + Dell Latitude + Lenovo Flex + Android phones (edge). A NAS device may also participate as a local anchor during Phase 1.</w:t>
      </w:r>
    </w:p>
    <w:p>
      <w:pPr>
        <w:spacing w:before="80" w:after="80"/>
      </w:pPr>
      <w:r>
        <w:rPr>
          <w:rFonts w:ascii="Arial" w:cs="Arial" w:eastAsia="Arial" w:hAnsi="Arial"/>
          <w:sz w:val="20"/>
          <w:szCs w:val="20"/>
        </w:rPr>
        <w:t xml:space="preserve">What is not needed: PoR challenges, reputation system, NAT traversal, invite system — all devices are trusted, all on the same network</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Phase 2: Trusted Group Network</w:t>
      </w:r>
    </w:p>
    <w:p>
      <w:pPr>
        <w:shd w:fill="EDE7F6" w:val="clear"/>
        <w:spacing w:before="80" w:after="80"/>
      </w:pPr>
      <w:r>
        <w:rPr>
          <w:rFonts w:ascii="Arial" w:cs="Arial" w:eastAsia="Arial" w:hAnsi="Arial"/>
          <w:b/>
          <w:bCs/>
          <w:sz w:val="20"/>
          <w:szCs w:val="20"/>
        </w:rPr>
        <w:t xml:space="preserve">Scope: </w:t>
      </w:r>
      <w:r>
        <w:rPr>
          <w:rFonts w:ascii="Arial" w:cs="Arial" w:eastAsia="Arial" w:hAnsi="Arial"/>
          <w:sz w:val="20"/>
          <w:szCs w:val="20"/>
        </w:rPr>
        <w:t xml:space="preserve">small group of known participants across multiple home networks</w:t>
      </w:r>
    </w:p>
    <w:p>
      <w:pPr>
        <w:spacing w:before="80" w:after="80"/>
      </w:pPr>
      <w:r>
        <w:rPr>
          <w:rFonts w:ascii="Arial" w:cs="Arial" w:eastAsia="Arial" w:hAnsi="Arial"/>
          <w:sz w:val="20"/>
          <w:szCs w:val="20"/>
        </w:rPr>
        <w:t xml:space="preserve">Additions: invite chain trust model, QUIC + UDP hole punching, relay node, DDNS bootstrap (minimum 2 bootstrap peers from distinct locations), mTLS on all connections, signed gossip, 3-of-5 erasure coding, basic credit system with Super Anchor tier (+0.75/hr), NAS maintenance mode</w:t>
      </w:r>
    </w:p>
    <w:p>
      <w:pPr>
        <w:spacing w:before="80" w:after="80"/>
      </w:pPr>
      <w:r>
        <w:rPr>
          <w:rFonts w:ascii="Arial" w:cs="Arial" w:eastAsia="Arial" w:hAnsi="Arial"/>
          <w:sz w:val="20"/>
          <w:szCs w:val="20"/>
        </w:rPr>
        <w:t xml:space="preserve">Trust model: web of trust via invite chain; all participants are personally known</w:t>
      </w:r>
    </w:p>
    <w:p>
      <w:pPr>
        <w:spacing w:before="80" w:after="80"/>
      </w:pPr>
      <w:r>
        <w:rPr>
          <w:rFonts w:ascii="Arial" w:cs="Arial" w:eastAsia="Arial" w:hAnsi="Arial"/>
          <w:sz w:val="20"/>
          <w:szCs w:val="20"/>
        </w:rPr>
        <w:t xml:space="preserve">What is not needed: full Sybil resistance, PoR challenges, reputation scoring — participants are trusted by social relationship</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Phase 3: Open Participation Network</w:t>
      </w:r>
    </w:p>
    <w:p>
      <w:pPr>
        <w:shd w:fill="EDE7F6" w:val="clear"/>
        <w:spacing w:before="80" w:after="80"/>
      </w:pPr>
      <w:r>
        <w:rPr>
          <w:rFonts w:ascii="Arial" w:cs="Arial" w:eastAsia="Arial" w:hAnsi="Arial"/>
          <w:b/>
          <w:bCs/>
          <w:sz w:val="20"/>
          <w:szCs w:val="20"/>
        </w:rPr>
        <w:t xml:space="preserve">Scope: </w:t>
      </w:r>
      <w:r>
        <w:rPr>
          <w:rFonts w:ascii="Arial" w:cs="Arial" w:eastAsia="Arial" w:hAnsi="Arial"/>
          <w:sz w:val="20"/>
          <w:szCs w:val="20"/>
        </w:rPr>
        <w:t xml:space="preserve">any participant with any hardware</w:t>
      </w:r>
    </w:p>
    <w:p>
      <w:pPr>
        <w:spacing w:before="80" w:after="80"/>
      </w:pPr>
      <w:r>
        <w:rPr>
          <w:rFonts w:ascii="Arial" w:cs="Arial" w:eastAsia="Arial" w:hAnsi="Arial"/>
          <w:sz w:val="20"/>
          <w:szCs w:val="20"/>
        </w:rPr>
        <w:t xml:space="preserve">Additions: Sybil resistance (resource proofs + vouching), continuous PoR challenges with maintenance window support, reputation scoring and quarantine, 5-of-9 erasure coding, contribution accounting (tit-for-tat), DHT peer discovery, ZK-PoR for blind verification, full Byzantine consensus, Super Anchor tier fully operational with ZK-PoR-backed credit claims</w:t>
      </w:r>
    </w:p>
    <w:p>
      <w:pPr>
        <w:spacing w:before="80" w:after="80"/>
      </w:pPr>
      <w:r>
        <w:rPr>
          <w:rFonts w:ascii="Arial" w:cs="Arial" w:eastAsia="Arial" w:hAnsi="Arial"/>
          <w:sz w:val="20"/>
          <w:szCs w:val="20"/>
        </w:rPr>
        <w:t xml:space="preserve">Trust model: zero trust; all behavior proven cryptographically</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9. Comparison With Existing Systems</w:t>
      </w:r>
    </w:p>
    <w:p>
      <w:pPr>
        <w:pStyle w:val="Heading2"/>
        <w:spacing w:before="280" w:after="120"/>
      </w:pPr>
      <w:r>
        <w:rPr>
          <w:rFonts w:ascii="Arial" w:cs="Arial" w:eastAsia="Arial" w:hAnsi="Arial"/>
          <w:b/>
          <w:bCs/>
          <w:color w:val="2E75B6"/>
          <w:sz w:val="28"/>
          <w:szCs w:val="28"/>
        </w:rPr>
        <w:t xml:space="preserve">9.1 vs. Centralized Cloud (AWS, Google Drive, Dropbox)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Dimension</w:t>
            </w:r>
          </w:p>
        </w:tc>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Centralized Cloud</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SafeGrowth Vault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Privacy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Provider can access data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E2EE; nodes hold only ciphertext</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Cost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Recurring subscription fees</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One-time hardware; no ongoing fees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Resilience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Single provider outage risk</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5-of-9 redundancy across independent nodes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Sovereignty</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Provider controls keys and terms</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User owns keys, hardware, and access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Quantum safety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Varies; generally not yet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ML-KEM/ML-DSA by default (NIST FIPS 203/204)</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Hardware</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Provider-owned datacentres</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Any hardware: Raspberry Pi, NAS, phone, laptop, desktop</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9.2 vs. Decentralized Networks (Filecoin, Storj, Sia, IPFS)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Dimension</w:t>
            </w:r>
          </w:p>
        </w:tc>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Existing DSNs</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SafeGrowth Vault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Hardware req.</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Varies; often specialized or proprietary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Any hardware, any OS — including NAS devices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Crypto dependency</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Token wallets required</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No tokens; credit system only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Token volatility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High (FIL, SC price swings)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None — credits are non-tradable internal units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Persistence</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Variable (IPFS pinning, Filecoin contracts)</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Enforced via PoR + reputation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Tech barrier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High (wallets, contracts, IPFS CLI)</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Low (QR onboarding, Flutter app, NAS install scripts)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Legal exposure</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Centralized satellites (Storj) create liability</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Pure conduit; content-blind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NAS support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Generally not a first-class deployment target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Super Anchor tier; five NAS OS install scripts</w:t>
            </w:r>
          </w:p>
        </w:tc>
      </w:tr>
    </w:tbl>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10. Known Limitations and Mitigations</w:t>
      </w:r>
    </w:p>
    <w:p>
      <w:pPr>
        <w:pStyle w:val="ListParagraph"/>
        <w:numPr>
          <w:ilvl w:val="0"/>
          <w:numId w:val="2"/>
        </w:numPr>
        <w:spacing w:before="60" w:after="60"/>
      </w:pPr>
      <w:r>
        <w:rPr>
          <w:rFonts w:ascii="Arial" w:cs="Arial" w:eastAsia="Arial" w:hAnsi="Arial"/>
          <w:b/>
          <w:bCs/>
          <w:sz w:val="20"/>
          <w:szCs w:val="20"/>
        </w:rPr>
        <w:t xml:space="preserve">Upfront hardware cost</w:t>
      </w:r>
      <w:r>
        <w:rPr>
          <w:rFonts w:ascii="Arial" w:cs="Arial" w:eastAsia="Arial" w:hAnsi="Arial"/>
          <w:sz w:val="20"/>
          <w:szCs w:val="20"/>
        </w:rPr>
        <w:t xml:space="preserve">: $65-200 for entry-level nodes may deter some users. Mitigation: community hardware lending programs; compatibility with devices people already own, including NAS devices many households already have</w:t>
      </w:r>
    </w:p>
    <w:p>
      <w:pPr>
        <w:pStyle w:val="ListParagraph"/>
        <w:numPr>
          <w:ilvl w:val="0"/>
          <w:numId w:val="2"/>
        </w:numPr>
        <w:spacing w:before="60" w:after="60"/>
      </w:pPr>
      <w:r>
        <w:rPr>
          <w:rFonts w:ascii="Arial" w:cs="Arial" w:eastAsia="Arial" w:hAnsi="Arial"/>
          <w:b/>
          <w:bCs/>
          <w:sz w:val="20"/>
          <w:szCs w:val="20"/>
        </w:rPr>
        <w:t xml:space="preserve">Home internet variability</w:t>
      </w:r>
      <w:r>
        <w:rPr>
          <w:rFonts w:ascii="Arial" w:cs="Arial" w:eastAsia="Arial" w:hAnsi="Arial"/>
          <w:sz w:val="20"/>
          <w:szCs w:val="20"/>
        </w:rPr>
        <w:t xml:space="preserve">: upload bandwidth on residential connections limits throughput for large restores. Mitigation: edge caching on anchor nodes; chunked progressive retrieval; background sync that avoids peak hours</w:t>
      </w:r>
    </w:p>
    <w:p>
      <w:pPr>
        <w:pStyle w:val="ListParagraph"/>
        <w:numPr>
          <w:ilvl w:val="0"/>
          <w:numId w:val="2"/>
        </w:numPr>
        <w:spacing w:before="60" w:after="60"/>
      </w:pPr>
      <w:r>
        <w:rPr>
          <w:rFonts w:ascii="Arial" w:cs="Arial" w:eastAsia="Arial" w:hAnsi="Arial"/>
          <w:b/>
          <w:bCs/>
          <w:sz w:val="20"/>
          <w:szCs w:val="20"/>
        </w:rPr>
        <w:t xml:space="preserve">Credit gaming</w:t>
      </w:r>
      <w:r>
        <w:rPr>
          <w:rFonts w:ascii="Arial" w:cs="Arial" w:eastAsia="Arial" w:hAnsi="Arial"/>
          <w:sz w:val="20"/>
          <w:szCs w:val="20"/>
        </w:rPr>
        <w:t xml:space="preserve">: sophisticated attackers may attempt to game the credit system. Mitigation: ZK-PoR requirement for all Phase 3 claims; consensus caps per epoch; probation period; reputation dependency</w:t>
      </w:r>
    </w:p>
    <w:p>
      <w:pPr>
        <w:pStyle w:val="ListParagraph"/>
        <w:numPr>
          <w:ilvl w:val="0"/>
          <w:numId w:val="2"/>
        </w:numPr>
        <w:spacing w:before="60" w:after="60"/>
      </w:pPr>
      <w:r>
        <w:rPr>
          <w:rFonts w:ascii="Arial" w:cs="Arial" w:eastAsia="Arial" w:hAnsi="Arial"/>
          <w:b/>
          <w:bCs/>
          <w:sz w:val="20"/>
          <w:szCs w:val="20"/>
        </w:rPr>
        <w:t xml:space="preserve">Regulatory evolution</w:t>
      </w:r>
      <w:r>
        <w:rPr>
          <w:rFonts w:ascii="Arial" w:cs="Arial" w:eastAsia="Arial" w:hAnsi="Arial"/>
          <w:sz w:val="20"/>
          <w:szCs w:val="20"/>
        </w:rPr>
        <w:t xml:space="preserve">: laws targeting decentralized networks may evolve. Mitigation: annual security audits; legal research updates in documentation; optional compliance guide for jurisdictions with specific requirements</w:t>
      </w:r>
    </w:p>
    <w:p>
      <w:pPr>
        <w:pStyle w:val="ListParagraph"/>
        <w:numPr>
          <w:ilvl w:val="0"/>
          <w:numId w:val="2"/>
        </w:numPr>
        <w:spacing w:before="60" w:after="60"/>
      </w:pPr>
      <w:r>
        <w:rPr>
          <w:rFonts w:ascii="Arial" w:cs="Arial" w:eastAsia="Arial" w:hAnsi="Arial"/>
          <w:b/>
          <w:bCs/>
          <w:sz w:val="20"/>
          <w:szCs w:val="20"/>
        </w:rPr>
        <w:t xml:space="preserve">NAT edge cases</w:t>
      </w:r>
      <w:r>
        <w:rPr>
          <w:rFonts w:ascii="Arial" w:cs="Arial" w:eastAsia="Arial" w:hAnsi="Arial"/>
          <w:sz w:val="20"/>
          <w:szCs w:val="20"/>
        </w:rPr>
        <w:t xml:space="preserve">: approximately 5-10% of home networks use symmetric NAT that hole punching cannot traverse. Mitigation: relay node fallback handles all cases; single open port on one anchor node (ideally a NAS) is the only infrastructure requirement</w:t>
      </w:r>
    </w:p>
    <w:p>
      <w:pPr>
        <w:pStyle w:val="ListParagraph"/>
        <w:numPr>
          <w:ilvl w:val="0"/>
          <w:numId w:val="2"/>
        </w:numPr>
        <w:spacing w:before="60" w:after="60"/>
      </w:pPr>
      <w:r>
        <w:rPr>
          <w:rFonts w:ascii="Arial" w:cs="Arial" w:eastAsia="Arial" w:hAnsi="Arial"/>
          <w:b/>
          <w:bCs/>
          <w:sz w:val="20"/>
          <w:szCs w:val="20"/>
        </w:rPr>
        <w:t xml:space="preserve">NAS RAID rebuild</w:t>
      </w:r>
      <w:r>
        <w:rPr>
          <w:rFonts w:ascii="Arial" w:cs="Arial" w:eastAsia="Arial" w:hAnsi="Arial"/>
          <w:sz w:val="20"/>
          <w:szCs w:val="20"/>
        </w:rPr>
        <w:t xml:space="preserve">: RAID rebuild on a NAS device saturates disk I/O for hours, causing PoR challenge timeouts. Mitigation: maintenance mode (safegrowth-cli node maintenance --start) allows operator to declare a planned window during which PoR failures do not count toward reputation penalty. Rate-limited to 2 declarations per 7-day period.</w:t>
      </w:r>
    </w:p>
    <w:p>
      <w:pPr>
        <w:pStyle w:val="ListParagraph"/>
        <w:numPr>
          <w:ilvl w:val="0"/>
          <w:numId w:val="2"/>
        </w:numPr>
        <w:spacing w:before="60" w:after="60"/>
      </w:pPr>
      <w:r>
        <w:rPr>
          <w:rFonts w:ascii="Arial" w:cs="Arial" w:eastAsia="Arial" w:hAnsi="Arial"/>
          <w:b/>
          <w:bCs/>
          <w:sz w:val="20"/>
          <w:szCs w:val="20"/>
        </w:rPr>
        <w:t xml:space="preserve">NAS clock drift</w:t>
      </w:r>
      <w:r>
        <w:rPr>
          <w:rFonts w:ascii="Arial" w:cs="Arial" w:eastAsia="Arial" w:hAnsi="Arial"/>
          <w:sz w:val="20"/>
          <w:szCs w:val="20"/>
        </w:rPr>
        <w:t xml:space="preserve">: NAS devices with misconfigured NTP can drift beyond the 30-second gossip timestamp rejection threshold, causing silent network isolation. Mitigation: NTP sync verified at daemon startup; E-050 clock drift warning logged when approaching threshold</w:t>
      </w:r>
    </w:p>
    <w:p>
      <w:pPr>
        <w:pStyle w:val="ListParagraph"/>
        <w:numPr>
          <w:ilvl w:val="0"/>
          <w:numId w:val="2"/>
        </w:numPr>
        <w:spacing w:before="60" w:after="60"/>
      </w:pPr>
      <w:r>
        <w:rPr>
          <w:rFonts w:ascii="Arial" w:cs="Arial" w:eastAsia="Arial" w:hAnsi="Arial"/>
          <w:b/>
          <w:bCs/>
          <w:sz w:val="20"/>
          <w:szCs w:val="20"/>
        </w:rPr>
        <w:t xml:space="preserve">ZK-PoR proof generation speed</w:t>
      </w:r>
      <w:r>
        <w:rPr>
          <w:rFonts w:ascii="Arial" w:cs="Arial" w:eastAsia="Arial" w:hAnsi="Arial"/>
          <w:sz w:val="20"/>
          <w:szCs w:val="20"/>
        </w:rPr>
        <w:t xml:space="preserve">: gnark Groth16 proving time on constrained hardware (e.g., Raspberry Pi 3B) may approach or exceed the target threshold. Mitigation: benchmark gate at Week 15 before circuit implementation; PLONK backend available as fallback; proof batching possible</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11. Variants</w:t>
      </w:r>
    </w:p>
    <w:p>
      <w:pPr>
        <w:pStyle w:val="Heading2"/>
        <w:spacing w:before="280" w:after="120"/>
      </w:pPr>
      <w:r>
        <w:rPr>
          <w:rFonts w:ascii="Arial" w:cs="Arial" w:eastAsia="Arial" w:hAnsi="Arial"/>
          <w:b/>
          <w:bCs/>
          <w:color w:val="2E75B6"/>
          <w:sz w:val="28"/>
          <w:szCs w:val="28"/>
        </w:rPr>
        <w:t xml:space="preserve">SafeGrowth-Community</w:t>
      </w:r>
    </w:p>
    <w:p>
      <w:pPr>
        <w:spacing w:before="80" w:after="80"/>
      </w:pPr>
      <w:r>
        <w:rPr>
          <w:rFonts w:ascii="Arial" w:cs="Arial" w:eastAsia="Arial" w:hAnsi="Arial"/>
          <w:sz w:val="20"/>
          <w:szCs w:val="20"/>
        </w:rPr>
        <w:t xml:space="preserve">Optimized for collaborative teams and research groups. Enhanced credit tiers for group data sharing, social reputation alongside technical reputation, shared namespace management, and audit trails for collaborative access. NAS devices in this configuration serve as departmental anchor nodes with shared access controls.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SafeGrowth-Enterprise</w:t>
      </w:r>
    </w:p>
    <w:p>
      <w:pPr>
        <w:spacing w:before="80" w:after="80"/>
      </w:pPr>
      <w:r>
        <w:rPr>
          <w:rFonts w:ascii="Arial" w:cs="Arial" w:eastAsia="Arial" w:hAnsi="Arial"/>
          <w:sz w:val="20"/>
          <w:szCs w:val="20"/>
        </w:rPr>
        <w:t xml:space="preserve">Adds verifiable audit logs, compliance reporting tooling, optional administrator oversight node (read-access to metadata, never content), and formal SLA-equivalent reputation guarantees — while preserving full E2EE and content-blind architecture. Enterprise NAS hardware (Synology RS-series, QNAP rack units) is the recommended Super Anchor hardware class for this variant.</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SafeGrowth-Budget</w:t>
      </w:r>
    </w:p>
    <w:p>
      <w:pPr>
        <w:spacing w:before="80" w:after="80"/>
      </w:pPr>
      <w:r>
        <w:rPr>
          <w:rFonts w:ascii="Arial" w:cs="Arial" w:eastAsia="Arial" w:hAnsi="Arial"/>
          <w:sz w:val="20"/>
          <w:szCs w:val="20"/>
        </w:rPr>
        <w:t xml:space="preserve">Entry-level configuration targeting maximum accessibility. Compatible with basic NAS hardware (single-drive OMV systems, Raspberry Pi with attached storage), simplified credit system, reduced erasure coding overhead, minimal app feature set. Trades performance and redundancy for the lowest possible barrier to entry. Geekworm-style Raspberry Pi cases with a small SSD can serve as edge-tier nodes.</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12. Conclusion</w:t>
      </w:r>
    </w:p>
    <w:p>
      <w:pPr>
        <w:spacing w:before="80" w:after="80"/>
      </w:pPr>
      <w:r>
        <w:rPr>
          <w:rFonts w:ascii="Arial" w:cs="Arial" w:eastAsia="Arial" w:hAnsi="Arial"/>
          <w:sz w:val="20"/>
          <w:szCs w:val="20"/>
        </w:rPr>
        <w:t xml:space="preserve">SafeGrowth Vault represents a materially different approach to decentralized storage: open to any hardware — from a phone to a NAS to a spare laptop — secured by mathematics rather than trust assumptions, and accessible to ordinary users without cryptocurrency knowledge or technical expertise.</w:t>
      </w:r>
    </w:p>
    <w:p>
      <w:pPr>
        <w:spacing w:before="80" w:after="80"/>
      </w:pPr>
      <w:r>
        <w:rPr>
          <w:rFonts w:ascii="Arial" w:cs="Arial" w:eastAsia="Arial" w:hAnsi="Arial"/>
          <w:sz w:val="20"/>
          <w:szCs w:val="20"/>
        </w:rPr>
        <w:t xml:space="preserve">The timing is compelling. DePIN sector market capitalization exceeded $50 billion in 2024-2025. Privacy concerns are at a historic peak. Quantum computing threatens current cryptographic assumptions within a decade. AI workloads are generating data volumes that make centralized storage increasingly expensive and risky.</w:t>
      </w:r>
    </w:p>
    <w:p>
      <w:pPr>
        <w:spacing w:before="80" w:after="80"/>
      </w:pPr>
      <w:r>
        <w:rPr>
          <w:rFonts w:ascii="Arial" w:cs="Arial" w:eastAsia="Arial" w:hAnsi="Arial"/>
          <w:sz w:val="20"/>
          <w:szCs w:val="20"/>
        </w:rPr>
        <w:t xml:space="preserve">No existing system combines open hardware participation, trustless cryptographic verification, post-quantum encryption, content-blind architecture, NAS-class always-on storage as a first-class participant, and novice-friendly onboarding. SafeGrowth Vault builds all of these properties from proven distributed systems foundations — epidemic gossip, Byzantine fault tolerance, erasure coding, zero-knowledge proofs — and assembles them into a system that starts simple enough for a developer testnet on a spare laptop and scales to a global trustless network.</w:t>
      </w:r>
    </w:p>
    <w:p>
      <w:pPr>
        <w:spacing w:before="80" w:after="80"/>
      </w:pPr>
      <w:r>
        <w:rPr>
          <w:rFonts w:ascii="Arial" w:cs="Arial" w:eastAsia="Arial" w:hAnsi="Arial"/>
          <w:sz w:val="20"/>
          <w:szCs w:val="20"/>
        </w:rPr>
        <w:t xml:space="preserve">The architecture begins with a local testnet on heterogeneous consumer hardware, expands to trusted peer groups via invite chains and NAT traversal, and graduates to open participation with full Sybil resistance and continuous proof-of-retrievability. Each phase is independently useful and progressively more capable. NAS devices participating as Super Anchor nodes form the reliable core of the network at every phase.</w:t>
      </w:r>
    </w:p>
    <w:p>
      <w:pPr>
        <w:spacing w:before="80" w:after="80"/>
      </w:pPr>
      <w:r>
        <w:t xml:space="preserve"/>
      </w:r>
    </w:p>
    <w:p>
      <w:pPr>
        <w:shd w:fill="E2EFDA" w:val="clear"/>
        <w:spacing w:before="120" w:after="120"/>
        <w:ind w:left="200" w:right="200"/>
      </w:pPr>
      <w:r>
        <w:rPr>
          <w:rFonts w:ascii="Arial" w:cs="Arial" w:eastAsia="Arial" w:hAnsi="Arial"/>
          <w:b/>
          <w:bCs/>
          <w:i/>
          <w:iCs/>
          <w:sz w:val="20"/>
          <w:szCs w:val="20"/>
        </w:rPr>
        <w:t xml:space="preserve">The sovereign future is built one node at a time. Start with what you have.</w:t>
      </w:r>
    </w:p>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Appendix A: Technology Stack</w:t>
      </w:r>
    </w:p>
    <w:p>
      <w:pPr>
        <w:spacing w:before="80" w:after="80"/>
      </w:pPr>
      <w:r>
        <w:rPr>
          <w:rFonts w:ascii="Arial" w:cs="Arial" w:eastAsia="Arial" w:hAnsi="Arial"/>
          <w:sz w:val="20"/>
          <w:szCs w:val="20"/>
        </w:rPr>
        <w:t xml:space="preserve">All node daemon dependencies compile with CGO_ENABLED=0. No C toolchain is required on any build or deployment platform.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Layer</w:t>
            </w:r>
          </w:p>
        </w:tc>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Technology</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Rationale / 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Language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Go 1.24+</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Cross-compilation; 1.24 required for crypto/mlkem stdlib package</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Networking</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libp2p (go-libp2p)</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QUIC, mDNS, DHT, hole punching built-in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ML-KEM key encap.</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crypto/mlkem (Go stdlib &gt;= 1.24)</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Pure Go, zero CGO, NIST FIPS 203, constant-time</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ML-DSA signatures</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github.com/trailofbits/ml-dsa/mldsa65</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Pure Go, zero CGO, NIST FIPS 204, Trail of Bits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Classical hybrid KEM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golang.org/x/crypto/curve25519 (X25519)</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Pure Go; used alongside ML-KEM during transition (ADR-006)</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Classical hybrid sig</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crypto/ed25519 (Go stdlib)</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Pure Go; used alongside ML-DSA during transition (ADR-006)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Symmetric crypto</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AES-256-GCM (crypto/aes + crypto/cipher)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Go stdlib; hardware-accelerated (AES-NI on x86, ARMv8)</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Key derivation</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golang.org/x/crypto/argon2 + crypto/hkdf</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Pure Go; Argon2id for passphrase KDF, HKDF for session keys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Hashing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crypto/sha3 + github.com/zeebo/blake3</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Pure Go; SHA3-256 for shard IDs, BLAKE3 for high-throughput integrity</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Erasure coding</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github.com/klauspost/reedsolomon</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Pure Go, SIMD-accelerated, zero CGO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ZK proofs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github.com/consensys/gnark</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Pure Go, zero CGO, Groth16 + PLONK; benchmark gate at Week 15</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Local storage</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github.com/cockroachdb/pebble</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Pure Go, zero CGO, WAL-backed, ZFS/Btrfs compatible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Serialization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google.golang.org/protobuf</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Compact, versioned, cross-language</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Client app</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Flutter 3.x</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Single codebase for iOS, Android, macOS, Windows, Linux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CLI framework</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github.com/spf13/cobra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Standard Go CLI library</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DDNS</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DuckDNS (free tier)</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Zero cost, simple API, reliable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Geo data</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MaxMind GeoLite2 (bundled)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No external API calls at runtime</w:t>
            </w:r>
          </w:p>
        </w:tc>
      </w:tr>
      <w:tr>
        <w:tc>
          <w:tcPr>
            <w:tcW w:type="dxa" w:w="2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NAS container mode</w:t>
            </w:r>
          </w:p>
        </w:tc>
        <w:tc>
          <w:tcPr>
            <w:tcW w:type="dxa" w:w="3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Docker --network host (mandatory)</w:t>
            </w:r>
          </w:p>
        </w:tc>
        <w:tc>
          <w:tcPr>
            <w:tcW w:type="dxa" w:w="35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Prevents double-NAT isolation and mDNS interface binding issues; enforced by all NAS install scripts</w:t>
            </w:r>
          </w:p>
        </w:tc>
      </w:tr>
      <w:tr>
        <w:tc>
          <w:tcPr>
            <w:tcW w:type="dxa" w:w="2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Platforms</w:t>
            </w:r>
          </w:p>
        </w:tc>
        <w:tc>
          <w:tcPr>
            <w:tcW w:type="dxa" w:w="3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Linux, Windows, Android, FreeBSD</w:t>
            </w:r>
          </w:p>
        </w:tc>
        <w:tc>
          <w:tcPr>
            <w:tcW w:type="dxa" w:w="35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18"/>
                <w:szCs w:val="18"/>
              </w:rPr>
              <w:t xml:space="preserve">FreeBSD added for TrueNAS CORE; all built CGO_ENABLED=0</w:t>
            </w:r>
          </w:p>
        </w:tc>
      </w:tr>
    </w:tbl>
    <w:p>
      <w:pPr>
        <w:spacing w:before="80" w:after="80"/>
      </w:pPr>
      <w:r>
        <w:t xml:space="preserve"/>
      </w:r>
    </w:p>
    <w:p>
      <w:r>
        <w:br w:type="page"/>
      </w:r>
    </w:p>
    <w:p>
      <w:pPr>
        <w:pStyle w:val="Heading1"/>
        <w:spacing w:before="360" w:after="180"/>
      </w:pPr>
      <w:r>
        <w:rPr>
          <w:rFonts w:ascii="Arial" w:cs="Arial" w:eastAsia="Arial" w:hAnsi="Arial"/>
          <w:b/>
          <w:bCs/>
          <w:color w:val="1F3864"/>
          <w:sz w:val="34"/>
          <w:szCs w:val="34"/>
        </w:rPr>
        <w:t xml:space="preserve">References</w:t>
      </w:r>
    </w:p>
    <w:p>
      <w:pPr>
        <w:spacing w:before="60" w:after="60"/>
        <w:ind w:left="480" w:hanging="480"/>
      </w:pPr>
      <w:r>
        <w:rPr>
          <w:rFonts w:ascii="Arial" w:cs="Arial" w:eastAsia="Arial" w:hAnsi="Arial"/>
          <w:i/>
          <w:iCs/>
          <w:sz w:val="18"/>
          <w:szCs w:val="18"/>
        </w:rPr>
        <w:t xml:space="preserve">Demers, A. et al. (1987). Epidemic algorithms for replicated database maintenance. Proceedings of the 6th Annual ACM Symposium on Principles of Distributed Computing (PODC '87).</w:t>
      </w:r>
    </w:p>
    <w:p>
      <w:pPr>
        <w:spacing w:before="60" w:after="60"/>
        <w:ind w:left="480" w:hanging="480"/>
      </w:pPr>
      <w:r>
        <w:rPr>
          <w:rFonts w:ascii="Arial" w:cs="Arial" w:eastAsia="Arial" w:hAnsi="Arial"/>
          <w:i/>
          <w:iCs/>
          <w:sz w:val="18"/>
          <w:szCs w:val="18"/>
        </w:rPr>
        <w:t xml:space="preserve">Castro, M. &amp; Liskov, B. (1999). Practical Byzantine fault tolerance. Proceedings of the 3rd Symposium on Operating Systems Design and Implementation (OSDI '99).</w:t>
      </w:r>
    </w:p>
    <w:p>
      <w:pPr>
        <w:spacing w:before="60" w:after="60"/>
        <w:ind w:left="480" w:hanging="480"/>
      </w:pPr>
      <w:r>
        <w:rPr>
          <w:rFonts w:ascii="Arial" w:cs="Arial" w:eastAsia="Arial" w:hAnsi="Arial"/>
          <w:i/>
          <w:iCs/>
          <w:sz w:val="18"/>
          <w:szCs w:val="18"/>
        </w:rPr>
        <w:t xml:space="preserve">NIST FIPS 203 (2024). Module-Lattice-Based Key-Encapsulation Mechanism Standard (ML-KEM). National Institute of Standards and Technology.</w:t>
      </w:r>
    </w:p>
    <w:p>
      <w:pPr>
        <w:spacing w:before="60" w:after="60"/>
        <w:ind w:left="480" w:hanging="480"/>
      </w:pPr>
      <w:r>
        <w:rPr>
          <w:rFonts w:ascii="Arial" w:cs="Arial" w:eastAsia="Arial" w:hAnsi="Arial"/>
          <w:i/>
          <w:iCs/>
          <w:sz w:val="18"/>
          <w:szCs w:val="18"/>
        </w:rPr>
        <w:t xml:space="preserve">NIST FIPS 204 (2024). Module-Lattice-Based Digital Signature Standard (ML-DSA). National Institute of Standards and Technology.</w:t>
      </w:r>
    </w:p>
    <w:p>
      <w:pPr>
        <w:spacing w:before="60" w:after="60"/>
        <w:ind w:left="480" w:hanging="480"/>
      </w:pPr>
      <w:r>
        <w:rPr>
          <w:rFonts w:ascii="Arial" w:cs="Arial" w:eastAsia="Arial" w:hAnsi="Arial"/>
          <w:i/>
          <w:iCs/>
          <w:sz w:val="18"/>
          <w:szCs w:val="18"/>
        </w:rPr>
        <w:t xml:space="preserve">NIST IR 8413 (2022). Status report on the third round of the NIST post-quantum cryptography standardization process. National Institute of Standards and Technology.</w:t>
      </w:r>
    </w:p>
    <w:p>
      <w:pPr>
        <w:spacing w:before="60" w:after="60"/>
        <w:ind w:left="480" w:hanging="480"/>
      </w:pPr>
      <w:r>
        <w:rPr>
          <w:rFonts w:ascii="Arial" w:cs="Arial" w:eastAsia="Arial" w:hAnsi="Arial"/>
          <w:i/>
          <w:iCs/>
          <w:sz w:val="18"/>
          <w:szCs w:val="18"/>
        </w:rPr>
        <w:t xml:space="preserve">Electronic Frontier Foundation (2024). Peer network conduit liability under DMCA Section 1201.</w:t>
      </w:r>
    </w:p>
    <w:p>
      <w:pPr>
        <w:spacing w:before="60" w:after="60"/>
        <w:ind w:left="480" w:hanging="480"/>
      </w:pPr>
      <w:r>
        <w:rPr>
          <w:rFonts w:ascii="Arial" w:cs="Arial" w:eastAsia="Arial" w:hAnsi="Arial"/>
          <w:i/>
          <w:iCs/>
          <w:sz w:val="18"/>
          <w:szCs w:val="18"/>
        </w:rPr>
        <w:t xml:space="preserve">Ateniese, G. et al. (2007). Provable data possession at untrusted stores. Proceedings of the 14th ACM Conference on Computer and Communications Security (CCS '07).</w:t>
      </w:r>
    </w:p>
    <w:p>
      <w:pPr>
        <w:spacing w:before="60" w:after="60"/>
        <w:ind w:left="480" w:hanging="480"/>
      </w:pPr>
      <w:r>
        <w:rPr>
          <w:rFonts w:ascii="Arial" w:cs="Arial" w:eastAsia="Arial" w:hAnsi="Arial"/>
          <w:i/>
          <w:iCs/>
          <w:sz w:val="18"/>
          <w:szCs w:val="18"/>
        </w:rPr>
        <w:t xml:space="preserve">Juels, A. &amp; Kaliski, B. (2007). PORs: Proofs of retrievability for large files. Proceedings of the 14th ACM Conference on Computer and Communications Security (CCS '07).</w:t>
      </w:r>
    </w:p>
    <w:p>
      <w:pPr>
        <w:spacing w:before="60" w:after="60"/>
        <w:ind w:left="480" w:hanging="480"/>
      </w:pPr>
      <w:r>
        <w:rPr>
          <w:rFonts w:ascii="Arial" w:cs="Arial" w:eastAsia="Arial" w:hAnsi="Arial"/>
          <w:i/>
          <w:iCs/>
          <w:sz w:val="18"/>
          <w:szCs w:val="18"/>
        </w:rPr>
        <w:t xml:space="preserve">ConsenSys (2023). gnark: A fast zk-SNARK library. github.com/consensys/gnark.</w:t>
      </w:r>
    </w:p>
    <w:p>
      <w:pPr>
        <w:spacing w:before="60" w:after="60"/>
        <w:ind w:left="480" w:hanging="480"/>
      </w:pPr>
      <w:r>
        <w:rPr>
          <w:rFonts w:ascii="Arial" w:cs="Arial" w:eastAsia="Arial" w:hAnsi="Arial"/>
          <w:i/>
          <w:iCs/>
          <w:sz w:val="18"/>
          <w:szCs w:val="18"/>
        </w:rPr>
        <w:t xml:space="preserve">CockroachDB (2021). Pebble: A key-value store inspired by RocksDB. github.com/cockroachdb/pebble.</w:t>
      </w:r>
    </w:p>
    <w:p>
      <w:pPr>
        <w:spacing w:before="60" w:after="60"/>
        <w:ind w:left="480" w:hanging="480"/>
      </w:pPr>
      <w:r>
        <w:rPr>
          <w:rFonts w:ascii="Arial" w:cs="Arial" w:eastAsia="Arial" w:hAnsi="Arial"/>
          <w:i/>
          <w:iCs/>
          <w:sz w:val="18"/>
          <w:szCs w:val="18"/>
        </w:rPr>
        <w:t xml:space="preserve">Trail of Bits (2024). ml-dsa: A pure Go implementation of ML-DSA (FIPS 204). github.com/trailofbits/ml-dsa.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SafeGrowth Vault White Paper v2.2  |  Confidential Draft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SafeGrowth Vault  |  White Paper v2.2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2026-03-19T11:11:04.548Z</dcterms:created>
  <dcterms:modified xsi:type="dcterms:W3CDTF">2026-03-19T11:11:04.548Z</dcterms:modified>
</cp:coreProperties>
</file>

<file path=docProps/custom.xml><?xml version="1.0" encoding="utf-8"?>
<Properties xmlns="http://schemas.openxmlformats.org/officeDocument/2006/custom-properties" xmlns:vt="http://schemas.openxmlformats.org/officeDocument/2006/docPropsVTypes"/>
</file>