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32"/>
          <w:szCs w:val="32"/>
        </w:rPr>
        <w:t xml:space="preserve">Architecture Decision Record</w:t>
      </w:r>
    </w:p>
    <w:p>
      <w:pPr>
        <w:shd w:fill="E2EFD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ADR-002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Pebble over RocksDB for Local Storage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Pure-Go embedded key-value store for shards, manifest, and credit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Glenn + remote collaborators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SRD References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ST-01, ST-03, ST-06, ST-07, NF-09, NF-15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ADRs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ADR-001 (zero CGO — primary driver)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node daemon requires a local embedded key-value store for three distinct purposes: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Shard storage — opaque binary blobs keyed by SHA3-256 hash (shards/ key prefix)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Shard manifest — metadata: shard ID, size, owner pubkey, placement timestamp, last verified timestamp (manifest/ key prefix)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Credit ledger — append-only log of signed credit entries (credits/ key prefix)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initial design specified RocksDB via the gorocksdb Go binding. RocksDB is the industry standard for embedded key-value storage in high-performance distributed systems — used in production by CockroachDB, TiKV, and many others. However, gorocksdb is a CGO binding, violating ADR-001. Additionally, RocksDB's memory footprint on constrained hardware (Raspberry Pi 3B: 1GB RAM, NF-15) is a documented concern.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hd w:fill="E2EFDA" w:val="clear"/>
        <w:spacing w:before="100" w:after="100"/>
        <w:ind w:left="180" w:right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github.com/cockroachdb/pebble as the embedded key-value store for all three data namespaces.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Pebble is CockroachDB's purpose-built replacement for RocksDB. Key properties: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Pure Go — zero CGO, compiles with CGO_ENABLED=0 on all targets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WAL-backed for crash safety (satisfies NF-09: daemon must recover cleanly from crash without manual intervention)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Lower memory footprint than RocksDB at equivalent workloads — suits Raspberry Pi 3B (NF-15)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Actively maintained by CockroachDB's production engineering team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API-compatible with RocksDB at the conceptual level (similar iterator/batch/compaction model)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three namespaces (shards/, manifest/, credits/) are separated by key prefixes within a single Pebble instance, reducing file handle usage and allowing independent iteration and backup per namespace.</w:t>
      </w:r>
    </w:p>
    <w:p>
      <w:pPr>
        <w:spacing w:before="100" w:after="100"/>
      </w:pPr>
      <w:r>
        <w:t xml:space="preserve"/>
      </w:r>
    </w:p>
    <w:p>
      <w:pPr>
        <w:shd w:fill="FFF2CC" w:val="clear"/>
        <w:spacing w:before="100" w:after="100"/>
        <w:ind w:left="180" w:right="180"/>
      </w:pPr>
      <w:r>
        <w:rPr>
          <w:rFonts w:ascii="Arial" w:cs="Arial" w:eastAsia="Arial" w:hAnsi="Arial"/>
          <w:sz w:val="20"/>
          <w:szCs w:val="20"/>
        </w:rPr>
        <w:t xml:space="preserve">NAS v1.2 UPDATE: Pebble operates correctly on ZFS and Btrfs COW filesystems used by NAS devices (Synology DSM, TrueNAS). Double-journaling (Pebble WAL + ZFS/Btrfs journal) is documented and accepted. On NAS devices with battery-backed write cache (BBU), write-through cache mode must be configured on the SafeGrowth data volume to preserve fsync() durability semantics — Pebble cannot detect BBU at the application layer. NAS data directories must be excluded from automated snapshots to prevent inconsistent Pebble WAL state on snapshot restore.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Consequences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Satisfies zero-CGO constraint (ADR-001) — no C toolchain required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WAL guarantees crash safety without additional work (satisfies NF-09, ST-06)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Lower memory footprint suits Raspberry Pi 3B target (NF-15)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Single Pebble instance handles all three data namespaces, reducing file handle usage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RocksDB-compatible mental model means team documentation and debugging intuition transfers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Negative / Trade-offs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Pebble is less widely deployed outside of CockroachDB than RocksDB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Some RocksDB-specific tuning guides don't apply directly to Pebble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Pebble's compaction behaviour at very large shard stores (&gt;1TB) is less documented than RocksDB's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Neutral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Both RocksDB and Pebble use LSM-tree architecture — performance characteristics are similar for shard storage patterns (mostly write-once, read-occasionally)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Key-prefix namespace separation is a Pebble convention; it would have been needed with RocksDB as well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RocksDB via gorocksdb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CGO dependency violates ADR-001.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bbolt (BoltDB)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a B-tree (not LSM) — performs poorly for write-heavy workloads at shard sizes we expect (individual shards can be hundreds of MB). Also holds entire database file mmap'd, problematic on memory-constrained devices.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via modernc/sqlite (pure Go CGO-free port)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semantics add unnecessary complexity for a key-value workload. The transpiled C-to-Go code is less auditable than a native Go implementation.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flat-file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Implementing crash-safe atomic writes, compaction, and range iteration correctly is a significant engineering investment with high implementation risk.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Related ADRs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ADR-001 (Zero CGO Constraint) — the primary driver of this decision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ADR-011 (Super Anchor / NAS) — adds ZFS/Btrfs COW filesystem notes and BBU write cache guidance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ADR-002  |  Status: Accepted  | 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 |  ADR-002  |  Pebble over RocksDB for Local Storage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2026-03-19T10:52:42.502Z</dcterms:created>
  <dcterms:modified xsi:type="dcterms:W3CDTF">2026-03-19T10:52:42.502Z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