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ADR-004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ML-DSA via trailofbits/ml-dsa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github.com/trailofbits/ml-dsa/mldsa65 for all digital signature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CR-03, CR-07, ID-01, GP-03, SH-08, IN-01, CL-01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 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ML-DSA-65 (NIST security level 3, ~128-bit classical equivalent)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Encoding 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 2026-03-21: Raw bytes. See Section 7 of this ADR and FOR_DISCUSSION Section 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 (zero CGO), ADR-003 (ML-KEM), ADR-006 (hybrid mode)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requires post-quantum digital signatures for: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Node identity — NodeID is SHA3-256(ML-DSA public key)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TLS certificate derivation — self-signed, identity-bound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All gossip message signing (GP-03)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Shard Merkle hash signing (SH-08)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Invite token signing (IN-01)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 ledger entry signing (CL-01)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MessageEnvelope signing (Protocol Spec Section 4)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NIST finalized ML-DSA (Module-Lattice-Based Digital Signature Algorithm) as FIPS 204 in August 2024. Unlike ML-KEM (added to Go stdlib in 1.24), ML-DSA has not yet been added to the Go standard library. The initial design referenced liboqs-go which is CGO, violating ADR-001.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github.com/trailofbits/ml-dsa/mldsa65 for all ML-DSA digital signature operations. Trail of Bits is a leading security auditing firm. The library is pure Go, FIPS 204 compliant, and authored by professionals whose primary business is finding flaws in exactly this class of code.</w:t>
      </w:r>
    </w:p>
    <w:p>
      <w:pPr>
        <w:spacing w:before="100" w:after="100"/>
      </w:pPr>
      <w:r>
        <w:t xml:space="preserve"/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RESOLVED 2026-03-21 (FOR_DISCUSSION A-01):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ML-DSA signatures in MessageEnvelope are encoded as raw bytes — the unmodified []byte output of mldsa65.Sign(), exactly 3,309 bytes, with no DER wrapping or normalization. See Section 7 for full rationale, implementation contract, and alternatives considered.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Pure Go — satisfies ADR-001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FIPS 204 compliant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Authored and maintained by a dedicated security auditing team — higher confidence than a community implementation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Constant-time implementation (critical for a signing key representing node identity)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External dependency — must be pinned and monitored for security updates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Trail of Bits ml-dsa is younger than liboqs's Dilithium implementation in production deployment history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Signature size (3,309 bytes for ML-DSA-65) is significantly larger than Ed25519 (64 bytes) — increases gossip message sizes; must be accounted for in bandwidth budgeting (GP-06)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When Go standard library eventually adds ML-DSA, this library should be replaced — migration required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 Sizes (for bandwidth budgeting)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ML-DSA-65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1,952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HANDSHAKE_HELLO (field 4) and PEER_ANNOUNCE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4,032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transmitted; stored encrypted at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3,309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Appended to every MessageEnvelope; largest single overhead item per message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liboqs / liboqs-go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CGO dependency violates ADR-001.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cloudflare/circl (Dilithium)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Implements draft Dilithium, not final FIPS 204 ML-DSA — the two have subtle differences. trailofbits/ml-dsa explicitly targets FIPS 204.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Go stdlib ML-DSA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uncertain; cannot block Week 1 identity implementation. trailofbits is the right bridge. When stdlib ML-DSA is available, migration should proceed — create a tracking issue.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Ed25519 classical signatures only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model requires quantum-resistant signatures. Ed25519 is vulnerable to quantum adversaries with Shor's algorithm.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Migration Path to Go stdlib ML-DSA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Verify FIPS 204 compliance of the stdlib implementation when available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Verify key format compatibility — raw public key bytes should be identical between trailofbits and stdlib for the same key material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Replace github.com/trailofbits/ml-dsa/mldsa65 import with stdlib equivalent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Run full test suite — keypair round-trip, signature verification across implementations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Update this ADR status to 'Superseded' with reference to the migration PR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Canonical Encoding for ML-DSA Signatures [A-01 RESOLVED]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Decision date: 2026-03-21  |  Resolves: FOR_DISCUSSION A-01  |  Cross-referenced: PROTOCOL_SPEC v1.2 Section 4.1, SAFEGROWTH_REQUIREMENTS v1.3 CR-03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ML-DSA signatures in MessageEnvelope MUST be encoded as raw bytes: the unmodified []byte output of mldsa65.Sign(), with no DER wrapping, no ASN.1 framing, no normalization, and no additional length prefix. The signature field MUST be exactly 3,309 bytes.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Rationale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Fixed-length output eliminates DER’s value proposition. </w:t>
      </w:r>
      <w:r>
        <w:rPr>
          <w:rFonts w:ascii="Arial" w:cs="Arial" w:eastAsia="Arial" w:hAnsi="Arial"/>
          <w:sz w:val="20"/>
          <w:szCs w:val="20"/>
        </w:rPr>
        <w:t xml:space="preserve">ML-DSA-65 signatures are always exactly 3,309 bytes. DER’s TLV (tag-length-value) structure exists to delimit variable-length types. For a fixed-length type there is no ambiguity about boundaries and no benefit from a structural wrapper.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cross-platform interop requirement exists. </w:t>
      </w:r>
      <w:r>
        <w:rPr>
          <w:rFonts w:ascii="Arial" w:cs="Arial" w:eastAsia="Arial" w:hAnsi="Arial"/>
          <w:sz w:val="20"/>
          <w:szCs w:val="20"/>
        </w:rPr>
        <w:t xml:space="preserve">SafeGrowth Vault is a closed node-to-node protocol. No external system (HSM, Java Signature, openssl) needs to consume these signatures. The primary motivation for DER — cross-platform tool compatibility — does not apply.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Reduced attack surface. </w:t>
      </w:r>
      <w:r>
        <w:rPr>
          <w:rFonts w:ascii="Arial" w:cs="Arial" w:eastAsia="Arial" w:hAnsi="Arial"/>
          <w:sz w:val="20"/>
          <w:szCs w:val="20"/>
        </w:rPr>
        <w:t xml:space="preserve">DER parsers carry a documented CVE history: malformed length encodings, indefinite-length forms, and leading-zero padding issues have produced real vulnerabilities in X.509 stacks. A fixed-length []byte copy has none of this surface.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Canonical by contract. </w:t>
      </w:r>
      <w:r>
        <w:rPr>
          <w:rFonts w:ascii="Arial" w:cs="Arial" w:eastAsia="Arial" w:hAnsi="Arial"/>
          <w:sz w:val="20"/>
          <w:szCs w:val="20"/>
        </w:rPr>
        <w:t xml:space="preserve">Any two compliant implementations producing an ML-DSA-65 signature from the same key and message will emit identical 3,309-byte outputs. The encoding is canonical by reference to the mldsa65.Sign() output contract; no additional canonicalization step is needed or permitted.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Parameter set migration is not a current requirement. </w:t>
      </w:r>
      <w:r>
        <w:rPr>
          <w:rFonts w:ascii="Arial" w:cs="Arial" w:eastAsia="Arial" w:hAnsi="Arial"/>
          <w:sz w:val="20"/>
          <w:szCs w:val="20"/>
        </w:rPr>
        <w:t xml:space="preserve">If ML-DSA-44 or ML-DSA-87 support is ever required, it warrants a new protocol version and a new ADR. Adding DER overhead to every v1 message in anticipation of a scenario that may never occur adds complexity without benefit.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Implementation Contract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implementations MUST: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Write the signature field in MessageEnvelope as exactly 3,309 raw bytes (the direct, unmodified output of mldsa65.Sign())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Pass those bytes unmodified to mldsa65.Verify() on the read path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Reject any MessageEnvelope whose signature field is not exactly 3,309 bytes with error E-006 INVALID_SIGNATURE and close the connection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Never apply DER encoding, ASN.1 wrapping, base64 encoding, or any other transformation to the signature bytes before writing or after reading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Alternatives Considered and Rejected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 (ASN.1). </w:t>
      </w:r>
      <w:r>
        <w:rPr>
          <w:rFonts w:ascii="Arial" w:cs="Arial" w:eastAsia="Arial" w:hAnsi="Arial"/>
          <w:sz w:val="20"/>
          <w:szCs w:val="20"/>
        </w:rPr>
        <w:t xml:space="preserve">Adds 4–6 bytes per message with no disambiguation benefit for a fixed-length type. Introduces a DER parser attack surface. No cross-platform interop requirement exists in this protocol.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 for future multi-parameter-set support. </w:t>
      </w:r>
      <w:r>
        <w:rPr>
          <w:rFonts w:ascii="Arial" w:cs="Arial" w:eastAsia="Arial" w:hAnsi="Arial"/>
          <w:sz w:val="20"/>
          <w:szCs w:val="20"/>
        </w:rPr>
        <w:t xml:space="preserve">Premature. A parameter set migration warrants a protocol version bump and a new ADR, not speculative complexity in v1 messages.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Base64 encoding. </w:t>
      </w:r>
      <w:r>
        <w:rPr>
          <w:rFonts w:ascii="Arial" w:cs="Arial" w:eastAsia="Arial" w:hAnsi="Arial"/>
          <w:sz w:val="20"/>
          <w:szCs w:val="20"/>
        </w:rPr>
        <w:t xml:space="preserve">~33% wire overhead with no benefit. Protobuf bytes fields are binary-safe; no text encoding layer is needed.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ADR-001 (Zero CGO Constraint) — primary driver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ADR-003 (ML-KEM via crypto/mlkem) — the encapsulation counterpart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ADR-006 (Hybrid Classical/PQ Mode) — transition strategy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ADR-004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ADR-004  |  ML-DSA via trailofbits/ml-dsa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2026-03-19T10:52:42.513Z</dcterms:created>
  <dcterms:modified xsi:type="dcterms:W3CDTF">2026-03-19T10:52:42.513Z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