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Arial" w:cs="Arial" w:eastAsia="Arial" w:hAnsi="Arial"/>
          <w:b/>
          <w:bCs/>
          <w:i w:val="false"/>
          <w:iCs w:val="false"/>
          <w:color w:val="000000"/>
          <w:sz w:val="36"/>
          <w:szCs w:val="36"/>
        </w:rPr>
        <w:t xml:space="preserve">SafeGrowth Vault</w:t>
      </w:r>
    </w:p>
    <w:p>
      <w:r>
        <w:rPr>
          <w:rFonts w:ascii="Arial" w:cs="Arial" w:eastAsia="Arial" w:hAnsi="Arial"/>
          <w:b w:val="false"/>
          <w:bCs w:val="false"/>
          <w:i w:val="false"/>
          <w:iCs w:val="false"/>
          <w:color w:val="000000"/>
          <w:sz w:val="20"/>
          <w:szCs w:val="20"/>
        </w:rPr>
        <w:t xml:space="preserve"/>
      </w:r>
    </w:p>
    <w:p>
      <w:r>
        <w:rPr>
          <w:rFonts w:ascii="Arial" w:cs="Arial" w:eastAsia="Arial" w:hAnsi="Arial"/>
          <w:b/>
          <w:bCs/>
          <w:i w:val="false"/>
          <w:iCs w:val="false"/>
          <w:color w:val="000000"/>
          <w:sz w:val="28"/>
          <w:szCs w:val="28"/>
        </w:rPr>
        <w:t xml:space="preserve">Protocol Specification</w:t>
      </w:r>
    </w:p>
    <w:p>
      <w:r>
        <w:rPr>
          <w:rFonts w:ascii="Arial" w:cs="Arial" w:eastAsia="Arial" w:hAnsi="Arial"/>
          <w:b w:val="false"/>
          <w:bCs w:val="false"/>
          <w:i/>
          <w:iCs/>
          <w:color w:val="000000"/>
          <w:sz w:val="20"/>
          <w:szCs w:val="20"/>
        </w:rPr>
        <w:t xml:space="preserve">Wire Protocols  •  State Machines  •  Message Formats  •  Sequence Flows</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val="false"/>
          <w:iCs w:val="false"/>
          <w:color w:val="000000"/>
          <w:sz w:val="20"/>
          <w:szCs w:val="20"/>
        </w:rPr>
        <w:t xml:space="preserve">Version 1.2  |  DRAFT  |  March 2026  |  Go Minimum: 1.24</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PURPOSE: This document defines canonical wire-level protocols for SafeGrowth Vault. It is the authoritative reference for all inter-node communication. When this document conflicts with the dev plan or whitepaper, this document governs.</w:t>
      </w:r>
    </w:p>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2400"/>
        <w:gridCol w:w="41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Version</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Date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Author</w:t>
            </w:r>
          </w:p>
        </w:tc>
        <w:tc>
          <w:tcPr>
            <w:tcW w:type="dxa" w:w="4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Summary</w:t>
            </w:r>
          </w:p>
        </w:tc>
      </w:tr>
      <w:tr>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1.0</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2026-03</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SafeGrowth Team</w:t>
            </w:r>
          </w:p>
        </w:tc>
        <w:tc>
          <w:tcPr>
            <w:tcW w:type="dxa" w:w="4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Initial draft — covers Milestone 1 and 2 protocols. Milestone 3 stubs included.</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1.1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2026-03</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SafeGrowth Team</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NAS hardware support: add MAINTENANCE_WINDOW gossip type (Section 8.4); add storage capability fields to HANDSHAKE_HELLO (Section 5.4); add mDNS interface binding constraint (Section 6.1); add E-050 CLOCK_DRIFT_WARNING error code (Section 12); update Open Questions with Question 7 and Question 8.</w:t>
            </w:r>
          </w:p>
        </w:tc>
      </w:tr>
      <w:tr>
        <w:tc>
          <w:tcPr>
            <w:tcW w:type="dxa" w:w="12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sz w:val="17"/>
                <w:szCs w:val="17"/>
              </w:rPr>
              <w:t xml:space="preserve">1.2</w:t>
            </w:r>
          </w:p>
        </w:tc>
        <w:tc>
          <w:tcPr>
            <w:tcW w:type="dxa" w:w="16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sz w:val="17"/>
                <w:szCs w:val="17"/>
              </w:rPr>
              <w:t xml:space="preserve">2026-03-21</w:t>
            </w:r>
          </w:p>
        </w:tc>
        <w:tc>
          <w:tcPr>
            <w:tcW w:type="dxa" w:w="240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sz w:val="17"/>
                <w:szCs w:val="17"/>
              </w:rPr>
              <w:t xml:space="preserve">GRD &amp; Sonnet 4.6</w:t>
            </w:r>
          </w:p>
        </w:tc>
        <w:tc>
          <w:tcPr>
            <w:tcW w:type="dxa" w:w="4160"/>
            <w:tcBorders>
              <w:top w:val="single" w:color="CCCCCC" w:sz="1"/>
              <w:left w:val="single" w:color="CCCCCC" w:sz="1"/>
              <w:bottom w:val="single" w:color="CCCCCC" w:sz="1"/>
              <w:right w:val="single" w:color="CCCCCC" w:sz="1"/>
            </w:tcBorders>
            <w:shd w:fill="FFF2CC" w:val="clear"/>
            <w:tcMar>
              <w:top w:type="dxa" w:w="80"/>
              <w:left w:type="dxa" w:w="120"/>
              <w:bottom w:type="dxa" w:w="80"/>
              <w:right w:type="dxa" w:w="120"/>
            </w:tcMar>
          </w:tcPr>
          <w:p>
            <w:r>
              <w:rPr>
                <w:rFonts w:ascii="Arial" w:cs="Arial" w:eastAsia="Arial" w:hAnsi="Arial"/>
                <w:b w:val="false"/>
                <w:bCs w:val="false"/>
                <w:sz w:val="17"/>
                <w:szCs w:val="17"/>
              </w:rPr>
              <w:t xml:space="preserve">A-01 resolved: Section 4.1 MessageEnvelope updated with canonical ML-DSA signature encoding rule (raw bytes, exactly 3309 bytes, unmodified mldsa65.Sign() output). Open Question #5 moved to resolved. No other protocol changes.</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1. Overview &amp; Scope</w:t>
      </w:r>
    </w:p>
    <w:p>
      <w:pPr>
        <w:pStyle w:val="Heading2"/>
      </w:pPr>
      <w:r>
        <w:rPr>
          <w:rFonts w:ascii="Arial" w:cs="Arial" w:eastAsia="Arial" w:hAnsi="Arial"/>
          <w:b/>
          <w:bCs/>
          <w:sz w:val="26"/>
          <w:szCs w:val="26"/>
        </w:rPr>
        <w:t xml:space="preserve">1.1 In Scope</w:t>
      </w:r>
    </w:p>
    <w:p>
      <w:r>
        <w:rPr>
          <w:rFonts w:ascii="Arial" w:cs="Arial" w:eastAsia="Arial" w:hAnsi="Arial"/>
          <w:b w:val="false"/>
          <w:bCs w:val="false"/>
          <w:i w:val="false"/>
          <w:iCs w:val="false"/>
          <w:color w:val="000000"/>
          <w:sz w:val="20"/>
          <w:szCs w:val="20"/>
        </w:rPr>
        <w:t xml:space="preserve">Node-to-node transport framing and connection establishment, identity handshake and mutual authentication, mDNS LAN discovery message format and interface binding, invite token generation and validation, gossip message envelope and all gossip payload types including MAINTENANCE_WINDOW, shard placement negotiation, Proof of Retrievability (PoR) challenge and response including maintenance window suppression, credit epoch opening and consensus flow, error codes and retry semantics.</w:t>
      </w:r>
    </w:p>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2. Versioning &amp; Compatibility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1800"/>
        <w:gridCol w:w="4560"/>
      </w:tblGrid>
      <w:tr>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Protocol Ver</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Milestone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Go Build Tag</w:t>
            </w:r>
          </w:p>
        </w:tc>
        <w:tc>
          <w:tcPr>
            <w:tcW w:type="dxa" w:w="4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Key Additions</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1</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M1 - Local Testnet</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proto_v1</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mDNS, shard storage, basic REST</w:t>
            </w:r>
          </w:p>
        </w:tc>
      </w:tr>
      <w:tr>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M2 - Trusted Group</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proto_v2</w:t>
            </w:r>
          </w:p>
        </w:tc>
        <w:tc>
          <w:tcPr>
            <w:tcW w:type="dxa" w:w="4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mTLS, invite/join, gossip, credits, MAINTENANCE_WINDOW gossip type</w:t>
            </w:r>
          </w:p>
        </w:tc>
      </w:tr>
      <w:tr>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3</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M3 - Open Network</w:t>
            </w:r>
          </w:p>
        </w:tc>
        <w:tc>
          <w:tcPr>
            <w:tcW w:type="dxa" w:w="1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proto_v3</w:t>
            </w:r>
          </w:p>
        </w:tc>
        <w:tc>
          <w:tcPr>
            <w:tcW w:type="dxa" w:w="4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ZK-PoR, full reputation, DHT</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3. Transport Layer</w:t>
      </w:r>
    </w:p>
    <w:p>
      <w:pPr>
        <w:pStyle w:val="Heading2"/>
      </w:pPr>
      <w:r>
        <w:rPr>
          <w:rFonts w:ascii="Arial" w:cs="Arial" w:eastAsia="Arial" w:hAnsi="Arial"/>
          <w:b/>
          <w:bCs/>
          <w:sz w:val="26"/>
          <w:szCs w:val="26"/>
        </w:rPr>
        <w:t xml:space="preserve">3.1 Primary: QUIC over UDP</w:t>
      </w:r>
    </w:p>
    <w:p>
      <w:r>
        <w:rPr>
          <w:rFonts w:ascii="Arial" w:cs="Arial" w:eastAsia="Arial" w:hAnsi="Arial"/>
          <w:b w:val="false"/>
          <w:bCs w:val="false"/>
          <w:i w:val="false"/>
          <w:iCs w:val="false"/>
          <w:color w:val="000000"/>
          <w:sz w:val="20"/>
          <w:szCs w:val="20"/>
        </w:rPr>
        <w:t xml:space="preserve">All inter-node traffic uses QUIC (RFC 9000) over UDP. Default port: 4001 UDP. TLS 1.3 mandatory at QUIC layer; certificate derived from node ML-DSA keypair. Maximum QUIC stream concurrency: 256 bidirectional streams per connection. Idle connection timeout: 120 seconds. Keepalive PING every 30 seconds.</w:t>
      </w:r>
    </w:p>
    <w:p>
      <w:r>
        <w:rPr>
          <w:rFonts w:ascii="Arial" w:cs="Arial" w:eastAsia="Arial" w:hAnsi="Arial"/>
          <w:b w:val="false"/>
          <w:bCs w:val="false"/>
          <w:i w:val="false"/>
          <w:iCs w:val="false"/>
          <w:color w:val="000000"/>
          <w:sz w:val="20"/>
          <w:szCs w:val="20"/>
        </w:rPr>
        <w:t xml:space="preserve"/>
      </w:r>
    </w:p>
    <w:p>
      <w:pPr>
        <w:pStyle w:val="Heading2"/>
      </w:pPr>
      <w:r>
        <w:rPr>
          <w:rFonts w:ascii="Arial" w:cs="Arial" w:eastAsia="Arial" w:hAnsi="Arial"/>
          <w:b/>
          <w:bCs/>
          <w:sz w:val="26"/>
          <w:szCs w:val="26"/>
        </w:rPr>
        <w:t xml:space="preserve">3.2 Fallback: TCP</w:t>
      </w:r>
    </w:p>
    <w:p>
      <w:r>
        <w:rPr>
          <w:rFonts w:ascii="Arial" w:cs="Arial" w:eastAsia="Arial" w:hAnsi="Arial"/>
          <w:b w:val="false"/>
          <w:bCs w:val="false"/>
          <w:i w:val="false"/>
          <w:iCs w:val="false"/>
          <w:color w:val="000000"/>
          <w:sz w:val="20"/>
          <w:szCs w:val="20"/>
        </w:rPr>
        <w:t xml:space="preserve">TCP fallback when peer unreachable over UDP after 10 seconds. Default ports: 4001 (primary), 4002 (fallback). TLS 1.3 with same certificate.</w:t>
      </w:r>
    </w:p>
    <w:p>
      <w:r>
        <w:rPr>
          <w:rFonts w:ascii="Arial" w:cs="Arial" w:eastAsia="Arial" w:hAnsi="Arial"/>
          <w:b w:val="false"/>
          <w:bCs w:val="false"/>
          <w:i w:val="false"/>
          <w:iCs w:val="false"/>
          <w:color w:val="000000"/>
          <w:sz w:val="20"/>
          <w:szCs w:val="20"/>
        </w:rPr>
        <w:t xml:space="preserve"/>
      </w:r>
    </w:p>
    <w:p>
      <w:pPr>
        <w:pStyle w:val="Heading2"/>
      </w:pPr>
      <w:r>
        <w:rPr>
          <w:rFonts w:ascii="Arial" w:cs="Arial" w:eastAsia="Arial" w:hAnsi="Arial"/>
          <w:b/>
          <w:bCs/>
          <w:sz w:val="26"/>
          <w:szCs w:val="26"/>
        </w:rPr>
        <w:t xml:space="preserve">3.3 Relay Mode</w:t>
      </w:r>
    </w:p>
    <w:p>
      <w:r>
        <w:rPr>
          <w:rFonts w:ascii="Arial" w:cs="Arial" w:eastAsia="Arial" w:hAnsi="Arial"/>
          <w:b w:val="false"/>
          <w:bCs w:val="false"/>
          <w:i w:val="false"/>
          <w:iCs w:val="false"/>
          <w:color w:val="000000"/>
          <w:sz w:val="20"/>
          <w:szCs w:val="20"/>
        </w:rPr>
        <w:t xml:space="preserve">Relay nodes forward encrypted QUIC packets without decryption (E2EE preserved). Relay session identified by 16-byte token. Max bandwidth: 10 Mbps per session (configurable).</w:t>
      </w:r>
    </w:p>
    <w:p>
      <w:r>
        <w:rPr>
          <w:rFonts w:ascii="Arial" w:cs="Arial" w:eastAsia="Arial" w:hAnsi="Arial"/>
          <w:b w:val="false"/>
          <w:bCs w:val="false"/>
          <w:i w:val="false"/>
          <w:iCs w:val="false"/>
          <w:color w:val="000000"/>
          <w:sz w:val="20"/>
          <w:szCs w:val="20"/>
        </w:rPr>
        <w:t xml:space="preserve"/>
      </w:r>
    </w:p>
    <w:p>
      <w:pPr>
        <w:pStyle w:val="Heading2"/>
      </w:pPr>
      <w:r>
        <w:rPr>
          <w:rFonts w:ascii="Arial" w:cs="Arial" w:eastAsia="Arial" w:hAnsi="Arial"/>
          <w:b/>
          <w:bCs/>
          <w:sz w:val="26"/>
          <w:szCs w:val="26"/>
        </w:rPr>
        <w:t xml:space="preserve">3.4 Message Framing</w:t>
      </w:r>
    </w:p>
    <w:p>
      <w:r>
        <w:rPr>
          <w:rFonts w:ascii="Arial" w:cs="Arial" w:eastAsia="Arial" w:hAnsi="Arial"/>
          <w:b w:val="false"/>
          <w:bCs w:val="false"/>
          <w:i w:val="false"/>
          <w:iCs w:val="false"/>
          <w:color w:val="000000"/>
          <w:sz w:val="20"/>
          <w:szCs w:val="20"/>
        </w:rPr>
        <w:t xml:space="preserve">All messages are length-prefixed. 8-byte frame header:</w:t>
      </w:r>
    </w:p>
    <w:p>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200"/>
        <w:gridCol w:w="1400"/>
        <w:gridCol w:w="5760"/>
      </w:tblGrid>
      <w:tr>
        <w:tc>
          <w:tcPr>
            <w:tcW w:type="dxa" w:w="1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Bytes</w:t>
            </w:r>
          </w:p>
        </w:tc>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Field</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Type</w:t>
            </w:r>
          </w:p>
        </w:tc>
        <w:tc>
          <w:tcPr>
            <w:tcW w:type="dxa" w:w="5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Description</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0-3</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length</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uint32 BE</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Length of protobuf payload in bytes (excluding header)</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4</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version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uint8</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Negotiated protocol version for this session</w:t>
            </w:r>
          </w:p>
        </w:tc>
      </w:tr>
      <w:tr>
        <w:tc>
          <w:tcPr>
            <w:tcW w:type="dxa" w:w="10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5</w:t>
            </w:r>
          </w:p>
        </w:tc>
        <w:tc>
          <w:tcPr>
            <w:tcW w:type="dxa" w:w="1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msg_type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uint8</w:t>
            </w:r>
          </w:p>
        </w:tc>
        <w:tc>
          <w:tcPr>
            <w:tcW w:type="dxa" w:w="57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Message type identifier (see Section 4.2)</w:t>
            </w:r>
          </w:p>
        </w:tc>
      </w:tr>
      <w:tr>
        <w:tc>
          <w:tcPr>
            <w:tcW w:type="dxa" w:w="1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6-7</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reserved</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uint16</w:t>
            </w:r>
          </w:p>
        </w:tc>
        <w:tc>
          <w:tcPr>
            <w:tcW w:type="dxa" w:w="5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Reserved, must be 0x0000. Non-zero triggers E-010.</w:t>
            </w:r>
          </w:p>
        </w:tc>
      </w:tr>
    </w:tbl>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val="false"/>
          <w:iCs w:val="false"/>
          <w:color w:val="000000"/>
          <w:sz w:val="20"/>
          <w:szCs w:val="20"/>
        </w:rPr>
        <w:t xml:space="preserve">MAX MESSAGE SIZE: 1 MB (1,048,576 bytes). Messages exceeding this are rejected with E-003 and sending peer's rate limit counter is incremented (GP-09).</w:t>
      </w:r>
    </w:p>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4. Message Envelope</w:t>
      </w:r>
    </w:p>
    <w:p>
      <w:pPr>
        <w:pStyle w:val="Heading2"/>
      </w:pPr>
      <w:r>
        <w:rPr>
          <w:rFonts w:ascii="Arial" w:cs="Arial" w:eastAsia="Arial" w:hAnsi="Arial"/>
          <w:b/>
          <w:bCs/>
          <w:sz w:val="26"/>
          <w:szCs w:val="26"/>
        </w:rPr>
        <w:t xml:space="preserve">4.1 MessageEnvelope — ML-DSA Signature Encoding [UPDATED v1.2 — A-01 RESOLVED]</w:t>
      </w:r>
    </w:p>
    <w:p>
      <w:r>
        <w:rPr>
          <w:rFonts w:ascii="Arial" w:cs="Arial" w:eastAsia="Arial" w:hAnsi="Arial"/>
          <w:b w:val="false"/>
          <w:bCs w:val="false"/>
          <w:i/>
          <w:iCs/>
          <w:color w:val="555555"/>
          <w:sz w:val="20"/>
          <w:szCs w:val="20"/>
        </w:rPr>
        <w:t xml:space="preserve">v1.2 UPDATE: Canonical encoding for the signature field is now normative. Resolves FOR_DISCUSSION A-01. See ADR-004 v1.2.</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val="false"/>
          <w:iCs w:val="false"/>
          <w:color w:val="000000"/>
          <w:sz w:val="20"/>
          <w:szCs w:val="20"/>
        </w:rPr>
        <w:t xml:space="preserve">The signature field in MessageEnvelope MUST be encoded as raw bytes: the unmodified []byte output of mldsa65.Sign(), with no DER wrapping, no ASN.1 framing, and no additional length prefix.</w:t>
      </w:r>
    </w:p>
    <w:p>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Rule</w:t>
            </w:r>
          </w:p>
        </w:tc>
        <w:tc>
          <w:tcPr>
            <w:tcW w:type="dxa" w:w="6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Detail</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Field length</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MUST be exactly 3309 bytes (ML-DSA-65 fixed output length). No other length is valid.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Encoding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Raw bytes — the direct, unmodified output of mldsa65.Sign(). No DER, no base64, no normalization.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Write path</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Write the []byte returned by mldsa65.Sign() directly into the protobuf bytes field. No transformation.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Read path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Pass the bytes field directly to mldsa65.Verify(). No transformation before verification.</w:t>
            </w:r>
          </w:p>
        </w:tc>
      </w:tr>
      <w:tr>
        <w:tc>
          <w:tcPr>
            <w:tcW w:type="dxa" w:w="3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Rejection</w:t>
            </w:r>
          </w:p>
        </w:tc>
        <w:tc>
          <w:tcPr>
            <w:tcW w:type="dxa" w:w="61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Any MessageEnvelope whose signature field is not exactly 3309 bytes MUST be rejected with E-006 INVALID_SIGNATURE and the connection closed.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Canonicality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The encoding is canonical by reference to the mldsa65.Sign() output contract. No additional canonicalization step is needed or permitted.</w:t>
            </w:r>
          </w:p>
        </w:tc>
      </w:tr>
    </w:tbl>
    <w:p>
      <w:r>
        <w:rPr>
          <w:rFonts w:ascii="Arial" w:cs="Arial" w:eastAsia="Arial" w:hAnsi="Arial"/>
          <w:b w:val="false"/>
          <w:bCs w:val="false"/>
          <w:i w:val="false"/>
          <w:iCs w:val="false"/>
          <w:color w:val="000000"/>
          <w:sz w:val="20"/>
          <w:szCs w:val="20"/>
        </w:rPr>
        <w:t xml:space="preserve"/>
      </w:r>
    </w:p>
    <w:p>
      <w:pPr>
        <w:pStyle w:val="Heading2"/>
      </w:pPr>
      <w:r>
        <w:rPr>
          <w:rFonts w:ascii="Arial" w:cs="Arial" w:eastAsia="Arial" w:hAnsi="Arial"/>
          <w:b/>
          <w:bCs/>
          <w:sz w:val="26"/>
          <w:szCs w:val="26"/>
        </w:rPr>
        <w:t xml:space="preserve">4.2 Message Type Registry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400"/>
        <w:gridCol w:w="49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ID</w:t>
            </w:r>
          </w:p>
        </w:tc>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1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Min Version</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Description</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0x01</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HANDSHAKE_HELLO</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Initial connection, version negotiation. Now includes optional storage capability fields.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0x02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HANDSHAKE_ACK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Handshake acknowledgement</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0x10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PEER_ANNOUNCE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mDNS-style LAN peer announcement. Must be sent on default-route interface only.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PEER_LIST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Response carrying trusted peer list</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0x20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INVITE_TOKEN</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Invite token payload for join flow</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0x21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JOIN_REQUEST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New node join request referencing invite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0x22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JOIN_ACK</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Join acceptance, carries trusted peer list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0x30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GOSSIP_UPDATE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General-purpose gossip payload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0x40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SHARD_PLACE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Place shard on remote node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0x41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SHARD_PLACE_ACK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 placement acknowledgement / rejection</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0x42</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SHARD_FETCH</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Request retrieval of a shard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0x43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SHARD_FETCH_RESP</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 data in response to SHARD_FETCH</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0x50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POR_CHALLENGE</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v3</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Proof of Retrievability challenge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0x51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POR_RESPONSE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v3</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Response to PoR challenge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0x60</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CREDIT_CLAIM</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Credit accrual claim for consensus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0x61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CREDIT_EPOCH_OPEN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Announce new credit epoch with sequence number</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0xFF</w:t>
            </w:r>
          </w:p>
        </w:tc>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ERROR</w:t>
            </w:r>
          </w:p>
        </w:tc>
        <w:tc>
          <w:tcPr>
            <w:tcW w:type="dxa" w:w="1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49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Error response (see Section 12)</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5. Identity &amp; Handshake Protocol</w:t>
      </w:r>
    </w:p>
    <w:p>
      <w:pPr>
        <w:pStyle w:val="Heading2"/>
      </w:pPr>
      <w:r>
        <w:rPr>
          <w:rFonts w:ascii="Arial" w:cs="Arial" w:eastAsia="Arial" w:hAnsi="Arial"/>
          <w:b/>
          <w:bCs/>
          <w:sz w:val="26"/>
          <w:szCs w:val="26"/>
        </w:rPr>
        <w:t xml:space="preserve">5.4 HANDSHAKE_HELLO Message [UPDATED for NAS — v1.1]</w:t>
      </w:r>
    </w:p>
    <w:p>
      <w:r>
        <w:rPr>
          <w:rFonts w:ascii="Arial" w:cs="Arial" w:eastAsia="Arial" w:hAnsi="Arial"/>
          <w:b w:val="false"/>
          <w:bCs w:val="false"/>
          <w:i/>
          <w:iCs/>
          <w:color w:val="555555"/>
          <w:sz w:val="20"/>
          <w:szCs w:val="20"/>
        </w:rPr>
        <w:t xml:space="preserve">v1.1 UPDATE: Added optional storage capability fields (storage_type, cache_present) for NAS hardware classification per NF-18. Receivers MUST accept HANDSHAKE_HELLO messages that omit these fields — absence is treated as unknown, not an error.</w:t>
      </w:r>
    </w:p>
    <w:p>
      <w:r>
        <w:rPr>
          <w:rFonts w:ascii="Arial" w:cs="Arial" w:eastAsia="Arial" w:hAnsi="Arial"/>
          <w:b w:val="false"/>
          <w:bCs w:val="false"/>
          <w:i w:val="false"/>
          <w:iCs w:val="false"/>
          <w:color w:val="000000"/>
          <w:sz w:val="20"/>
          <w:szCs w:val="20"/>
        </w:rPr>
        <w:t xml:space="preserve"/>
      </w:r>
    </w:p>
    <w:p>
      <w:r>
        <w:rPr>
          <w:rFonts w:ascii="Courier New" w:cs="Courier New" w:eastAsia="Courier New" w:hAnsi="Courier New"/>
          <w:b w:val="false"/>
          <w:bCs w:val="false"/>
          <w:i w:val="false"/>
          <w:iCs w:val="false"/>
          <w:color w:val="1F3864"/>
          <w:sz w:val="18"/>
          <w:szCs w:val="18"/>
        </w:rPr>
        <w:t xml:space="preserve">message HandshakeHello {</w:t>
      </w:r>
    </w:p>
    <w:p>
      <w:r>
        <w:rPr>
          <w:rFonts w:ascii="Courier New" w:cs="Courier New" w:eastAsia="Courier New" w:hAnsi="Courier New"/>
          <w:b w:val="false"/>
          <w:bCs w:val="false"/>
          <w:i w:val="false"/>
          <w:iCs w:val="false"/>
          <w:color w:val="1F3864"/>
          <w:sz w:val="18"/>
          <w:szCs w:val="18"/>
        </w:rPr>
        <w:t xml:space="preserve">  uint32 min_version    = 1;  // Minimum protocol version supported</w:t>
      </w:r>
    </w:p>
    <w:p>
      <w:r>
        <w:rPr>
          <w:rFonts w:ascii="Courier New" w:cs="Courier New" w:eastAsia="Courier New" w:hAnsi="Courier New"/>
          <w:b w:val="false"/>
          <w:bCs w:val="false"/>
          <w:i w:val="false"/>
          <w:iCs w:val="false"/>
          <w:color w:val="1F3864"/>
          <w:sz w:val="18"/>
          <w:szCs w:val="18"/>
        </w:rPr>
        <w:t xml:space="preserve">  uint32 max_version    = 2;  // Maximum protocol version supported</w:t>
      </w:r>
    </w:p>
    <w:p>
      <w:r>
        <w:rPr>
          <w:rFonts w:ascii="Courier New" w:cs="Courier New" w:eastAsia="Courier New" w:hAnsi="Courier New"/>
          <w:b w:val="false"/>
          <w:bCs w:val="false"/>
          <w:i w:val="false"/>
          <w:iCs w:val="false"/>
          <w:color w:val="1F3864"/>
          <w:sz w:val="18"/>
          <w:szCs w:val="18"/>
        </w:rPr>
        <w:t xml:space="preserve">  string node_id        = 3;  // Sender NodeID</w:t>
      </w:r>
    </w:p>
    <w:p>
      <w:r>
        <w:rPr>
          <w:rFonts w:ascii="Courier New" w:cs="Courier New" w:eastAsia="Courier New" w:hAnsi="Courier New"/>
          <w:b w:val="false"/>
          <w:bCs w:val="false"/>
          <w:i w:val="false"/>
          <w:iCs w:val="false"/>
          <w:color w:val="1F3864"/>
          <w:sz w:val="18"/>
          <w:szCs w:val="18"/>
        </w:rPr>
        <w:t xml:space="preserve">  bytes  mldsa_pubkey   = 4;  // Full ML-DSA-65 public key bytes</w:t>
      </w:r>
    </w:p>
    <w:p>
      <w:r>
        <w:rPr>
          <w:rFonts w:ascii="Courier New" w:cs="Courier New" w:eastAsia="Courier New" w:hAnsi="Courier New"/>
          <w:b w:val="false"/>
          <w:bCs w:val="false"/>
          <w:i w:val="false"/>
          <w:iCs w:val="false"/>
          <w:color w:val="1F3864"/>
          <w:sz w:val="18"/>
          <w:szCs w:val="18"/>
        </w:rPr>
        <w:t xml:space="preserve">  bytes  mlkem_pubkey   = 5;  // Full ML-KEM-768 public key bytes</w:t>
      </w:r>
    </w:p>
    <w:p>
      <w:r>
        <w:rPr>
          <w:rFonts w:ascii="Courier New" w:cs="Courier New" w:eastAsia="Courier New" w:hAnsi="Courier New"/>
          <w:b w:val="false"/>
          <w:bCs w:val="false"/>
          <w:i w:val="false"/>
          <w:iCs w:val="false"/>
          <w:color w:val="1F3864"/>
          <w:sz w:val="18"/>
          <w:szCs w:val="18"/>
        </w:rPr>
        <w:t xml:space="preserve">  string ip_port        = 6;  // Sender's observed external IP:port</w:t>
      </w:r>
    </w:p>
    <w:p>
      <w:r>
        <w:rPr>
          <w:rFonts w:ascii="Courier New" w:cs="Courier New" w:eastAsia="Courier New" w:hAnsi="Courier New"/>
          <w:b w:val="false"/>
          <w:bCs w:val="false"/>
          <w:i w:val="false"/>
          <w:iCs w:val="false"/>
          <w:color w:val="1F3864"/>
          <w:sz w:val="18"/>
          <w:szCs w:val="18"/>
        </w:rPr>
        <w:t xml:space="preserve">  string user_agent     = 7;  // e.g. safegrowth-node/1.0.0 go1.24.0 linux/amd64</w:t>
      </w:r>
    </w:p>
    <w:p>
      <w:r>
        <w:rPr>
          <w:rFonts w:ascii="Courier New" w:cs="Courier New" w:eastAsia="Courier New" w:hAnsi="Courier New"/>
          <w:b w:val="false"/>
          <w:bCs w:val="false"/>
          <w:i w:val="false"/>
          <w:iCs w:val="false"/>
          <w:color w:val="1F3864"/>
          <w:sz w:val="18"/>
          <w:szCs w:val="18"/>
        </w:rPr>
        <w:t xml:space="preserve">  // [NEW v1.1] Optional NAS capability advertisement (NF-18)</w:t>
      </w:r>
    </w:p>
    <w:p>
      <w:r>
        <w:rPr>
          <w:rFonts w:ascii="Courier New" w:cs="Courier New" w:eastAsia="Courier New" w:hAnsi="Courier New"/>
          <w:b w:val="false"/>
          <w:bCs w:val="false"/>
          <w:i w:val="false"/>
          <w:iCs w:val="false"/>
          <w:color w:val="1F3864"/>
          <w:sz w:val="18"/>
          <w:szCs w:val="18"/>
        </w:rPr>
        <w:t xml:space="preserve">  string storage_type   = 8;  // Optional: spinning | ssd | nvme (omit = unknown)</w:t>
      </w:r>
    </w:p>
    <w:p>
      <w:r>
        <w:rPr>
          <w:rFonts w:ascii="Courier New" w:cs="Courier New" w:eastAsia="Courier New" w:hAnsi="Courier New"/>
          <w:b w:val="false"/>
          <w:bCs w:val="false"/>
          <w:i w:val="false"/>
          <w:iCs w:val="false"/>
          <w:color w:val="1F3864"/>
          <w:sz w:val="18"/>
          <w:szCs w:val="18"/>
        </w:rPr>
        <w:t xml:space="preserve">  bool   cache_present  = 9;  // Optional: true if SSD/NVMe cache present (omit = unknown)</w:t>
      </w:r>
    </w:p>
    <w:p>
      <w:r>
        <w:rPr>
          <w:rFonts w:ascii="Courier New" w:cs="Courier New" w:eastAsia="Courier New" w:hAnsi="Courier New"/>
          <w:b w:val="false"/>
          <w:bCs w:val="false"/>
          <w:i w:val="false"/>
          <w:iCs w:val="false"/>
          <w:color w:val="1F3864"/>
          <w:sz w:val="18"/>
          <w:szCs w:val="18"/>
        </w:rPr>
        <w:t xml:space="preserve">}</w:t>
      </w:r>
    </w:p>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6. mDNS Peer Discovery Protocol</w:t>
      </w:r>
    </w:p>
    <w:p>
      <w:pPr>
        <w:pStyle w:val="Heading2"/>
      </w:pPr>
      <w:r>
        <w:rPr>
          <w:rFonts w:ascii="Arial" w:cs="Arial" w:eastAsia="Arial" w:hAnsi="Arial"/>
          <w:b/>
          <w:bCs/>
          <w:sz w:val="26"/>
          <w:szCs w:val="26"/>
        </w:rPr>
        <w:t xml:space="preserve">6.1 Service Definition [UPDATED for NAS — v1.1]</w:t>
      </w:r>
    </w:p>
    <w:p>
      <w:r>
        <w:rPr>
          <w:rFonts w:ascii="Arial" w:cs="Arial" w:eastAsia="Arial" w:hAnsi="Arial"/>
          <w:b w:val="false"/>
          <w:bCs w:val="false"/>
          <w:i w:val="false"/>
          <w:iCs w:val="false"/>
          <w:color w:val="000000"/>
          <w:sz w:val="20"/>
          <w:szCs w:val="20"/>
        </w:rPr>
        <w:t xml:space="preserve">Service type: _safegrowth._udp.local. Instance name: {NodeID}.safegrowth.local. TXT record fields: v=1, id={NodeID}, port={port}, tier={anchor|mid|edge}</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v1.1 CONSTRAINT: Implementations MUST bind mDNS to the interface with the default route. Docker bridge interfaces (docker0, br-*, veth*) MUST be automatically excluded. On NAS systems running the daemon in Docker with --network host, the physical NIC is used directly and this constraint is satisfied automatically. On systems with multiple physical NICs, prefer the interface with the lowest-metric default route. If auto-detection fails, log an ERROR and fall back to all interfaces (not docker bridges).</w:t>
      </w:r>
    </w:p>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8. Gossip Protocol</w:t>
      </w:r>
    </w:p>
    <w:p>
      <w:pPr>
        <w:pStyle w:val="Heading2"/>
      </w:pPr>
      <w:r>
        <w:rPr>
          <w:rFonts w:ascii="Arial" w:cs="Arial" w:eastAsia="Arial" w:hAnsi="Arial"/>
          <w:b/>
          <w:bCs/>
          <w:sz w:val="26"/>
          <w:szCs w:val="26"/>
        </w:rPr>
        <w:t xml:space="preserve">8.4 Gossip Item Types [UPDATED — MAINTENANCE_WINDOW added v1.1]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GossipType</w:t>
            </w:r>
          </w:p>
        </w:tc>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Min Version</w:t>
            </w:r>
          </w:p>
        </w:tc>
        <w:tc>
          <w:tcPr>
            <w:tcW w:type="dxa" w:w="5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Payload Description</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PEER_ANNOUNCE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NodeID, IP:port, tier, pubkeys. Max 1 per node per 30 seconds.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NEW_TRUSTED_PEER</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Full PeerEntry for a newly joined node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INVITE_CONSUMED</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Invite token nonce marked as used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SHARD_PLACEMENT</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v1</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ShardID, holder NodeID, erasure scheme, timestamp</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CREDIT_UPDATE</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Signed credit ledger entry (epoch seq, amount, type)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REPUTATION_UPDATE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Observer's signed reputation score for a peer</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NODE_REVOCATION</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NodeID, revocation reason, issuer signature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POR_FAILURE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v3</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ShardID, holder NodeID, challenge details, verifier signature</w:t>
            </w:r>
          </w:p>
        </w:tc>
      </w:tr>
      <w:tr>
        <w:tc>
          <w:tcPr>
            <w:tcW w:type="dxa" w:w="22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MAINTENANCE_WINDOW [NAS]</w:t>
            </w:r>
          </w:p>
        </w:tc>
        <w:tc>
          <w:tcPr>
            <w:tcW w:type="dxa" w:w="1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v2</w:t>
            </w:r>
          </w:p>
        </w:tc>
        <w:tc>
          <w:tcPr>
            <w:tcW w:type="dxa" w:w="5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Signed maintenance declaration: node_id, start_ms, end_ms, reason (max 256 chars), seq_num. Rate limit: 2 per 7-day rolling window. Window max 48h. Verifiers MUST suppress PoR failure reputation penalties during declared window.</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10. Proof of Retrievability (PoR) Protocol</w:t>
      </w:r>
    </w:p>
    <w:p>
      <w:pPr>
        <w:pStyle w:val="Heading2"/>
      </w:pPr>
      <w:r>
        <w:rPr>
          <w:rFonts w:ascii="Arial" w:cs="Arial" w:eastAsia="Arial" w:hAnsi="Arial"/>
          <w:b/>
          <w:bCs/>
          <w:sz w:val="26"/>
          <w:szCs w:val="26"/>
        </w:rPr>
        <w:t xml:space="preserve">10.5 Failure Handling [UPDATED for NAS Maintenance Mode — v1.1]</w:t>
      </w:r>
    </w:p>
    <w:p>
      <w:r>
        <w:rPr>
          <w:rFonts w:ascii="Arial" w:cs="Arial" w:eastAsia="Arial" w:hAnsi="Arial"/>
          <w:b w:val="false"/>
          <w:bCs w:val="false"/>
          <w:i w:val="false"/>
          <w:iCs w:val="false"/>
          <w:color w:val="000000"/>
          <w:sz w:val="20"/>
          <w:szCs w:val="20"/>
        </w:rPr>
        <w:t xml:space="preserve">Response not received within timeout: count as failed challenge. response_hash does not match verifier expected_hash: count as failed challenge.</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v1.1 UPDATE — Maintenance Window Suppression: Before counting a failed challenge against a node's reputation streak, the verifier MUST check whether a valid MAINTENANCE_WINDOW gossip item has been received for that node covering the current timestamp. If a valid maintenance window is active, the verifier MUST NOT gossip a POR_FAILURE item and MUST NOT increment the node's failure streak counter.</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val="false"/>
          <w:iCs w:val="false"/>
          <w:color w:val="000000"/>
          <w:sz w:val="20"/>
          <w:szCs w:val="20"/>
        </w:rPr>
        <w:t xml:space="preserve">3 consecutive failures outside maintenance windows -&gt; replication manager triggers shard migration.</w:t>
      </w:r>
    </w:p>
    <w:p>
      <w:r>
        <w:rPr>
          <w:rFonts w:ascii="Arial" w:cs="Arial" w:eastAsia="Arial" w:hAnsi="Arial"/>
          <w:b w:val="false"/>
          <w:bCs w:val="false"/>
          <w:i w:val="false"/>
          <w:iCs w:val="false"/>
          <w:color w:val="000000"/>
          <w:sz w:val="20"/>
          <w:szCs w:val="20"/>
        </w:rPr>
        <w:t xml:space="preserve"/>
      </w:r>
    </w:p>
    <w:p>
      <w:r>
        <w:rPr>
          <w:rFonts w:ascii="Arial" w:cs="Arial" w:eastAsia="Arial" w:hAnsi="Arial"/>
          <w:b w:val="false"/>
          <w:bCs w:val="false"/>
          <w:i/>
          <w:iCs/>
          <w:color w:val="555555"/>
          <w:sz w:val="20"/>
          <w:szCs w:val="20"/>
        </w:rPr>
        <w:t xml:space="preserve">v1.1 UPDATE — Spinning Disk PoR Timeout: When a shard holder has advertised storage_type=spinning and cache_present=false, verifiers SHOULD allow a 15-second response window instead of the standard 5 seconds. This is a SHOULD, not a MUST, to preserve backwards compatibility.</w:t>
      </w:r>
    </w:p>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12. Error Codes &amp;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800"/>
        <w:gridCol w:w="5360"/>
      </w:tblGrid>
      <w:tr>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Code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Name</w:t>
            </w:r>
          </w:p>
        </w:tc>
        <w:tc>
          <w:tcPr>
            <w:tcW w:type="dxa" w:w="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Fatal</w:t>
            </w:r>
          </w:p>
        </w:tc>
        <w:tc>
          <w:tcPr>
            <w:tcW w:type="dxa" w:w="5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Description</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E-001</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VERSION_INCOMPATIBLE</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YES</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 common protocol version. Connection rejected.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E-002</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UNKNOWN_MESSAGE_TYPE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msg_type not in registry. Message dropped.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E-003</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MESSAGE_TOO_LARGE</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Payload exceeds 1 MB limit. Peer ban counter incremented.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E-004</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UNKNOWN_SENDER</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YES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Sender NodeID not in trusted peer table.</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E-005</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TIMESTAMP_OUT_OF_WINDOW</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Message timestamp &gt;30s from local time. Replay suspected.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E-006</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INVALID_SIGNATURE</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YES</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ML-DSA signature verification failed. Connection closed.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E-007</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INVITE_EXPIRED</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Invite token past expiry timestamp.</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E-008</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INVITE_CONSUMED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Invite token nonce already used.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E-009</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QUOTA_EXCEEDED</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Node has insufficient storage quota to accept shard.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E-010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UNKNOWN_FIELD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Unknown field present in envelope (logged, not fatal).</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E-011</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RATE_LIMIT_EXCEEDED</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Gossip rate limit exceeded. Peer ban counter incremented.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E-020</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SHARD_CHECKSUM_FAIL</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Received shard Merkle hash does not match declared hash.</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E-030</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POR_TIMEOUT</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PoR challenge response not received within timeout window.</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E-031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POR_HASH_MISMATCH</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PoR response hash does not match verifier expected hash.</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E-040</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CREDIT_EPOCH_MISMATCH</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Credit claim references wrong epoch sequence number.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E-041</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CREDIT_ZK_INVALID</w:t>
            </w:r>
          </w:p>
        </w:tc>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ZK-PoR proof attached to credit claim is invalid.</w:t>
            </w:r>
          </w:p>
        </w:tc>
      </w:tr>
      <w:tr>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E-050 [NAS]</w:t>
            </w:r>
          </w:p>
        </w:tc>
        <w:tc>
          <w:tcPr>
            <w:tcW w:type="dxa" w:w="24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CLOCK_DRIFT_WARNING</w:t>
            </w:r>
          </w:p>
        </w:tc>
        <w:tc>
          <w:tcPr>
            <w:tcW w:type="dxa" w:w="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w:t>
            </w:r>
          </w:p>
        </w:tc>
        <w:tc>
          <w:tcPr>
            <w:tcW w:type="dxa" w:w="53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Non-fatal warning logged when incoming peer timestamp delta exceeds 25 seconds. Not sent to peer; logged locally only.</w:t>
            </w:r>
          </w:p>
        </w:tc>
      </w:tr>
    </w:tbl>
    <w:p>
      <w:r>
        <w:rPr>
          <w:rFonts w:ascii="Arial" w:cs="Arial" w:eastAsia="Arial" w:hAnsi="Arial"/>
          <w:b w:val="false"/>
          <w:bCs w:val="false"/>
          <w:i w:val="false"/>
          <w:iCs w:val="false"/>
          <w:color w:val="000000"/>
          <w:sz w:val="20"/>
          <w:szCs w:val="20"/>
        </w:rPr>
        <w:t xml:space="preserve"/>
      </w:r>
    </w:p>
    <w:p>
      <w:pPr>
        <w:pStyle w:val="Heading1"/>
      </w:pPr>
      <w:r>
        <w:rPr>
          <w:rFonts w:ascii="Arial" w:cs="Arial" w:eastAsia="Arial" w:hAnsi="Arial"/>
          <w:b/>
          <w:bCs/>
          <w:sz w:val="32"/>
          <w:szCs w:val="32"/>
        </w:rPr>
        <w:t xml:space="preserve">14. Open Questions &amp; Deferred Decisions</w:t>
      </w:r>
    </w:p>
    <w:p>
      <w:r>
        <w:rPr>
          <w:rFonts w:ascii="Arial" w:cs="Arial" w:eastAsia="Arial" w:hAnsi="Arial"/>
          <w:b w:val="false"/>
          <w:bCs w:val="false"/>
          <w:i/>
          <w:iCs/>
          <w:color w:val="555555"/>
          <w:sz w:val="20"/>
          <w:szCs w:val="20"/>
        </w:rPr>
        <w:t xml:space="preserve">Question #5 resolved 2026-03-21. See ADR-004 v1.2 and FOR_DISCUSSION Section E. Row highlighted in green below.</w:t>
      </w:r>
    </w:p>
    <w:p>
      <w:r>
        <w:rPr>
          <w:rFonts w:ascii="Arial" w:cs="Arial" w:eastAsia="Arial" w:hAnsi="Arial"/>
          <w:b w:val="false"/>
          <w:bCs w:val="false"/>
          <w:i w:val="false"/>
          <w:iCs w:val="false"/>
          <w:color w:val="000000"/>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2800"/>
        <w:gridCol w:w="1560"/>
        <w:gridCol w:w="900"/>
      </w:tblGrid>
      <w:tr>
        <w:tc>
          <w:tcPr>
            <w:tcW w:type="dxa" w:w="5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w:t>
            </w:r>
          </w:p>
        </w:tc>
        <w:tc>
          <w:tcPr>
            <w:tcW w:type="dxa" w:w="3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Question</w:t>
            </w:r>
          </w:p>
        </w:tc>
        <w:tc>
          <w:tcPr>
            <w:tcW w:type="dxa" w:w="2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Context</w:t>
            </w:r>
          </w:p>
        </w:tc>
        <w:tc>
          <w:tcPr>
            <w:tcW w:type="dxa" w:w="15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Target</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18"/>
                <w:szCs w:val="18"/>
              </w:rPr>
              <w:t xml:space="preserve">Owner</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1</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Should SHARD_FETCH support partial range requests for large shards?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Affects PoR and retrieval latency</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Week 3</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2</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Maximum trusted peer table size before DHT required?</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Memory on Pi 3B</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Week 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3</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Push-only, pull-only, or push-pull anti-entropy for gossip?</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GP-05 (anti-entropy)</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Week 5</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4</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How to batch credit claims for consensus to avoid O(n) rounds?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CL-02 scalability</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Week 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5 — RESOLVED</w:t>
            </w:r>
          </w:p>
        </w:tc>
        <w:tc>
          <w:tcPr>
            <w:tcW w:type="dxa" w:w="36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Canonical encoding for ML-DSA signatures — raw bytes or DER? RESOLVED 2026-03-21: raw bytes. See ADR-004 v1.2 and FOR_DISCUSSION Section E.</w:t>
            </w:r>
          </w:p>
        </w:tc>
        <w:tc>
          <w:tcPr>
            <w:tcW w:type="dxa" w:w="28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FOR_DISCUSSION A-01</w:t>
            </w:r>
          </w:p>
        </w:tc>
        <w:tc>
          <w:tcPr>
            <w:tcW w:type="dxa" w:w="156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Resolved</w:t>
            </w:r>
          </w:p>
        </w:tc>
        <w:tc>
          <w:tcPr>
            <w:tcW w:type="dxa" w:w="900"/>
            <w:tcBorders>
              <w:top w:val="single" w:color="CCCCCC" w:sz="1"/>
              <w:left w:val="single" w:color="CCCCCC" w:sz="1"/>
              <w:bottom w:val="single" w:color="CCCCCC" w:sz="1"/>
              <w:right w:val="single" w:color="CCCCCC" w:sz="1"/>
            </w:tcBorders>
            <w:shd w:fill="E2EFDA" w:val="clear"/>
            <w:tcMar>
              <w:top w:type="dxa" w:w="80"/>
              <w:left w:type="dxa" w:w="120"/>
              <w:bottom w:type="dxa" w:w="80"/>
              <w:right w:type="dxa" w:w="120"/>
            </w:tcMar>
          </w:tcPr>
          <w:p>
            <w:r>
              <w:rPr>
                <w:rFonts w:ascii="Arial" w:cs="Arial" w:eastAsia="Arial" w:hAnsi="Arial"/>
                <w:b w:val="false"/>
                <w:bCs w:val="false"/>
                <w:sz w:val="17"/>
                <w:szCs w:val="17"/>
              </w:rPr>
              <w:t xml:space="preserve">Glenn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6</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Should HANDSHAKE_HELLO include PoW field for Phase 3 Sybil resistance, or only at join layer?</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Weeks 11-12 Sybil design</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Week 10</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r>
        <w:tc>
          <w:tcPr>
            <w:tcW w:type="dxa" w:w="5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7 [NAS]</w:t>
            </w:r>
          </w:p>
        </w:tc>
        <w:tc>
          <w:tcPr>
            <w:tcW w:type="dxa" w:w="36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Should storage capability fields in HANDSHAKE_HELLO be formally versioned with min_version=2, or optional extensions in v1 messages?</w:t>
            </w:r>
          </w:p>
        </w:tc>
        <w:tc>
          <w:tcPr>
            <w:tcW w:type="dxa" w:w="28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NF-18, capability advertisement compatibility</w:t>
            </w:r>
          </w:p>
        </w:tc>
        <w:tc>
          <w:tcPr>
            <w:tcW w:type="dxa" w:w="156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Week 5</w:t>
            </w:r>
          </w:p>
        </w:tc>
        <w:tc>
          <w:tcPr>
            <w:tcW w:type="dxa" w:w="900"/>
            <w:tcBorders>
              <w:top w:val="single" w:color="CCCCCC" w:sz="1"/>
              <w:left w:val="single" w:color="CCCCCC" w:sz="1"/>
              <w:bottom w:val="single" w:color="CCCCCC" w:sz="1"/>
              <w:right w:val="single" w:color="CCCCCC" w:sz="1"/>
            </w:tcBorders>
            <w:shd w:fill="F5F5F5" w:val="clear"/>
            <w:tcMar>
              <w:top w:type="dxa" w:w="80"/>
              <w:left w:type="dxa" w:w="120"/>
              <w:bottom w:type="dxa" w:w="80"/>
              <w:right w:type="dxa" w:w="120"/>
            </w:tcMar>
          </w:tcPr>
          <w:p>
            <w:r>
              <w:rPr>
                <w:rFonts w:ascii="Arial" w:cs="Arial" w:eastAsia="Arial" w:hAnsi="Arial"/>
                <w:b w:val="false"/>
                <w:bCs w:val="false"/>
                <w:sz w:val="17"/>
                <w:szCs w:val="17"/>
              </w:rPr>
              <w:t xml:space="preserve">Glenn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8 [NAS]</w:t>
            </w:r>
          </w:p>
        </w:tc>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Should the 15-second spinning-disk PoR timeout be a MUST or SHOULD? If SHOULD, what evidence can verifiers use to detect false storage_type claims?</w:t>
            </w:r>
          </w:p>
        </w:tc>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PR-03, NAS PoR fairness vs attack surface</w:t>
            </w:r>
          </w:p>
        </w:tc>
        <w:tc>
          <w:tcPr>
            <w:tcW w:type="dxa" w:w="1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Week 13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17"/>
                <w:szCs w:val="17"/>
              </w:rPr>
              <w:t xml:space="preserve">TBD</w:t>
            </w:r>
          </w:p>
        </w:tc>
      </w:tr>
    </w:tbl>
    <w:p>
      <w:r>
        <w:rPr>
          <w:rFonts w:ascii="Arial" w:cs="Arial" w:eastAsia="Arial" w:hAnsi="Arial"/>
          <w:b w:val="false"/>
          <w:bCs w:val="false"/>
          <w:i w:val="false"/>
          <w:iCs w:val="false"/>
          <w:color w:val="000000"/>
          <w:sz w:val="20"/>
          <w:szCs w:val="20"/>
        </w:rP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80"/>
      <w:outlineLvl w:val="0"/>
    </w:pPr>
    <w:rPr>
      <w:rFonts w:ascii="Arial" w:cs="Arial" w:eastAsia="Arial" w:hAnsi="Arial"/>
      <w:b/>
      <w:bCs/>
      <w:color w:val="1F3864"/>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9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2026-03-21T23:08:19.773Z</dcterms:created>
  <dcterms:modified xsi:type="dcterms:W3CDTF">2026-03-21T23:08:19.774Z</dcterms:modified>
</cp:coreProperties>
</file>

<file path=docProps/custom.xml><?xml version="1.0" encoding="utf-8"?>
<Properties xmlns="http://schemas.openxmlformats.org/officeDocument/2006/custom-properties" xmlns:vt="http://schemas.openxmlformats.org/officeDocument/2006/docPropsVTypes"/>
</file>