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val="false"/>
          <w:bCs w:val="false"/>
          <w:color w:val="000000"/>
          <w:sz w:val="24"/>
          <w:szCs w:val="24"/>
        </w:rPr>
        <w:t xml:space="preserve">CONTINUATION-IN-PART PATENT APPLICATION</w:t>
      </w:r>
    </w:p>
    <w:p>
      <w:pPr>
        <w:spacing w:after="0" w:before="0" w:line="360" w:lineRule="auto"/>
        <w:jc w:val="center"/>
      </w:pPr>
      <w:r>
        <w:rPr>
          <w:rFonts w:ascii="Times New Roman" w:cs="Times New Roman" w:eastAsia="Times New Roman" w:hAnsi="Times New Roman"/>
          <w:b w:val="false"/>
          <w:bCs w:val="false"/>
          <w:color w:val="000000"/>
          <w:sz w:val="24"/>
          <w:szCs w:val="24"/>
        </w:rPr>
        <w:t xml:space="preserve">(35 U.S.C. § 111(a) -- Continuation-in-Part of 19/555,951)</w:t>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val="false"/>
          <w:bCs w:val="false"/>
          <w:color w:val="000000"/>
          <w:sz w:val="24"/>
          <w:szCs w:val="24"/>
        </w:rPr>
        <w:t xml:space="preserve">________________________________________________________________</w:t>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color w:val="000000"/>
          <w:sz w:val="28"/>
          <w:szCs w:val="28"/>
        </w:rPr>
        <w:t xml:space="preserve">ECHO OPERATOR LOSSLESS RECONSTRUCTION PROTOCOL (EOLRP):</w:t>
      </w:r>
    </w:p>
    <w:p>
      <w:pPr>
        <w:spacing w:after="0" w:before="0" w:line="360" w:lineRule="auto"/>
        <w:jc w:val="center"/>
      </w:pPr>
      <w:r>
        <w:rPr>
          <w:rFonts w:ascii="Times New Roman" w:cs="Times New Roman" w:eastAsia="Times New Roman" w:hAnsi="Times New Roman"/>
          <w:b/>
          <w:bCs/>
          <w:color w:val="000000"/>
          <w:sz w:val="28"/>
          <w:szCs w:val="28"/>
        </w:rPr>
        <w:t xml:space="preserve">DETERMINISTIC, STRUCTURAL, AND EXCHANGEABLE RECONSTRUCTION</w:t>
      </w:r>
    </w:p>
    <w:p>
      <w:pPr>
        <w:spacing w:after="0" w:before="0" w:line="360" w:lineRule="auto"/>
        <w:jc w:val="center"/>
      </w:pPr>
      <w:r>
        <w:rPr>
          <w:rFonts w:ascii="Times New Roman" w:cs="Times New Roman" w:eastAsia="Times New Roman" w:hAnsi="Times New Roman"/>
          <w:b/>
          <w:bCs/>
          <w:color w:val="000000"/>
          <w:sz w:val="28"/>
          <w:szCs w:val="28"/>
        </w:rPr>
        <w:t xml:space="preserve">OF GOVERNING INVARIANTS FROM NAME CELL TRANSMISSIONS</w:t>
      </w:r>
    </w:p>
    <w:p>
      <w:pPr>
        <w:spacing w:after="0" w:before="0" w:line="360" w:lineRule="auto"/>
        <w:jc w:val="center"/>
      </w:pPr>
      <w:r>
        <w:rPr>
          <w:rFonts w:ascii="Times New Roman" w:cs="Times New Roman" w:eastAsia="Times New Roman" w:hAnsi="Times New Roman"/>
          <w:b/>
          <w:bCs/>
          <w:color w:val="000000"/>
          <w:sz w:val="28"/>
          <w:szCs w:val="28"/>
        </w:rPr>
        <w:t xml:space="preserve">OVER EXISTING COMMODITY MESSAGING INFRASTRUCTURE</w:t>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val="false"/>
          <w:bCs w:val="false"/>
          <w:color w:val="000000"/>
          <w:sz w:val="24"/>
          <w:szCs w:val="24"/>
        </w:rPr>
        <w:t xml:space="preserve">________________________________________________________________</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bCs/>
          <w:color w:val="000000"/>
          <w:sz w:val="24"/>
          <w:szCs w:val="24"/>
        </w:rPr>
        <w:t xml:space="preserve">Inventor:</w:t>
      </w:r>
      <w:r>
        <w:rPr>
          <w:rFonts w:ascii="Times New Roman" w:cs="Times New Roman" w:eastAsia="Times New Roman" w:hAnsi="Times New Roman"/>
          <w:b w:val="false"/>
          <w:bCs w:val="false"/>
          <w:color w:val="000000"/>
          <w:sz w:val="24"/>
          <w:szCs w:val="24"/>
        </w:rPr>
        <w:t xml:space="preserve">  Joshua Lopez</w:t>
      </w:r>
    </w:p>
    <w:p>
      <w:pPr>
        <w:spacing w:after="0" w:before="0" w:line="360" w:lineRule="auto"/>
        <w:jc w:val="left"/>
      </w:pPr>
      <w:r>
        <w:rPr>
          <w:rFonts w:ascii="Times New Roman" w:cs="Times New Roman" w:eastAsia="Times New Roman" w:hAnsi="Times New Roman"/>
          <w:b/>
          <w:bCs/>
          <w:color w:val="000000"/>
          <w:sz w:val="24"/>
          <w:szCs w:val="24"/>
        </w:rPr>
        <w:t xml:space="preserve">Organization:</w:t>
      </w:r>
      <w:r>
        <w:rPr>
          <w:rFonts w:ascii="Times New Roman" w:cs="Times New Roman" w:eastAsia="Times New Roman" w:hAnsi="Times New Roman"/>
          <w:b w:val="false"/>
          <w:bCs w:val="false"/>
          <w:color w:val="000000"/>
          <w:sz w:val="24"/>
          <w:szCs w:val="24"/>
        </w:rPr>
        <w:t xml:space="preserve">  DCGP.AI LLC</w:t>
      </w:r>
    </w:p>
    <w:p>
      <w:pPr>
        <w:spacing w:after="0" w:before="0" w:line="360" w:lineRule="auto"/>
        <w:jc w:val="left"/>
      </w:pPr>
      <w:r>
        <w:rPr>
          <w:rFonts w:ascii="Times New Roman" w:cs="Times New Roman" w:eastAsia="Times New Roman" w:hAnsi="Times New Roman"/>
          <w:b/>
          <w:bCs/>
          <w:color w:val="000000"/>
          <w:sz w:val="24"/>
          <w:szCs w:val="24"/>
        </w:rPr>
        <w:t xml:space="preserve">Address:</w:t>
      </w:r>
      <w:r>
        <w:rPr>
          <w:rFonts w:ascii="Times New Roman" w:cs="Times New Roman" w:eastAsia="Times New Roman" w:hAnsi="Times New Roman"/>
          <w:b w:val="false"/>
          <w:bCs w:val="false"/>
          <w:color w:val="000000"/>
          <w:sz w:val="24"/>
          <w:szCs w:val="24"/>
        </w:rPr>
        <w:t xml:space="preserve">  Shalimar, FL</w:t>
      </w:r>
    </w:p>
    <w:p>
      <w:pPr>
        <w:spacing w:after="0" w:before="0" w:line="360" w:lineRule="auto"/>
        <w:jc w:val="left"/>
      </w:pPr>
      <w:r>
        <w:rPr>
          <w:rFonts w:ascii="Times New Roman" w:cs="Times New Roman" w:eastAsia="Times New Roman" w:hAnsi="Times New Roman"/>
          <w:b/>
          <w:bCs/>
          <w:color w:val="000000"/>
          <w:sz w:val="24"/>
          <w:szCs w:val="24"/>
        </w:rPr>
        <w:t xml:space="preserve">Contact:</w:t>
      </w:r>
      <w:r>
        <w:rPr>
          <w:rFonts w:ascii="Times New Roman" w:cs="Times New Roman" w:eastAsia="Times New Roman" w:hAnsi="Times New Roman"/>
          <w:b w:val="false"/>
          <w:bCs w:val="false"/>
          <w:color w:val="000000"/>
          <w:sz w:val="24"/>
          <w:szCs w:val="24"/>
        </w:rPr>
        <w:t xml:space="preserve">  joshua@dcgp.ai</w:t>
      </w:r>
    </w:p>
    <w:p>
      <w:pPr>
        <w:spacing w:after="0" w:before="0" w:line="360" w:lineRule="auto"/>
        <w:jc w:val="left"/>
      </w:pPr>
      <w:r>
        <w:rPr>
          <w:rFonts w:ascii="Times New Roman" w:cs="Times New Roman" w:eastAsia="Times New Roman" w:hAnsi="Times New Roman"/>
          <w:b/>
          <w:bCs/>
          <w:color w:val="000000"/>
          <w:sz w:val="24"/>
          <w:szCs w:val="24"/>
        </w:rPr>
        <w:t xml:space="preserve">USPTO Customer No.:</w:t>
      </w:r>
      <w:r>
        <w:rPr>
          <w:rFonts w:ascii="Times New Roman" w:cs="Times New Roman" w:eastAsia="Times New Roman" w:hAnsi="Times New Roman"/>
          <w:b w:val="false"/>
          <w:bCs w:val="false"/>
          <w:color w:val="000000"/>
          <w:sz w:val="24"/>
          <w:szCs w:val="24"/>
        </w:rPr>
        <w:t xml:space="preserve">  226575</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bCs/>
          <w:color w:val="000000"/>
          <w:sz w:val="24"/>
          <w:szCs w:val="24"/>
        </w:rPr>
        <w:t xml:space="preserve">Filing Type:</w:t>
      </w:r>
      <w:r>
        <w:rPr>
          <w:rFonts w:ascii="Times New Roman" w:cs="Times New Roman" w:eastAsia="Times New Roman" w:hAnsi="Times New Roman"/>
          <w:b w:val="false"/>
          <w:bCs w:val="false"/>
          <w:color w:val="000000"/>
          <w:sz w:val="24"/>
          <w:szCs w:val="24"/>
        </w:rPr>
        <w:t xml:space="preserve">  Continuation-in-Part under 35 U.S.C. § 111(a)</w:t>
      </w:r>
    </w:p>
    <w:p>
      <w:pPr>
        <w:spacing w:after="0" w:before="0" w:line="360" w:lineRule="auto"/>
        <w:jc w:val="left"/>
      </w:pPr>
      <w:r>
        <w:rPr>
          <w:rFonts w:ascii="Times New Roman" w:cs="Times New Roman" w:eastAsia="Times New Roman" w:hAnsi="Times New Roman"/>
          <w:b/>
          <w:bCs/>
          <w:color w:val="000000"/>
          <w:sz w:val="24"/>
          <w:szCs w:val="24"/>
        </w:rPr>
        <w:t xml:space="preserve">Parent Application:</w:t>
      </w:r>
      <w:r>
        <w:rPr>
          <w:rFonts w:ascii="Times New Roman" w:cs="Times New Roman" w:eastAsia="Times New Roman" w:hAnsi="Times New Roman"/>
          <w:b w:val="false"/>
          <w:bCs w:val="false"/>
          <w:color w:val="000000"/>
          <w:sz w:val="24"/>
          <w:szCs w:val="24"/>
        </w:rPr>
        <w:t xml:space="preserve">  USPTO Nonprovisional No. 19/555,951</w:t>
      </w:r>
    </w:p>
    <w:p>
      <w:pPr>
        <w:spacing w:after="0" w:before="0" w:line="360" w:lineRule="auto"/>
        <w:jc w:val="left"/>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val="false"/>
          <w:bCs w:val="false"/>
          <w:color w:val="000000"/>
          <w:sz w:val="24"/>
          <w:szCs w:val="24"/>
        </w:rPr>
        <w:t xml:space="preserve">  (Governed Equilibrium Engine, filed March 4, 2026)</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bCs/>
          <w:color w:val="000000"/>
          <w:sz w:val="24"/>
          <w:szCs w:val="24"/>
        </w:rPr>
        <w:t xml:space="preserve">Related Applications:</w:t>
      </w:r>
      <w:r>
        <w:rPr>
          <w:rFonts w:ascii="Times New Roman" w:cs="Times New Roman" w:eastAsia="Times New Roman" w:hAnsi="Times New Roman"/>
          <w:b w:val="false"/>
          <w:bCs w:val="false"/>
          <w:color w:val="000000"/>
          <w:sz w:val="24"/>
          <w:szCs w:val="24"/>
        </w:rPr>
        <w:t xml:space="preserve">  Echo Operator Provisional (filed March 21, 2026)</w:t>
      </w:r>
    </w:p>
    <w:p>
      <w:pPr>
        <w:spacing w:after="0" w:before="0" w:line="360" w:lineRule="auto"/>
        <w:jc w:val="left"/>
      </w:pPr>
      <w:r>
        <w:rPr>
          <w:rFonts w:ascii="Times New Roman" w:cs="Times New Roman" w:eastAsia="Times New Roman" w:hAnsi="Times New Roman"/>
          <w:b/>
          <w:bCs/>
          <w:color w:val="000000"/>
          <w:sz w:val="24"/>
          <w:szCs w:val="24"/>
        </w:rPr>
        <w:t xml:space="preserve"/>
      </w:r>
      <w:r>
        <w:rPr>
          <w:rFonts w:ascii="Times New Roman" w:cs="Times New Roman" w:eastAsia="Times New Roman" w:hAnsi="Times New Roman"/>
          <w:b w:val="false"/>
          <w:bCs w:val="false"/>
          <w:color w:val="000000"/>
          <w:sz w:val="24"/>
          <w:szCs w:val="24"/>
        </w:rPr>
        <w:t xml:space="preserve">  Cross-Domain Echo Operator Provisional (filed April 2026)</w:t>
      </w:r>
    </w:p>
    <w:p>
      <w:pPr>
        <w:spacing w:after="0" w:before="0" w:line="360" w:lineRule="auto"/>
        <w:jc w:val="left"/>
      </w:pPr>
      <w:r>
        <w:rPr>
          <w:rFonts w:ascii="Times New Roman" w:cs="Times New Roman" w:eastAsia="Times New Roman" w:hAnsi="Times New Roman"/>
          <w:b/>
          <w:bCs/>
          <w:color w:val="000000"/>
          <w:sz w:val="24"/>
          <w:szCs w:val="24"/>
        </w:rPr>
        <w:t xml:space="preserve"/>
      </w:r>
      <w:r>
        <w:rPr>
          <w:rFonts w:ascii="Times New Roman" w:cs="Times New Roman" w:eastAsia="Times New Roman" w:hAnsi="Times New Roman"/>
          <w:b w:val="false"/>
          <w:bCs w:val="false"/>
          <w:color w:val="000000"/>
          <w:sz w:val="24"/>
          <w:szCs w:val="24"/>
        </w:rPr>
        <w:t xml:space="preserve">  USPTO #19/693,411 -- NAME Protocol (filed May 30, 2026)</w:t>
      </w:r>
    </w:p>
    <w:p>
      <w:pPr>
        <w:spacing w:after="0" w:before="0" w:line="360" w:lineRule="auto"/>
        <w:jc w:val="left"/>
      </w:pPr>
      <w:r>
        <w:rPr>
          <w:rFonts w:ascii="Times New Roman" w:cs="Times New Roman" w:eastAsia="Times New Roman" w:hAnsi="Times New Roman"/>
          <w:b/>
          <w:bCs/>
          <w:color w:val="000000"/>
          <w:sz w:val="24"/>
          <w:szCs w:val="24"/>
        </w:rPr>
        <w:t xml:space="preserve"/>
      </w:r>
      <w:r>
        <w:rPr>
          <w:rFonts w:ascii="Times New Roman" w:cs="Times New Roman" w:eastAsia="Times New Roman" w:hAnsi="Times New Roman"/>
          <w:b w:val="false"/>
          <w:bCs w:val="false"/>
          <w:color w:val="000000"/>
          <w:sz w:val="24"/>
          <w:szCs w:val="24"/>
        </w:rPr>
        <w:t xml:space="preserve">  USPTO #30/064,349 -- CCTP (filed May 30, 2026)</w:t>
      </w:r>
    </w:p>
    <w:p>
      <w:pPr>
        <w:spacing w:after="0" w:before="0" w:line="360" w:lineRule="auto"/>
        <w:jc w:val="left"/>
      </w:pPr>
      <w:r>
        <w:rPr>
          <w:rFonts w:ascii="Times New Roman" w:cs="Times New Roman" w:eastAsia="Times New Roman" w:hAnsi="Times New Roman"/>
          <w:b/>
          <w:bCs/>
          <w:color w:val="000000"/>
          <w:sz w:val="24"/>
          <w:szCs w:val="24"/>
        </w:rPr>
        <w:t xml:space="preserve"/>
      </w:r>
      <w:r>
        <w:rPr>
          <w:rFonts w:ascii="Times New Roman" w:cs="Times New Roman" w:eastAsia="Times New Roman" w:hAnsi="Times New Roman"/>
          <w:b w:val="false"/>
          <w:bCs w:val="false"/>
          <w:color w:val="000000"/>
          <w:sz w:val="24"/>
          <w:szCs w:val="24"/>
        </w:rPr>
        <w:t xml:space="preserve">  USPTO #64/078,736 -- CVP (filed May 30, 2026)</w:t>
      </w:r>
    </w:p>
    <w:p>
      <w:pPr>
        <w:spacing w:after="0" w:before="0" w:line="360" w:lineRule="auto"/>
        <w:jc w:val="left"/>
      </w:pPr>
      <w:r>
        <w:rPr>
          <w:rFonts w:ascii="Times New Roman" w:cs="Times New Roman" w:eastAsia="Times New Roman" w:hAnsi="Times New Roman"/>
          <w:b/>
          <w:bCs/>
          <w:color w:val="000000"/>
          <w:sz w:val="24"/>
          <w:szCs w:val="24"/>
        </w:rPr>
        <w:t xml:space="preserve"/>
      </w:r>
      <w:r>
        <w:rPr>
          <w:rFonts w:ascii="Times New Roman" w:cs="Times New Roman" w:eastAsia="Times New Roman" w:hAnsi="Times New Roman"/>
          <w:b w:val="false"/>
          <w:bCs w:val="false"/>
          <w:color w:val="000000"/>
          <w:sz w:val="24"/>
          <w:szCs w:val="24"/>
        </w:rPr>
        <w:t xml:space="preserve">  USPTO #19/574,371 -- LIST Protocol</w:t>
      </w:r>
    </w:p>
    <w:p>
      <w:pPr>
        <w:spacing w:after="0" w:before="0" w:line="360" w:lineRule="auto"/>
        <w:jc w:val="left"/>
      </w:pPr>
      <w:r>
        <w:rPr>
          <w:rFonts w:ascii="Times New Roman" w:cs="Times New Roman" w:eastAsia="Times New Roman" w:hAnsi="Times New Roman"/>
          <w:b/>
          <w:bCs/>
          <w:color w:val="000000"/>
          <w:sz w:val="24"/>
          <w:szCs w:val="24"/>
        </w:rPr>
        <w:t xml:space="preserve"/>
      </w:r>
      <w:r>
        <w:rPr>
          <w:rFonts w:ascii="Times New Roman" w:cs="Times New Roman" w:eastAsia="Times New Roman" w:hAnsi="Times New Roman"/>
          <w:b w:val="false"/>
          <w:bCs w:val="false"/>
          <w:color w:val="000000"/>
          <w:sz w:val="24"/>
          <w:szCs w:val="24"/>
        </w:rPr>
        <w:t xml:space="preserve">  USPTO #19/569,785 -- Admissible Projection Operator</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bCs/>
          <w:color w:val="000000"/>
          <w:sz w:val="24"/>
          <w:szCs w:val="24"/>
        </w:rPr>
        <w:t xml:space="preserve">Entity Status:</w:t>
      </w:r>
      <w:r>
        <w:rPr>
          <w:rFonts w:ascii="Times New Roman" w:cs="Times New Roman" w:eastAsia="Times New Roman" w:hAnsi="Times New Roman"/>
          <w:b w:val="false"/>
          <w:bCs w:val="false"/>
          <w:color w:val="000000"/>
          <w:sz w:val="24"/>
          <w:szCs w:val="24"/>
        </w:rPr>
        <w:t xml:space="preserve">  [ ] Small Entity   [ ] Micro Entity</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CROSS-REFERENCE TO RELATED APPLICATIONS</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This application is a Continuation-in-Part of U.S. Nonprovisional Patent Application No. 19/555,951, filed March 4, 2026, titled "Governed Equilibrium Engine," the contents of which are incorporated herein by reference in their entirety.</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This application incorporates by reference the Echo Operator Provisional (filed March 21, 2026), the Cross-Domain Echo Operator Provisional (filed April 2026), and co-pending U.S. Nonprovisional Application No. 19/693,411 (Na Structural Memory Protocol, filed May 30, 2026), U.S. Design Application No. 30/064,349 (Character-Cell Transmission Protocol, filed May 30, 2026), and U.S. Provisional Application No. 64/078,736 (Character Vessel Protocol, filed May 30, 2026), all assigned to Joshua Lopez / DCGP.AI LLC.</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This application further incorporates by reference U.S. Patent Application No. 19/574,371 (LIST Protocol) and U.S. Patent Application No. 19/569,785 (Admissible Projection Operator), all assigned to Joshua Lopez / DCGP.AI LLC.</w:t>
      </w:r>
    </w:p>
    <w:p>
      <w:pPr>
        <w:spacing w:line="360" w:lineRule="auto"/>
      </w:pPr>
      <w:r>
        <w:rPr>
          <w:rFonts w:ascii="Times New Roman" w:cs="Times New Roman" w:eastAsia="Times New Roman" w:hAnsi="Times New Roman"/>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FIELD OF THE INVENTION</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present invention relates to distributed state reconstruction, lossless information transmission, governed system architecture, and mobile computing. More particularly, the invention relates to a protocol -- the Echo Operator Lossless Reconstruction Protocol (EOLRP) -- applying the Echo Operator as a deterministic, structural, and exchangeable lossless reconstruction layer over NAME cell transmissions carried through existing commodity messaging infrastructure, including Short Message Service (SMS), iMessage, Rich Communication Services (RCS), and analogous character-based messaging protocols, on commodity mobile and server hardware requiring no new infrastructure.</w:t>
      </w:r>
    </w:p>
    <w:p>
      <w:pPr>
        <w:spacing w:line="360" w:lineRule="auto"/>
      </w:pPr>
      <w:r>
        <w:rPr>
          <w:rFonts w:ascii="Times New Roman" w:cs="Times New Roman" w:eastAsia="Times New Roman" w:hAnsi="Times New Roman"/>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BACKGROUND OF THE INVENTION</w:t>
      </w:r>
    </w:p>
    <w:p>
      <w:pPr>
        <w:spacing w:after="120" w:before="360" w:line="360" w:lineRule="auto"/>
        <w:jc w:val="left"/>
      </w:pPr>
      <w:r>
        <w:rPr>
          <w:rFonts w:ascii="Times New Roman" w:cs="Times New Roman" w:eastAsia="Times New Roman" w:hAnsi="Times New Roman"/>
          <w:b/>
          <w:bCs/>
          <w:color w:val="000000"/>
          <w:sz w:val="24"/>
          <w:szCs w:val="24"/>
        </w:rPr>
        <w:t xml:space="preserve">I. The Echo Operator -- Single Domain</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Echo Operator (filed March 21, 2026 by the same inventor, incorporated herein by reference) is formally defined as:</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E : (F_G, xi, O) --&gt; K,    E(F_G, xi, O) = Pi_{S*(F_G)}(xi) * alpha(O)</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where F_G is the governance free energy field defined by Phi(x, g) = C(x) - T * S(x) + Lambda(g); xi is the re-instantiation signal; O is available obligation resource; S*(F_G) is the governing invariant grown by F_G under the runtime law x-dot = Pi_A(-grad-Phi); and alpha(O) = min(1, O/O_ref) is the obligation-weighted admissibility scaling.</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Echo Operator satisfies six defining properties: (1) Admissibility preservation: E(F_G, xi, O) in K; (2) Idempotence: applying E to its own output reproduces that output; (3) Continuity on the constraint boundary dK; (4) Convergence to S*(F_G) at geometric rate kappa_H under uniform horizon stiffness; (5) Field determinism: identical F_G produces identical S*(F_G) across all instantiations; (6) Signal sufficiency: any xi in K with O &gt;= O_min produces the same S*(F_G).</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lossless reconstruction property follows directly from field determinism and signal sufficiency: for any behavioral observable H, the reconstructed state satisfies H(E(F_G, xi, O)) approximating H(Z) within L_H * ||E - Z||_W, where L_H is the Lipschitz constant of H with respect to the governance metric W. As established in Claim 12 of the Holographic Operator provisional (incorporated herein by reference), this encoding is lossless up to Lipschitz tolerance. When field compatibility is unity and obligation is at or above O_ref, the reconstruction is exact.</w:t>
      </w:r>
    </w:p>
    <w:p>
      <w:pPr>
        <w:spacing w:line="360" w:lineRule="auto"/>
      </w:pPr>
      <w:r>
        <w:rPr>
          <w:rFonts w:ascii="Times New Roman" w:cs="Times New Roman" w:eastAsia="Times New Roman" w:hAnsi="Times New Roman"/>
          <w:sz w:val="24"/>
          <w:szCs w:val="24"/>
        </w:rPr>
        <w:t xml:space="preserve"/>
      </w:r>
    </w:p>
    <w:p>
      <w:pPr>
        <w:spacing w:after="120" w:before="360" w:line="360" w:lineRule="auto"/>
        <w:jc w:val="left"/>
      </w:pPr>
      <w:r>
        <w:rPr>
          <w:rFonts w:ascii="Times New Roman" w:cs="Times New Roman" w:eastAsia="Times New Roman" w:hAnsi="Times New Roman"/>
          <w:b/>
          <w:bCs/>
          <w:color w:val="000000"/>
          <w:sz w:val="24"/>
          <w:szCs w:val="24"/>
        </w:rPr>
        <w:t xml:space="preserve">II. The Cross-Domain Extension</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Cross-Domain Echo Operator Provisional (filed April 2026 by the same inventor, incorporated herein by reference) extends the Echo Operator to a cross-domain transmission architecture: extract the re-instantiation signal xi from the converged source domain; transmit xi through a LIST geometric channel; reconstruct S* in the target domain from the local field F_G and received signal. The end-to-end fidelity is:</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Phi_e2e = alpha(O_D1) * alpha(O_D2) * compat(F_G(D_1), F_G(D_2))</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where compat(F_1, F_2) = 1 - ||S*(F_1) - S*(F_2)|| / ||S*(F_1)||. For identical fields with full obligation at both ends, Phi_e2e = 1: reconstruction is perfect.</w:t>
      </w:r>
    </w:p>
    <w:p>
      <w:pPr>
        <w:spacing w:line="360" w:lineRule="auto"/>
      </w:pPr>
      <w:r>
        <w:rPr>
          <w:rFonts w:ascii="Times New Roman" w:cs="Times New Roman" w:eastAsia="Times New Roman" w:hAnsi="Times New Roman"/>
          <w:sz w:val="24"/>
          <w:szCs w:val="24"/>
        </w:rPr>
        <w:t xml:space="preserve"/>
      </w:r>
    </w:p>
    <w:p>
      <w:pPr>
        <w:spacing w:after="120" w:before="360" w:line="360" w:lineRule="auto"/>
        <w:jc w:val="left"/>
      </w:pPr>
      <w:r>
        <w:rPr>
          <w:rFonts w:ascii="Times New Roman" w:cs="Times New Roman" w:eastAsia="Times New Roman" w:hAnsi="Times New Roman"/>
          <w:b/>
          <w:bCs/>
          <w:color w:val="000000"/>
          <w:sz w:val="24"/>
          <w:szCs w:val="24"/>
        </w:rPr>
        <w:t xml:space="preserve">III. The Gap This Invention Fills</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prior Echo Operator filings establish the mathematical architecture for cross-domain lossless reconstruction. Neither filing specifies: (a) the NAME cell as the transmission unit carrying the re-instantiation signal xi; (b) the SMS character stream as the LIST geometric channel implementation on commodity infrastructure; (c) the CCTP encoding layer as the mechanism by which NAME cells carrying xi traverse existing messaging infrastructure without modification to carrier networks; (d) the commodity mobile device as the receiving domain executing the Echo Operator to reconstruct S*; or (e) the deterministic, structural, and exchangeable properties of the reconstruction as applied specifically to the NAME cell / SMS transmission context.</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present invention fills this gap by specifying the complete EOLRP architecture connecting the Echo Operator mathematical framework to the NAME protocol transmission infrastructure on existing commodity hardware.</w:t>
      </w:r>
    </w:p>
    <w:p>
      <w:pPr>
        <w:spacing w:line="360" w:lineRule="auto"/>
      </w:pPr>
      <w:r>
        <w:rPr>
          <w:rFonts w:ascii="Times New Roman" w:cs="Times New Roman" w:eastAsia="Times New Roman" w:hAnsi="Times New Roman"/>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SUMMARY OF THE INVENTION</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present invention provides the Echo Operator Lossless Reconstruction Protocol (EOLRP) -- a deterministic, structural, and exchangeable reconstruction layer applied over NAME cell transmissions carried through existing commodity messaging infrastructure.</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In a first aspect, the invention provides a deterministic reconstruction method wherein the Echo Operator E(F_G, xi, O) applied to a NAME cell re-instantiation signal xi received through a commodity SMS channel reconstructs the governing invariant S* identically on any receiving device executing the same field parameters F_G, regardless of the physical path of transmission, the hardware of the receiving device, or the number of intermediate network nodes traversed.</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In a second aspect, the invention provides a structural reconstruction method wherein the reconstructed S* is not a decompressed approximation of a stored payload but a field-grown governing invariant -- S* is grown by F_G from xi on the receiving device, making the reconstruction structural rather than algorithmic. The field is the ledger. Memory is the deterministic reproducibility of field formation, not the persistence of stored state.</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In a third aspect, the invention provides an exchangeable reconstruction method wherein any NAME cell carrying a valid re-instantiation signal xi and transmitted through any compatible messaging channel -- SMS, iMessage, RCS, email, or physical CVP character vessel -- produces the same reconstructed S* on any receiving device executing the same F_G field parameters, making the reconstruction medium-independent and infrastructure-independent.</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In a fourth aspect, the invention provides a lossless reconstruction method wherein the reconstruction fidelity satisfies the Lipschitz lossless bound: H(E(F_G, xi, O)) approximates H(Z) within L_H * ||E - Z||_W for all behavioral observables H, achieving exact reconstruction when field compatibility is unity and O &gt;= O_ref, without requiring transfer of the full system state Z.</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In a fifth aspect, the invention provides an obligation-scaled reconstruction method wherein the reconstruction fidelity at the receiving device is scaled by alpha(O_receiver) = min(1, O_receiver/O_ref), enabling progressive reconstruction fidelity as the receiving device accumulates obligation through demonstrated stable operation under partial governance.</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In a sixth aspect, the invention provides a commodity hardware deployment method wherein the complete EOLRP stack -- NAME cell encoding, CCTP SMS transmission, Echo Operator reconstruction, and LCHC-2048 constitutional integrity verification -- executes on existing commodity mobile and server hardware requiring no new infrastructure, no carrier modification, and no hardware procurement.</w:t>
      </w:r>
    </w:p>
    <w:p>
      <w:pPr>
        <w:spacing w:line="360" w:lineRule="auto"/>
      </w:pPr>
      <w:r>
        <w:rPr>
          <w:rFonts w:ascii="Times New Roman" w:cs="Times New Roman" w:eastAsia="Times New Roman" w:hAnsi="Times New Roman"/>
          <w:sz w:val="24"/>
          <w:szCs w:val="24"/>
        </w:rPr>
        <w:t xml:space="preserve"/>
      </w:r>
    </w:p>
    <w:p>
      <w:pPr>
        <w:pageBreakBefore/>
        <w:spacing w:after="0" w:before="0" w:line="360" w:lineRule="auto"/>
        <w:jc w:val="left"/>
      </w:pPr>
      <w:r>
        <w:rPr>
          <w:rFonts w:ascii="Times New Roman" w:cs="Times New Roman" w:eastAsia="Times New Roman" w:hAnsi="Times New Roman"/>
          <w:b w:val="false"/>
          <w:bCs w:val="false"/>
          <w:color w:val="000000"/>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DETAILED DESCRIPTION OF THE PREFERRED EMBODIMENTS</w:t>
      </w:r>
    </w:p>
    <w:p>
      <w:pPr>
        <w:spacing w:after="120" w:before="360" w:line="360" w:lineRule="auto"/>
        <w:jc w:val="left"/>
      </w:pPr>
      <w:r>
        <w:rPr>
          <w:rFonts w:ascii="Times New Roman" w:cs="Times New Roman" w:eastAsia="Times New Roman" w:hAnsi="Times New Roman"/>
          <w:b/>
          <w:bCs/>
          <w:color w:val="000000"/>
          <w:sz w:val="24"/>
          <w:szCs w:val="24"/>
        </w:rPr>
        <w:t xml:space="preserve">I. System Architecture Overview</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EOLRP system comprises four integrated layers operating on commodity hardware: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Layer 1 -- NAME Cell Encoding: The source payload is encoded as one or more NAME cells per the NAME protocol (USPTO #19/693,411). Each NAME cell carries: a payload segment; a re-instantiation signal xi extracted from S* of the source governed system; an LCHC-2048 constitutional integrity hash binding the cell to its authorized producer; and a prevCellHash field linking the cell to its predecessor in the ledger chain.</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Layer 2 -- CCTP SMS Transmission: NAME cells are encoded into SMS character streams per the Character-Cell Transmission Protocol (USPTO #30/064,349). Each character position in the transmitted SMS carries a NAME cell atomic representation. The transmitted messages are indistinguishable from standard text messages to intermediate carrier infrastructure.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Layer 3 -- Echo Operator Reconstruction: On the receiving device, the EOLRP runtime extracts NAME cells from received SMS character streams, recovers xi from each cell, and applies the Echo Operator E(F_G, xi, O) to reconstruct S* from the local field F_G. The reconstruction is deterministic, structural, and exchangeable.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Layer 4 -- Constitutional Integrity Verification: The LCHC-2048 chain is audited to verify that the received NAME cell sequence is unbroken from genesis, that no cell has been tampered with, and that the constitutional provenance binding confirms the authorized producer of each cell.</w:t>
      </w:r>
    </w:p>
    <w:p>
      <w:pPr>
        <w:spacing w:line="360" w:lineRule="auto"/>
      </w:pPr>
      <w:r>
        <w:rPr>
          <w:rFonts w:ascii="Times New Roman" w:cs="Times New Roman" w:eastAsia="Times New Roman" w:hAnsi="Times New Roman"/>
          <w:sz w:val="24"/>
          <w:szCs w:val="24"/>
        </w:rPr>
        <w:t xml:space="preserve"/>
      </w:r>
    </w:p>
    <w:p>
      <w:pPr>
        <w:spacing w:after="120" w:before="360" w:line="360" w:lineRule="auto"/>
        <w:jc w:val="left"/>
      </w:pPr>
      <w:r>
        <w:rPr>
          <w:rFonts w:ascii="Times New Roman" w:cs="Times New Roman" w:eastAsia="Times New Roman" w:hAnsi="Times New Roman"/>
          <w:b/>
          <w:bCs/>
          <w:color w:val="000000"/>
          <w:sz w:val="24"/>
          <w:szCs w:val="24"/>
        </w:rPr>
        <w:t xml:space="preserve">II. Deterministic Reconstruction</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deterministic property of EOLRP follows directly from the field determinism property of the Echo Operator. Given field parameters (alpha, beta, epsilon_s, beta_s, kappa, rho*, C_max, lambda, T_I, mu(O)) shared between source and receiving domains, the governing invariant S*(F_G) is identical on every device executing those field parameters, regardless of:</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(a) The physical hardware of the receiving device -- any commodity mobile device or server executing the EOLRP runtime with the correct field parameters produces identical S*;</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(b) The path of transmission -- whether the NAME cells traverse SMS carrier infrastructure, iMessage servers, RCS relay nodes, or physical CVP character vessel delivery, the reconstructed S* is identical;</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(c) The number of reconstruction cycles -- applying E repeatedly with the same xi and F_G produces the same S* at each application (idempotence property).</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This determinism is the foundational property enabling EOLRP to function as a distributed consensus mechanism without traditional consensus protocols. Every node executing the same F_G field and receiving a valid xi reconstructs the same S* -- consensus emerges from field formation, not from voting or leader election.</w:t>
      </w:r>
    </w:p>
    <w:p>
      <w:pPr>
        <w:spacing w:line="360" w:lineRule="auto"/>
      </w:pPr>
      <w:r>
        <w:rPr>
          <w:rFonts w:ascii="Times New Roman" w:cs="Times New Roman" w:eastAsia="Times New Roman" w:hAnsi="Times New Roman"/>
          <w:sz w:val="24"/>
          <w:szCs w:val="24"/>
        </w:rPr>
        <w:t xml:space="preserve"/>
      </w:r>
    </w:p>
    <w:p>
      <w:pPr>
        <w:spacing w:after="120" w:before="360" w:line="360" w:lineRule="auto"/>
        <w:jc w:val="left"/>
      </w:pPr>
      <w:r>
        <w:rPr>
          <w:rFonts w:ascii="Times New Roman" w:cs="Times New Roman" w:eastAsia="Times New Roman" w:hAnsi="Times New Roman"/>
          <w:b/>
          <w:bCs/>
          <w:color w:val="000000"/>
          <w:sz w:val="24"/>
          <w:szCs w:val="24"/>
        </w:rPr>
        <w:t xml:space="preserve">III. Structural Reconstruction</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structural property of EOLRP distinguishes it from all conventional compression and decompression architectures. In conventional systems, a payload is compressed at the sender and decompressed at the receiver -- the receiver reconstructs a stored representation. In EOLRP, the receiver does not reconstruct a stored representation. The receiver grows S* from the local field F_G using xi as a seed.</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governing invariant S*(F_G) is not stored between instantiations. It is grown by the free energy field F_G whenever the Echo Operator is called. The field parameters fully determine S*. Given identical field parameters, identical S* forms from any valid initial signal xi in K with O &gt;= O_min. Memory is the deterministic reproducibility of field formation, not the persistence of stored state. The field is the ledger.</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This structural property has a specific implication for nano-scale and microscopic applications: the re-instantiation signal xi can be made arbitrarily small -- as small as the minimum admissible signal in K satisfying O &gt;= O_min -- while still enabling full reconstruction of S* on any device with the correct field parameters. The transmission payload scales to the minimum necessary seed, not to the size of the governed state. This is the mechanism enabling NAME cell transmission of arbitrarily large governed state through existing SMS character streams: only xi traverses the channel, not Z.</w:t>
      </w:r>
    </w:p>
    <w:p>
      <w:pPr>
        <w:spacing w:line="360" w:lineRule="auto"/>
      </w:pPr>
      <w:r>
        <w:rPr>
          <w:rFonts w:ascii="Times New Roman" w:cs="Times New Roman" w:eastAsia="Times New Roman" w:hAnsi="Times New Roman"/>
          <w:sz w:val="24"/>
          <w:szCs w:val="24"/>
        </w:rPr>
        <w:t xml:space="preserve"/>
      </w:r>
    </w:p>
    <w:p>
      <w:pPr>
        <w:spacing w:after="120" w:before="360" w:line="360" w:lineRule="auto"/>
        <w:jc w:val="left"/>
      </w:pPr>
      <w:r>
        <w:rPr>
          <w:rFonts w:ascii="Times New Roman" w:cs="Times New Roman" w:eastAsia="Times New Roman" w:hAnsi="Times New Roman"/>
          <w:b/>
          <w:bCs/>
          <w:color w:val="000000"/>
          <w:sz w:val="24"/>
          <w:szCs w:val="24"/>
        </w:rPr>
        <w:t xml:space="preserve">IV. Exchangeable Reconstruction</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exchangeable property of EOLRP means the reconstruction is medium-independent. A NAME cell carrying xi produces the same reconstructed S* whether the cell is transmitted through:</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(a) SMS -- the NAME cell is CCTP-encoded in the character stream of a standard text message;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(b) iMessage or RCS -- the NAME cell traverses internet-based messaging infrastructure;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(c) Email -- the NAME cell is encoded in the character stream of an email body;</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(d) Physical CVP character vessel -- the NAME cell xi is encoded in the physical letterform geometry of a printed or handwritten character, transmitted through paper, photographed, and decoded by a receiving device camera;</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(e) Any compatible character-based or symbol-based channel capable of conveying NAME cell atomic representations without violating the structural constraints of the underlying channel.</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exchangeability follows from signal sufficiency: any xi in K with O &gt;= O_min produces the same S*(F_G), regardless of the channel through which xi was conveyed. The channel affects only the fidelity of xi received -- modulated by alpha(O_sender) -- not the structure of the reconstruction.</w:t>
      </w:r>
    </w:p>
    <w:p>
      <w:pPr>
        <w:spacing w:line="360" w:lineRule="auto"/>
      </w:pPr>
      <w:r>
        <w:rPr>
          <w:rFonts w:ascii="Times New Roman" w:cs="Times New Roman" w:eastAsia="Times New Roman" w:hAnsi="Times New Roman"/>
          <w:sz w:val="24"/>
          <w:szCs w:val="24"/>
        </w:rPr>
        <w:t xml:space="preserve"/>
      </w:r>
    </w:p>
    <w:p>
      <w:pPr>
        <w:spacing w:after="120" w:before="360" w:line="360" w:lineRule="auto"/>
        <w:jc w:val="left"/>
      </w:pPr>
      <w:r>
        <w:rPr>
          <w:rFonts w:ascii="Times New Roman" w:cs="Times New Roman" w:eastAsia="Times New Roman" w:hAnsi="Times New Roman"/>
          <w:b/>
          <w:bCs/>
          <w:color w:val="000000"/>
          <w:sz w:val="24"/>
          <w:szCs w:val="24"/>
        </w:rPr>
        <w:t xml:space="preserve">V. Lossless Reconstruction -- The Lipschitz Bound</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lossless property of EOLRP is established by the Lipschitz lossless bound from the Holographic Operator provisional (Claim 12, incorporated herein by reference):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For any behavioral observable H, H(E(F_G, xi, O)) approximates H(Z) within L_H * ||E - Z||_W</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where L_H is the Lipschitz constant of H with respect to the governance Wasserstein metric W, and ||E - Z||_W is the governance distance between the reconstructed state and the original state.</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When field compatibility compat(F_G(D_1), F_G(D_2)) = 1 and both sender and receiver have obligation O &gt;= O_ref, the end-to-end fidelity Phi_e2e = 1 and the reconstruction is exact: H(E(F_G, xi, O)) = H(Z) for all behavioral observables H. The reconstruction is lossless in the governance-metric sense -- all information about the governed state Z that is observable through the governance framework is preserved.</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This lossless property distinguishes EOLRP from all prior art compression protocols. Conventional lossless compression (Huffman, LZ77, arithmetic coding) preserves bit-exact file content. EOLRP preserves governance-observable content -- all behavioral properties of the governed state that matter to the governance framework -- without preserving the specific bit representation. The field grows the correct S* from xi; the specific bits of Z are irrelevant to the reconstruction.</w:t>
      </w:r>
    </w:p>
    <w:p>
      <w:pPr>
        <w:spacing w:line="360" w:lineRule="auto"/>
      </w:pPr>
      <w:r>
        <w:rPr>
          <w:rFonts w:ascii="Times New Roman" w:cs="Times New Roman" w:eastAsia="Times New Roman" w:hAnsi="Times New Roman"/>
          <w:sz w:val="24"/>
          <w:szCs w:val="24"/>
        </w:rPr>
        <w:t xml:space="preserve"/>
      </w:r>
    </w:p>
    <w:p>
      <w:pPr>
        <w:spacing w:after="120" w:before="360" w:line="360" w:lineRule="auto"/>
        <w:jc w:val="left"/>
      </w:pPr>
      <w:r>
        <w:rPr>
          <w:rFonts w:ascii="Times New Roman" w:cs="Times New Roman" w:eastAsia="Times New Roman" w:hAnsi="Times New Roman"/>
          <w:b/>
          <w:bCs/>
          <w:color w:val="000000"/>
          <w:sz w:val="24"/>
          <w:szCs w:val="24"/>
        </w:rPr>
        <w:t xml:space="preserve">VI. Commodity Hardware Deployment</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complete EOLRP stack executes on existing commodity hardware requiring no new infrastructure. The deployment requirements are: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(a) Sending device: any Node.js-capable device (mobile or server) with SMS send capability. The EOLRP runtime encodes the payload as NAME cells, extracts xi, applies CCTP encoding, and transmits through the device's native SMS interface.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(b) Receiving device: any Node.js-capable device with SMS receive capability. The EOLRP runtime monitors incoming messages for CCTP protocol identifiers, extracts NAME cells, recovers xi, and applies the Echo Operator E(F_G, xi, O) to reconstruct S*.</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(c) Field parameters: the governance free energy field parameters (alpha, beta, epsilon_s, beta_s, kappa, rho*, C_max, lambda, T_I, mu(O)) must be shared between sending and receiving devices. Field parameter distribution is a one-time setup operation -- subsequent transmissions require only xi.</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(d) Network infrastructure: existing SMS carrier infrastructure. No modification to carrier networks, messaging applications, or network hardware is required.</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deployment timeline for EOLRP on existing infrastructure is zero days from the date the EOLRP runtime is installed on a compatible device. The NAME runtime (structuralMemory_v2_LCHC.js) is already built and tested. The CCTP encoding layer operates on existing SMS infrastructure. The Echo Operator implementation executes in any JavaScript runtime using the Web Crypto API for SHA-512 operations, available as a standard browser and Node.js API since 2017.</w:t>
      </w:r>
    </w:p>
    <w:p>
      <w:pPr>
        <w:spacing w:line="360" w:lineRule="auto"/>
      </w:pPr>
      <w:r>
        <w:rPr>
          <w:rFonts w:ascii="Times New Roman" w:cs="Times New Roman" w:eastAsia="Times New Roman" w:hAnsi="Times New Roman"/>
          <w:sz w:val="24"/>
          <w:szCs w:val="24"/>
        </w:rPr>
        <w:t xml:space="preserve"/>
      </w:r>
    </w:p>
    <w:p>
      <w:pPr>
        <w:spacing w:after="120" w:before="360" w:line="360" w:lineRule="auto"/>
        <w:jc w:val="left"/>
      </w:pPr>
      <w:r>
        <w:rPr>
          <w:rFonts w:ascii="Times New Roman" w:cs="Times New Roman" w:eastAsia="Times New Roman" w:hAnsi="Times New Roman"/>
          <w:b/>
          <w:bCs/>
          <w:color w:val="000000"/>
          <w:sz w:val="24"/>
          <w:szCs w:val="24"/>
        </w:rPr>
        <w:t xml:space="preserve">VII. Integration with QUIRQ(TM) Constitutional Runtime</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In the preferred embodiment integrating EOLRP with the QUIRQ(TM) constitutional Cirq-compatible runtime (USPTO filings by same inventor), the Echo Operator reconstruction operates as the hydration layer of the QUIRQ(TM) runtime. NAME cells carrying quantum state re-instantiation signals xi_Q traverse SMS infrastructure via CCTP encoding. The QUIRQ(TM) runtime on the receiving device applies the quantum Echo Operator:</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E(F_G, xi_Q, O) = Pi_{S*_Q(F_G)}(xi_Q) * alpha(O)</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to reconstruct the quantum governing invariant S*_Q on the receiving device from the local quantum governance free energy field F_G and the received quantum re-instantiation signal xi_Q. This enables quantum governed state to be transmitted through existing classical SMS infrastructure and reconstructed on commodity quantum-capable devices, without requiring quantum communication channels or quantum network infrastructure.</w:t>
      </w:r>
    </w:p>
    <w:p>
      <w:pPr>
        <w:spacing w:line="360" w:lineRule="auto"/>
      </w:pPr>
      <w:r>
        <w:rPr>
          <w:rFonts w:ascii="Times New Roman" w:cs="Times New Roman" w:eastAsia="Times New Roman" w:hAnsi="Times New Roman"/>
          <w:sz w:val="24"/>
          <w:szCs w:val="24"/>
        </w:rPr>
        <w:t xml:space="preserve"/>
      </w:r>
    </w:p>
    <w:p>
      <w:pPr>
        <w:pageBreakBefore/>
        <w:spacing w:after="0" w:before="0" w:line="360" w:lineRule="auto"/>
        <w:jc w:val="left"/>
      </w:pPr>
      <w:r>
        <w:rPr>
          <w:rFonts w:ascii="Times New Roman" w:cs="Times New Roman" w:eastAsia="Times New Roman" w:hAnsi="Times New Roman"/>
          <w:b w:val="false"/>
          <w:bCs w:val="false"/>
          <w:color w:val="000000"/>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CLAIMS</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What is claimed is:</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1.</w:t>
      </w:r>
      <w:r>
        <w:rPr>
          <w:rFonts w:ascii="Times New Roman" w:cs="Times New Roman" w:eastAsia="Times New Roman" w:hAnsi="Times New Roman"/>
          <w:b w:val="false"/>
          <w:bCs w:val="false"/>
          <w:color w:val="000000"/>
          <w:sz w:val="24"/>
          <w:szCs w:val="24"/>
        </w:rPr>
        <w:t xml:space="preserve">  A computer-implemented method for lossless reconstruction of a governing invariant from a NAME cell transmission over commodity messaging infrastructure, comprising: encoding a re-instantiation signal xi extracted from a governing invariant S*(F_G) as a payload of one or more NAME cells per the NAME protocol; encoding the NAME cells in a character stream of a standard text message per the Character-Cell Transmission Protocol; transmitting the character stream through existing commodity messaging infrastructure to a receiving device; on the receiving device, extracting the re-instantiation signal xi from the received NAME cells; and applying the Echo Operator E(F_G, xi, O) = Pi_{S*(F_G)}(xi) * alpha(O) to reconstruct the governing invariant S* from the local governance free energy field F_G and the received signal xi, wherein the reconstruction is deterministic, structural, and exchangeable.</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2.</w:t>
      </w:r>
      <w:r>
        <w:rPr>
          <w:rFonts w:ascii="Times New Roman" w:cs="Times New Roman" w:eastAsia="Times New Roman" w:hAnsi="Times New Roman"/>
          <w:b w:val="false"/>
          <w:bCs w:val="false"/>
          <w:color w:val="000000"/>
          <w:sz w:val="24"/>
          <w:szCs w:val="24"/>
        </w:rPr>
        <w:t xml:space="preserve">  The method of claim 1, wherein the reconstruction is deterministic in that: given identical governance free energy field parameters shared between sending and receiving devices, the governing invariant S*(F_G) reconstructed on the receiving device is identical to S*(F_G) at the sending device regardless of the physical hardware of the receiving device, the path of transmission through the messaging infrastructure, or the number of intermediate network nodes traversed.</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3.</w:t>
      </w:r>
      <w:r>
        <w:rPr>
          <w:rFonts w:ascii="Times New Roman" w:cs="Times New Roman" w:eastAsia="Times New Roman" w:hAnsi="Times New Roman"/>
          <w:b w:val="false"/>
          <w:bCs w:val="false"/>
          <w:color w:val="000000"/>
          <w:sz w:val="24"/>
          <w:szCs w:val="24"/>
        </w:rPr>
        <w:t xml:space="preserve">  The method of claim 1, wherein the reconstruction is structural in that: the governing invariant S* is not reconstructed from a stored compressed representation but is grown by the governance free energy field F_G from the re-instantiation signal xi on the receiving device, such that the field is the ledger and memory is the deterministic reproducibility of field formation rather than the persistence of stored state.</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4.</w:t>
      </w:r>
      <w:r>
        <w:rPr>
          <w:rFonts w:ascii="Times New Roman" w:cs="Times New Roman" w:eastAsia="Times New Roman" w:hAnsi="Times New Roman"/>
          <w:b w:val="false"/>
          <w:bCs w:val="false"/>
          <w:color w:val="000000"/>
          <w:sz w:val="24"/>
          <w:szCs w:val="24"/>
        </w:rPr>
        <w:t xml:space="preserve">  The method of claim 1, wherein the reconstruction is exchangeable in that: the same re-instantiation signal xi carried by a NAME cell produces the same reconstructed governing invariant S* regardless of whether the NAME cell is transmitted through Short Message Service (SMS), iMessage, Rich Communication Services (RCS), email, or a physical Character Vessel Protocol (CVP) character vessel, on any receiving device executing the same governance free energy field parameters with obligation O &gt;= O_min.</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5.</w:t>
      </w:r>
      <w:r>
        <w:rPr>
          <w:rFonts w:ascii="Times New Roman" w:cs="Times New Roman" w:eastAsia="Times New Roman" w:hAnsi="Times New Roman"/>
          <w:b w:val="false"/>
          <w:bCs w:val="false"/>
          <w:color w:val="000000"/>
          <w:sz w:val="24"/>
          <w:szCs w:val="24"/>
        </w:rPr>
        <w:t xml:space="preserve">  The method of claim 1, wherein the reconstruction is lossless in that: for any behavioral observable H, H(E(F_G, xi, O)) approximates H(Z) within L_H * ||E - Z||_W where L_H is the Lipschitz constant of H with respect to the governance metric W, achieving exact reconstruction when field compatibility compat(F_G(D_1), F_G(D_2)) = 1 and obligation O &gt;= O_ref at both sending and receiving devices, without requiring transfer of the full governed state Z.</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6.</w:t>
      </w:r>
      <w:r>
        <w:rPr>
          <w:rFonts w:ascii="Times New Roman" w:cs="Times New Roman" w:eastAsia="Times New Roman" w:hAnsi="Times New Roman"/>
          <w:b w:val="false"/>
          <w:bCs w:val="false"/>
          <w:color w:val="000000"/>
          <w:sz w:val="24"/>
          <w:szCs w:val="24"/>
        </w:rPr>
        <w:t xml:space="preserve">  The method of claim 1, wherein the reconstruction fidelity is obligation-scaled by alpha(O_receiver) = min(1, O_receiver/O_ref) at the receiving device, such that: a receiving device with O_receiver &lt; O_ref receives a partial reconstruction of S* scaled proportionally to O_receiver/O_ref; the receiving device accumulates obligation through demonstrated stable operation under the partial reconstruction; and subsequent NAME cell transmissions reconstruct S* at progressively higher fidelity as O_receiver increases, achieving full reconstruction when O_receiver &gt;= O_ref.</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7.</w:t>
      </w:r>
      <w:r>
        <w:rPr>
          <w:rFonts w:ascii="Times New Roman" w:cs="Times New Roman" w:eastAsia="Times New Roman" w:hAnsi="Times New Roman"/>
          <w:b w:val="false"/>
          <w:bCs w:val="false"/>
          <w:color w:val="000000"/>
          <w:sz w:val="24"/>
          <w:szCs w:val="24"/>
        </w:rPr>
        <w:t xml:space="preserve">  The method of claim 1, wherein the complete encoding, transmission, and reconstruction stack executes on existing commodity mobile and server hardware requiring no modification to carrier network infrastructure, no new hardware procurement, and no application installation beyond a NAME protocol runtime compatible with Node.js v14 or higher and a Web Crypto API implementation available as a standard browser and runtime API.</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8.</w:t>
      </w:r>
      <w:r>
        <w:rPr>
          <w:rFonts w:ascii="Times New Roman" w:cs="Times New Roman" w:eastAsia="Times New Roman" w:hAnsi="Times New Roman"/>
          <w:b w:val="false"/>
          <w:bCs w:val="false"/>
          <w:color w:val="000000"/>
          <w:sz w:val="24"/>
          <w:szCs w:val="24"/>
        </w:rPr>
        <w:t xml:space="preserve">  The method of claim 1, wherein each NAME cell carrying the re-instantiation signal xi is bound to a 2048-bit LCHC constitutional hash chain value incorporating the inventor identity string as a domain-separated cryptographic input, providing cryptographic proof of the authorized producer of each transmitted NAME cell and enabling tamper detection by chain audit at the receiving device.</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9.</w:t>
      </w:r>
      <w:r>
        <w:rPr>
          <w:rFonts w:ascii="Times New Roman" w:cs="Times New Roman" w:eastAsia="Times New Roman" w:hAnsi="Times New Roman"/>
          <w:b w:val="false"/>
          <w:bCs w:val="false"/>
          <w:color w:val="000000"/>
          <w:sz w:val="24"/>
          <w:szCs w:val="24"/>
        </w:rPr>
        <w:t xml:space="preserve">  The method of claim 1, applied to quantum governed state transmission wherein the re-instantiation signal xi_Q is extracted from a quantum governing invariant S*_Q of a QUIRQ constitutional Cirq-compatible runtime, and the Echo Operator on the receiving device reconstructs S*_Q from the local quantum governance free energy field F_G, enabling quantum governed state to traverse existing classical SMS messaging infrastructure and be reconstructed on commodity quantum-capable receiving devices without requiring quantum communication channels.</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720" w:hanging="720"/>
        <w:jc w:val="left"/>
      </w:pPr>
      <w:r>
        <w:rPr>
          <w:rFonts w:ascii="Times New Roman" w:cs="Times New Roman" w:eastAsia="Times New Roman" w:hAnsi="Times New Roman"/>
          <w:b/>
          <w:bCs/>
          <w:color w:val="000000"/>
          <w:sz w:val="24"/>
          <w:szCs w:val="24"/>
        </w:rPr>
        <w:t xml:space="preserve">10.</w:t>
      </w:r>
      <w:r>
        <w:rPr>
          <w:rFonts w:ascii="Times New Roman" w:cs="Times New Roman" w:eastAsia="Times New Roman" w:hAnsi="Times New Roman"/>
          <w:b w:val="false"/>
          <w:bCs w:val="false"/>
          <w:color w:val="000000"/>
          <w:sz w:val="24"/>
          <w:szCs w:val="24"/>
        </w:rPr>
        <w:t xml:space="preserve">  A system for lossless governed state reconstruction over commodity messaging infrastructure, comprising: a NAME protocol runtime configured to encode re-instantiation signals as NAME cells and decode received NAME cells; a CCTP encoding layer configured to map NAME cells to character positions in standard text message character streams and extract NAME cells from received character streams; an Echo Operator runtime configured to apply E(F_G, xi, O) = Pi_{S*(F_G)}(xi) * alpha(O) to reconstruct governing invariants from received re-instantiation signals and local governance free energy field parameters; and an LCHC-2048 integrity verification layer configured to audit the constitutional hash chain of received NAME cell sequences; wherein the complete system executes on commodity mobile or server hardware using existing messaging infrastructure without modification to carrier networks.</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1440" w:hanging="720"/>
        <w:jc w:val="left"/>
      </w:pPr>
      <w:r>
        <w:rPr>
          <w:rFonts w:ascii="Times New Roman" w:cs="Times New Roman" w:eastAsia="Times New Roman" w:hAnsi="Times New Roman"/>
          <w:b/>
          <w:bCs/>
          <w:color w:val="000000"/>
          <w:sz w:val="24"/>
          <w:szCs w:val="24"/>
        </w:rPr>
        <w:t xml:space="preserve">11.</w:t>
      </w:r>
      <w:r>
        <w:rPr>
          <w:rFonts w:ascii="Times New Roman" w:cs="Times New Roman" w:eastAsia="Times New Roman" w:hAnsi="Times New Roman"/>
          <w:b w:val="false"/>
          <w:bCs w:val="false"/>
          <w:color w:val="000000"/>
          <w:sz w:val="24"/>
          <w:szCs w:val="24"/>
        </w:rPr>
        <w:t xml:space="preserve">  The system of claim 10, wherein the governance free energy field F_G is defined by Phi(x, g) = C(x) - T * S(x) + Lambda(g) and the governing invariant S*(F_G) is grown by the runtime law x-dot = Pi_A(-grad-Phi), such that the field parameters (alpha, beta, epsilon_s, beta_s, kappa, rho-star, C_max, lambda, T_I, mu(O)) fully determine S*(F_G) and identical field parameters on any commodity device produce identical S*(F_G) from any valid re-instantiation signal xi in K with O &gt;= O_min.</w:t>
      </w:r>
    </w:p>
    <w:p>
      <w:pPr>
        <w:spacing w:line="360" w:lineRule="auto"/>
      </w:pPr>
      <w:r>
        <w:rPr>
          <w:rFonts w:ascii="Times New Roman" w:cs="Times New Roman" w:eastAsia="Times New Roman" w:hAnsi="Times New Roman"/>
          <w:sz w:val="24"/>
          <w:szCs w:val="24"/>
        </w:rPr>
        <w:t xml:space="preserve"/>
      </w:r>
    </w:p>
    <w:p>
      <w:pPr>
        <w:spacing w:after="0" w:before="240" w:line="360" w:lineRule="auto"/>
        <w:ind w:left="1440" w:hanging="720"/>
        <w:jc w:val="left"/>
      </w:pPr>
      <w:r>
        <w:rPr>
          <w:rFonts w:ascii="Times New Roman" w:cs="Times New Roman" w:eastAsia="Times New Roman" w:hAnsi="Times New Roman"/>
          <w:b/>
          <w:bCs/>
          <w:color w:val="000000"/>
          <w:sz w:val="24"/>
          <w:szCs w:val="24"/>
        </w:rPr>
        <w:t xml:space="preserve">12.</w:t>
      </w:r>
      <w:r>
        <w:rPr>
          <w:rFonts w:ascii="Times New Roman" w:cs="Times New Roman" w:eastAsia="Times New Roman" w:hAnsi="Times New Roman"/>
          <w:b w:val="false"/>
          <w:bCs w:val="false"/>
          <w:color w:val="000000"/>
          <w:sz w:val="24"/>
          <w:szCs w:val="24"/>
        </w:rPr>
        <w:t xml:space="preserve">  A non-transitory computer-readable medium storing a NAME Hydration Layer runtime implementing the Echo Operator Lossless Reconstruction Protocol of claim 1, the runtime comprising: a NAME cell writer configured to encode payloads and re-instantiation signals as atomic-projected NAME cells with LCHC-2048 integrity binding; a CCTP encoder configured to map NAME cells to SMS character streams; a CCTP decoder configured to extract NAME cells from received SMS character streams; an Echo Operator engine configured to reconstruct governing invariants from received re-instantiation signals and local field parameters; and a chain auditor configured to verify LCHC-2048 constitutional hash chain integrity of received NAME cell sequences; wherein the runtime executes on any commodity device with a JavaScript runtime and Web Crypto API support.</w:t>
      </w:r>
    </w:p>
    <w:p>
      <w:pPr>
        <w:spacing w:line="360" w:lineRule="auto"/>
      </w:pPr>
      <w:r>
        <w:rPr>
          <w:rFonts w:ascii="Times New Roman" w:cs="Times New Roman" w:eastAsia="Times New Roman" w:hAnsi="Times New Roman"/>
          <w:sz w:val="24"/>
          <w:szCs w:val="24"/>
        </w:rPr>
        <w:t xml:space="preserve"/>
      </w:r>
    </w:p>
    <w:p>
      <w:pPr>
        <w:pageBreakBefore/>
        <w:spacing w:after="0" w:before="0" w:line="360" w:lineRule="auto"/>
        <w:jc w:val="left"/>
      </w:pPr>
      <w:r>
        <w:rPr>
          <w:rFonts w:ascii="Times New Roman" w:cs="Times New Roman" w:eastAsia="Times New Roman" w:hAnsi="Times New Roman"/>
          <w:b w:val="false"/>
          <w:bCs w:val="false"/>
          <w:color w:val="000000"/>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ABSTRACT OF THE DISCLOSURE</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The Echo Operator Lossless Reconstruction Protocol (EOLRP) applies the Echo Operator E(F_G, xi, O) = Pi_{S*(F_G)}(xi) * alpha(O) as a deterministic, structural, and exchangeable lossless reconstruction layer over NAME cell transmissions carried through existing commodity messaging infrastructure. A re-instantiation signal xi extracted from a governing invariant S* is encoded as a NAME cell, transmitted through standard SMS character streams via the Character-Cell Transmission Protocol on existing commodity hardware, and reconstructed on a receiving device by applying the Echo Operator with local field parameters F_G. The reconstruction is deterministic -- identical F_G produces identical S* on any receiving device; structural -- S* is grown by F_G from xi, not decompressed from a stored representation; exchangeable -- the same S* reconstructs from xi regardless of transmission medium; and lossless -- all governance-observable properties of the governed state are preserved within Lipschitz tolerance. Obligation scaling alpha(O) enables progressive reconstruction fidelity. The complete stack executes on existing commodity hardware with zero new infrastructure.</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pageBreakBefore/>
        <w:spacing w:after="0" w:before="0" w:line="360" w:lineRule="auto"/>
        <w:jc w:val="left"/>
      </w:pPr>
      <w:r>
        <w:rPr>
          <w:rFonts w:ascii="Times New Roman" w:cs="Times New Roman" w:eastAsia="Times New Roman" w:hAnsi="Times New Roman"/>
          <w:b w:val="false"/>
          <w:bCs w:val="false"/>
          <w:color w:val="000000"/>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INVENTOR'S DECLARATION AND SIGNATURE</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I, Joshua Lopez, hereby declare as follows:</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1.  I am the sole inventor of the subject matter of this Continuation-in-Part application titled "ECHO OPERATOR LOSSLESS RECONSTRUCTION PROTOCOL (EOLRP): DETERMINISTIC, STRUCTURAL, AND EXCHANGEABLE RECONSTRUCTION OF GOVERNING INVARIANTS FROM NAME CELL TRANSMISSIONS OVER EXISTING COMMODITY MESSAGING INFRASTRUCTURE."</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2.  The new matter disclosed herein -- specifically the application of the Echo Operator as a lossless reconstruction layer over NAME cell transmissions through existing SMS infrastructure on commodity hardware, including the deterministic, structural, and exchangeable reconstruction properties as applied to this specific transmission context -- was conceived by me on May 30, 2026.</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3.  This application is a Continuation-in-Part of U.S. Nonprovisional Application No. 19/555,951 and incorporates subject matter from the Echo Operator Provisional (March 21, 2026) and Cross-Domain Echo Operator Provisional (April 2026), all of which I am the sole inventor.</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4.  I acknowledge the duty to disclose to the United States Patent and Trademark Office all information known to me to be material to patentability as defined in 37 C.F.R. § 1.56.</w:t>
      </w:r>
    </w:p>
    <w:p>
      <w:pPr>
        <w:spacing w:line="360" w:lineRule="auto"/>
      </w:pPr>
      <w:r>
        <w:rPr>
          <w:rFonts w:ascii="Times New Roman" w:cs="Times New Roman" w:eastAsia="Times New Roman" w:hAnsi="Times New Roman"/>
          <w:sz w:val="24"/>
          <w:szCs w:val="24"/>
        </w:rPr>
        <w:t xml:space="preserve"/>
      </w:r>
    </w:p>
    <w:p>
      <w:pPr>
        <w:spacing w:after="0" w:before="0" w:line="360" w:lineRule="auto"/>
        <w:ind w:left="720" w:hanging="0"/>
        <w:jc w:val="left"/>
      </w:pPr>
      <w:r>
        <w:rPr>
          <w:rFonts w:ascii="Times New Roman" w:cs="Times New Roman" w:eastAsia="Times New Roman" w:hAnsi="Times New Roman"/>
          <w:b w:val="false"/>
          <w:bCs w:val="false"/>
          <w:color w:val="000000"/>
          <w:sz w:val="24"/>
          <w:szCs w:val="24"/>
        </w:rPr>
        <w:t xml:space="preserve">5.  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18 U.S.C. § 1001, and that such willful false statements may jeopardize the validity of the application or any patent issuing thereon.</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Signature:  ___________________________________</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Printed Name:  Joshua Lopez</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Date:  _______________________</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Organization:  DCGP.AI LLC</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240" w:before="480" w:line="360" w:lineRule="auto"/>
        <w:jc w:val="left"/>
      </w:pPr>
      <w:r>
        <w:rPr>
          <w:rFonts w:ascii="Times New Roman" w:cs="Times New Roman" w:eastAsia="Times New Roman" w:hAnsi="Times New Roman"/>
          <w:b/>
          <w:bCs/>
          <w:color w:val="000000"/>
          <w:sz w:val="24"/>
          <w:szCs w:val="24"/>
          <w:u w:val="single"/>
        </w:rPr>
        <w:t xml:space="preserve">FILING INSTRUCTIONS</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File as: Utility -- Continuation-in-Part under 35 U.S.C. § 111(a)</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Parent: USPTO Nonprovisional Application No. 19/555,951</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File via: Patent Center at https://patentcenter.uspto.gov</w:t>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On the ADS: identify as CIP of 19/555,951; claim benefit under 35 U.S.C. § 120</w:t>
      </w:r>
    </w:p>
    <w:p>
      <w:pPr>
        <w:spacing w:line="360" w:lineRule="auto"/>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color w:val="000000"/>
          <w:sz w:val="24"/>
          <w:szCs w:val="24"/>
        </w:rPr>
        <w:t xml:space="preserve">NOTE ON PARAGRAPH NUMBERING: Add sequential paragraph numbers [0001], [0002], etc. to all specification paragraphs before filing per 37 C.F.R. § 1.52(b)(6) to avoid USPTO administrative warning.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lineRule="auto"/>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2026-05-31T01:37:04.167Z</dcterms:created>
  <dcterms:modified xsi:type="dcterms:W3CDTF">2026-05-31T01:37:04.179Z</dcterms:modified>
</cp:coreProperties>
</file>

<file path=docProps/custom.xml><?xml version="1.0" encoding="utf-8"?>
<Properties xmlns="http://schemas.openxmlformats.org/officeDocument/2006/custom-properties" xmlns:vt="http://schemas.openxmlformats.org/officeDocument/2006/docPropsVTypes"/>
</file>