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70" w:before="0" w:line="360" w:lineRule="auto"/>
        <w:keepNext/>
      </w:pPr>
      <w:r>
        <w:rPr>
          <w:rFonts w:ascii="Arial" w:hAnsi="Arial"/>
          <w:b/>
          <w:color w:val="2563eb"/>
          <w:sz w:val="36"/>
        </w:rPr>
        <w:t xml:space="preserve">QA Local &amp; Unicode Zoë</w:t>
      </w:r>
    </w:p>
    <w:p>
      <w:pPr>
        <w:spacing w:after="70" w:before="0" w:line="360" w:lineRule="auto"/>
      </w:pPr>
      <w:r>
        <w:rPr>
          <w:rFonts w:ascii="Arial" w:hAnsi="Arial"/>
          <w:sz w:val="18"/>
        </w:rPr>
        <w:t xml:space="preserve">qa@example.test</w:t>
      </w:r>
    </w:p>
    <w:p>
      <w:pPr>
        <w:spacing w:after="100" w:before="288" w:line="360" w:lineRule="auto"/>
        <w:keepNext/>
      </w:pPr>
      <w:r>
        <w:rPr>
          <w:rFonts w:ascii="Arial" w:hAnsi="Arial"/>
          <w:b/>
          <w:color w:val="2563eb"/>
          <w:sz w:val="18"/>
        </w:rPr>
        <w:t xml:space="preserve">Projects</w:t>
      </w:r>
    </w:p>
    <w:p>
      <w:pPr>
        <w:spacing w:after="70" w:before="0" w:line="360" w:lineRule="auto"/>
      </w:pPr>
      <w:r>
        <w:rPr>
          <w:rFonts w:ascii="Arial" w:hAnsi="Arial"/>
          <w:sz w:val="18"/>
        </w:rPr>
        <w:t xml:space="preserve">First project</w:t>
      </w:r>
    </w:p>
    <w:p>
      <w:pPr>
        <w:spacing w:after="70" w:before="0" w:line="360" w:lineRule="auto"/>
      </w:pPr>
      <w:r>
        <w:rPr>
          <w:rFonts w:ascii="Arial" w:hAnsi="Arial"/>
          <w:sz w:val="18"/>
        </w:rPr>
        <w:t xml:space="preserve">An editable description</w:t>
      </w:r>
    </w:p>
    <w:p>
      <w:pPr>
        <w:spacing w:after="70" w:before="0" w:line="360" w:lineRule="auto"/>
      </w:pPr>
      <w:r>
        <w:rPr>
          <w:rFonts w:ascii="Arial" w:hAnsi="Arial"/>
          <w:sz w:val="18"/>
        </w:rPr>
        <w:t xml:space="preserve">• A measurable result</w:t>
      </w:r>
    </w:p>
    <w:p>
      <w:pPr>
        <w:spacing w:after="100" w:before="288" w:line="360" w:lineRule="auto"/>
        <w:keepNext/>
      </w:pPr>
      <w:r>
        <w:rPr>
          <w:rFonts w:ascii="Arial" w:hAnsi="Arial"/>
          <w:b/>
          <w:color w:val="2563eb"/>
          <w:sz w:val="18"/>
        </w:rPr>
        <w:t xml:space="preserve">Professional summary</w:t>
      </w:r>
    </w:p>
    <w:p>
      <w:pPr>
        <w:spacing w:after="70" w:before="0" w:line="360" w:lineRule="auto"/>
      </w:pPr>
      <w:r>
        <w:rPr>
          <w:rFonts w:ascii="Arial" w:hAnsi="Arial"/>
          <w:sz w:val="18"/>
        </w:rPr>
        <w:t xml:space="preserve">Original summary with &lt;XML&gt; &amp; special characters.</w:t>
      </w:r>
    </w:p>
    <w:p>
      <w:pPr>
        <w:spacing w:after="100" w:before="288" w:line="360" w:lineRule="auto"/>
        <w:keepNext/>
      </w:pPr>
      <w:r>
        <w:rPr>
          <w:rFonts w:ascii="Arial" w:hAnsi="Arial"/>
          <w:b/>
          <w:color w:val="2563eb"/>
          <w:sz w:val="18"/>
        </w:rPr>
        <w:t xml:space="preserve">Custom sections</w:t>
      </w:r>
    </w:p>
    <w:p>
      <w:pPr>
        <w:spacing w:after="70" w:before="0" w:line="360" w:lineRule="auto"/>
      </w:pPr>
      <w:r>
        <w:rPr>
          <w:rFonts w:ascii="Arial" w:hAnsi="Arial"/>
          <w:sz w:val="18"/>
        </w:rPr>
        <w:t xml:space="preserve">Licences</w:t>
      </w:r>
    </w:p>
    <w:p>
      <w:pPr>
        <w:spacing w:after="70" w:before="0" w:line="360" w:lineRule="auto"/>
      </w:pPr>
      <w:r>
        <w:rPr>
          <w:rFonts w:ascii="Arial" w:hAnsi="Arial"/>
          <w:sz w:val="18"/>
        </w:rPr>
        <w:t xml:space="preserve">A current professional licence</w:t>
      </w:r>
    </w:p>
    <w:sectPr>
      <w:pgSz w:w="12240" w:h="15840"/>
      <w:pgMar w:top="720" w:right="720" w:bottom="720" w:left="720"/>
    </w:sectPr>
  </w:body>
</w:document>
</file>