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2BF" w:rsidRPr="00A942F2" w:rsidRDefault="00D972BF">
      <w:pPr>
        <w:jc w:val="left"/>
        <w:rPr>
          <w:b/>
          <w:szCs w:val="22"/>
        </w:rPr>
      </w:pPr>
      <w:r w:rsidRPr="00D972BF">
        <w:rPr>
          <w:b/>
          <w:szCs w:val="22"/>
        </w:rPr>
        <w:t xml:space="preserve">Developing a prior for the dive survey spawn index proportionality constant </w:t>
      </w:r>
      <w:r w:rsidRPr="00A942F2">
        <w:rPr>
          <w:b/>
          <w:i/>
          <w:szCs w:val="22"/>
        </w:rPr>
        <w:t>q</w:t>
      </w:r>
    </w:p>
    <w:p w:rsidR="00D972BF" w:rsidRPr="00D972BF" w:rsidRDefault="00D972BF">
      <w:pPr>
        <w:jc w:val="left"/>
        <w:rPr>
          <w:b/>
          <w:szCs w:val="22"/>
        </w:rPr>
      </w:pPr>
    </w:p>
    <w:p w:rsidR="00D972BF" w:rsidRPr="00D972BF" w:rsidRDefault="00D972BF" w:rsidP="00D972BF">
      <w:pPr>
        <w:rPr>
          <w:szCs w:val="22"/>
        </w:rPr>
      </w:pPr>
      <w:r w:rsidRPr="00D972BF">
        <w:rPr>
          <w:szCs w:val="22"/>
        </w:rPr>
        <w:t>The process is:</w:t>
      </w:r>
    </w:p>
    <w:p w:rsidR="00D972BF" w:rsidRPr="00D972BF" w:rsidRDefault="00D972BF" w:rsidP="00D972BF">
      <w:pPr>
        <w:pStyle w:val="ListParagraph"/>
        <w:numPr>
          <w:ilvl w:val="0"/>
          <w:numId w:val="10"/>
        </w:numPr>
        <w:jc w:val="left"/>
      </w:pPr>
      <w:r w:rsidRPr="00D972BF">
        <w:t xml:space="preserve">List the factors that affect </w:t>
      </w:r>
      <w:r w:rsidRPr="00D972BF">
        <w:rPr>
          <w:i/>
          <w:iCs/>
        </w:rPr>
        <w:t>q</w:t>
      </w:r>
      <w:r w:rsidRPr="00D972BF">
        <w:t>.</w:t>
      </w:r>
    </w:p>
    <w:p w:rsidR="00D972BF" w:rsidRPr="00D972BF" w:rsidRDefault="00D972BF" w:rsidP="00D972BF">
      <w:pPr>
        <w:pStyle w:val="ListParagraph"/>
        <w:numPr>
          <w:ilvl w:val="0"/>
          <w:numId w:val="10"/>
        </w:numPr>
        <w:jc w:val="left"/>
      </w:pPr>
      <w:r w:rsidRPr="00D972BF">
        <w:t>Come up with the “best” distribution for each factor. In some cases this will be based on data (not data that is used in the assessment) and in other cases it is a best guess</w:t>
      </w:r>
      <w:r w:rsidR="00A942F2">
        <w:t>.</w:t>
      </w:r>
      <w:r w:rsidRPr="00D972BF">
        <w:t xml:space="preserve"> </w:t>
      </w:r>
    </w:p>
    <w:p w:rsidR="00D972BF" w:rsidRPr="00D972BF" w:rsidRDefault="00D972BF" w:rsidP="00D972BF">
      <w:pPr>
        <w:pStyle w:val="ListParagraph"/>
        <w:numPr>
          <w:ilvl w:val="0"/>
          <w:numId w:val="10"/>
        </w:numPr>
        <w:jc w:val="left"/>
      </w:pPr>
      <w:r w:rsidRPr="00D972BF">
        <w:t xml:space="preserve">Estimate the prior distribution for </w:t>
      </w:r>
      <w:r w:rsidRPr="00D972BF">
        <w:rPr>
          <w:i/>
          <w:iCs/>
        </w:rPr>
        <w:t>q</w:t>
      </w:r>
      <w:r w:rsidRPr="00D972BF">
        <w:t xml:space="preserve"> by random sampling from all distributions.</w:t>
      </w:r>
      <w:r w:rsidR="00A942F2">
        <w:t xml:space="preserve"> That is, for </w:t>
      </w:r>
      <w:r w:rsidR="00A942F2" w:rsidRPr="00A942F2">
        <w:rPr>
          <w:i/>
        </w:rPr>
        <w:t>n</w:t>
      </w:r>
      <w:r w:rsidR="00A942F2">
        <w:t xml:space="preserve"> replicates randomly select one value from the distribution for each factor and calculate the resultant </w:t>
      </w:r>
      <w:r w:rsidR="00A942F2" w:rsidRPr="00A942F2">
        <w:rPr>
          <w:i/>
        </w:rPr>
        <w:t>q</w:t>
      </w:r>
      <w:r w:rsidR="00A942F2">
        <w:t xml:space="preserve"> for that </w:t>
      </w:r>
      <w:r w:rsidR="00DA1C18">
        <w:t>replicate</w:t>
      </w:r>
      <w:r w:rsidR="00A942F2">
        <w:t xml:space="preserve"> (multiplying the values for each factor). </w:t>
      </w:r>
    </w:p>
    <w:p w:rsidR="00D972BF" w:rsidRPr="00D972BF" w:rsidRDefault="00D972BF" w:rsidP="00D972BF">
      <w:pPr>
        <w:pStyle w:val="ListParagraph"/>
        <w:numPr>
          <w:ilvl w:val="0"/>
          <w:numId w:val="10"/>
        </w:numPr>
        <w:jc w:val="left"/>
      </w:pPr>
      <w:r w:rsidRPr="00D972BF">
        <w:t xml:space="preserve">Fit a parametric model to the resulting distribution </w:t>
      </w:r>
      <w:r w:rsidR="00A942F2">
        <w:t xml:space="preserve">of </w:t>
      </w:r>
      <w:r w:rsidR="00A942F2" w:rsidRPr="00A942F2">
        <w:rPr>
          <w:i/>
        </w:rPr>
        <w:t>n</w:t>
      </w:r>
      <w:r w:rsidR="00A942F2">
        <w:t xml:space="preserve"> estimates of </w:t>
      </w:r>
      <w:r w:rsidR="00A942F2" w:rsidRPr="00A942F2">
        <w:rPr>
          <w:i/>
        </w:rPr>
        <w:t>q</w:t>
      </w:r>
      <w:r w:rsidR="00A942F2">
        <w:t xml:space="preserve"> that can be used as the </w:t>
      </w:r>
      <w:r w:rsidR="00A942F2" w:rsidRPr="003174DA">
        <w:rPr>
          <w:i/>
        </w:rPr>
        <w:t>q</w:t>
      </w:r>
      <w:r w:rsidR="00A942F2">
        <w:t xml:space="preserve"> prior </w:t>
      </w:r>
      <w:r w:rsidRPr="00D972BF">
        <w:t>in the assessment.</w:t>
      </w:r>
    </w:p>
    <w:p w:rsidR="00D972BF" w:rsidRPr="00D972BF" w:rsidRDefault="00D972BF" w:rsidP="00D972BF">
      <w:pPr>
        <w:rPr>
          <w:szCs w:val="22"/>
        </w:rPr>
      </w:pPr>
    </w:p>
    <w:p w:rsidR="00D972BF" w:rsidRPr="00D972BF" w:rsidRDefault="00D972BF" w:rsidP="00D972BF">
      <w:pPr>
        <w:rPr>
          <w:szCs w:val="22"/>
        </w:rPr>
      </w:pPr>
    </w:p>
    <w:p w:rsidR="00D972BF" w:rsidRDefault="00D972BF" w:rsidP="00D972BF">
      <w:pPr>
        <w:rPr>
          <w:b/>
          <w:bCs/>
          <w:szCs w:val="22"/>
        </w:rPr>
      </w:pPr>
      <w:r>
        <w:rPr>
          <w:b/>
          <w:bCs/>
          <w:szCs w:val="22"/>
        </w:rPr>
        <w:t xml:space="preserve">Factors that affect </w:t>
      </w:r>
      <w:r w:rsidRPr="00D972BF">
        <w:rPr>
          <w:b/>
          <w:bCs/>
          <w:i/>
          <w:szCs w:val="22"/>
        </w:rPr>
        <w:t>q</w:t>
      </w:r>
      <w:r w:rsidRPr="00D972BF">
        <w:rPr>
          <w:b/>
          <w:bCs/>
          <w:szCs w:val="22"/>
        </w:rPr>
        <w:t>:</w:t>
      </w:r>
    </w:p>
    <w:p w:rsidR="00DC63C0" w:rsidRDefault="00DC63C0" w:rsidP="00D972BF">
      <w:pPr>
        <w:rPr>
          <w:b/>
          <w:bCs/>
          <w:szCs w:val="22"/>
        </w:rPr>
      </w:pPr>
    </w:p>
    <w:p w:rsidR="00DC63C0" w:rsidRDefault="00DC63C0" w:rsidP="007711DA">
      <w:pPr>
        <w:jc w:val="left"/>
        <w:rPr>
          <w:bCs/>
          <w:szCs w:val="22"/>
        </w:rPr>
      </w:pPr>
      <w:r>
        <w:rPr>
          <w:bCs/>
          <w:szCs w:val="22"/>
        </w:rPr>
        <w:t>In coming up with distributions for these factors we want to estimate the average affect over years, not capture inter-annual variation in them</w:t>
      </w:r>
      <w:r w:rsidR="003174DA">
        <w:rPr>
          <w:bCs/>
          <w:szCs w:val="22"/>
        </w:rPr>
        <w:t xml:space="preserve">. </w:t>
      </w:r>
    </w:p>
    <w:p w:rsidR="00D972BF" w:rsidRPr="00D972BF" w:rsidRDefault="00DC63C0" w:rsidP="007711DA">
      <w:pPr>
        <w:jc w:val="left"/>
        <w:rPr>
          <w:szCs w:val="22"/>
        </w:rPr>
      </w:pPr>
      <w:r w:rsidRPr="00D972BF">
        <w:rPr>
          <w:szCs w:val="22"/>
        </w:rPr>
        <w:t xml:space="preserve"> </w:t>
      </w:r>
    </w:p>
    <w:p w:rsidR="00D972BF" w:rsidRPr="00D972BF" w:rsidRDefault="00D972BF" w:rsidP="007711DA">
      <w:pPr>
        <w:jc w:val="left"/>
        <w:rPr>
          <w:szCs w:val="22"/>
        </w:rPr>
      </w:pPr>
      <w:r w:rsidRPr="00D972BF">
        <w:rPr>
          <w:b/>
          <w:bCs/>
          <w:szCs w:val="22"/>
        </w:rPr>
        <w:t>Proportion of total spawn surveyed</w:t>
      </w:r>
      <w:r w:rsidRPr="00D972BF">
        <w:rPr>
          <w:szCs w:val="22"/>
        </w:rPr>
        <w:t>:  Has to be less than or equal to 1.  We don’t know how low this may be, but we do know that some spawn events are not surveyed. A uniform distribution with an upper bound of 1 and some lower bound seems appropriate, given we don’t know where the centre of the distribution should be. I would hazard a guess of a lower bound of 0.8</w:t>
      </w:r>
      <w:r w:rsidR="0073086F">
        <w:rPr>
          <w:szCs w:val="22"/>
        </w:rPr>
        <w:t>5</w:t>
      </w:r>
      <w:r w:rsidRPr="00D972BF">
        <w:rPr>
          <w:szCs w:val="22"/>
        </w:rPr>
        <w:t>, but we could get input on this from people who may have a better basis for their guesses (Chuck Fort, district fishery officers, others?).</w:t>
      </w:r>
    </w:p>
    <w:p w:rsidR="00D972BF" w:rsidRPr="00D972BF" w:rsidRDefault="00D972BF" w:rsidP="007711DA">
      <w:pPr>
        <w:jc w:val="left"/>
        <w:rPr>
          <w:szCs w:val="22"/>
        </w:rPr>
      </w:pPr>
      <w:r w:rsidRPr="00D972BF">
        <w:rPr>
          <w:szCs w:val="22"/>
        </w:rPr>
        <w:t xml:space="preserve">Proportion surveyed is likely lower in more remote locations, and the proportion is likely lower when </w:t>
      </w:r>
      <w:r w:rsidR="0073086F">
        <w:rPr>
          <w:szCs w:val="22"/>
        </w:rPr>
        <w:t xml:space="preserve">spawn </w:t>
      </w:r>
      <w:r w:rsidRPr="00D972BF">
        <w:rPr>
          <w:szCs w:val="22"/>
        </w:rPr>
        <w:t>abundance is lower</w:t>
      </w:r>
      <w:r w:rsidR="0073086F">
        <w:rPr>
          <w:szCs w:val="22"/>
        </w:rPr>
        <w:t xml:space="preserve">, </w:t>
      </w:r>
      <w:r w:rsidRPr="00D972BF">
        <w:rPr>
          <w:szCs w:val="22"/>
        </w:rPr>
        <w:t xml:space="preserve">but I don’t think that is something we can try to </w:t>
      </w:r>
      <w:r w:rsidR="00DA1C18">
        <w:rPr>
          <w:szCs w:val="22"/>
        </w:rPr>
        <w:t>account for</w:t>
      </w:r>
      <w:r w:rsidRPr="00D972BF">
        <w:rPr>
          <w:szCs w:val="22"/>
        </w:rPr>
        <w:t xml:space="preserve">. </w:t>
      </w:r>
    </w:p>
    <w:p w:rsidR="00D972BF" w:rsidRPr="00D972BF" w:rsidRDefault="00D972BF" w:rsidP="007711DA">
      <w:pPr>
        <w:jc w:val="left"/>
        <w:rPr>
          <w:szCs w:val="22"/>
        </w:rPr>
      </w:pPr>
    </w:p>
    <w:p w:rsidR="003E38DC" w:rsidRDefault="00D972BF" w:rsidP="007711DA">
      <w:pPr>
        <w:jc w:val="left"/>
        <w:rPr>
          <w:szCs w:val="22"/>
        </w:rPr>
      </w:pPr>
      <w:r w:rsidRPr="00D972BF">
        <w:rPr>
          <w:b/>
          <w:bCs/>
          <w:szCs w:val="22"/>
        </w:rPr>
        <w:t>Egg loss prior to survey</w:t>
      </w:r>
      <w:r w:rsidRPr="00D972BF">
        <w:rPr>
          <w:szCs w:val="22"/>
        </w:rPr>
        <w:t xml:space="preserve">:  </w:t>
      </w:r>
      <w:r w:rsidR="003E38DC">
        <w:rPr>
          <w:szCs w:val="22"/>
        </w:rPr>
        <w:t xml:space="preserve">This factor accounts for egg loss due to predation (seabirds, invertebrates, marine mammals) and translocation between the time of egg deposition and the spawn surveys. </w:t>
      </w:r>
      <w:r w:rsidRPr="00D972BF">
        <w:rPr>
          <w:szCs w:val="22"/>
        </w:rPr>
        <w:t>Doug Hay</w:t>
      </w:r>
      <w:r>
        <w:rPr>
          <w:szCs w:val="22"/>
        </w:rPr>
        <w:t xml:space="preserve"> has summarized the </w:t>
      </w:r>
      <w:r w:rsidR="007711DA">
        <w:rPr>
          <w:szCs w:val="22"/>
        </w:rPr>
        <w:t xml:space="preserve">herring </w:t>
      </w:r>
      <w:r w:rsidRPr="00D972BF">
        <w:rPr>
          <w:szCs w:val="22"/>
        </w:rPr>
        <w:t>egg loss literature</w:t>
      </w:r>
      <w:r w:rsidR="003E38DC">
        <w:rPr>
          <w:szCs w:val="22"/>
        </w:rPr>
        <w:t xml:space="preserve"> (</w:t>
      </w:r>
      <w:r w:rsidR="0073086F">
        <w:rPr>
          <w:szCs w:val="22"/>
        </w:rPr>
        <w:t xml:space="preserve">Hay et al. 2011, </w:t>
      </w:r>
      <w:r w:rsidR="00047D8C">
        <w:rPr>
          <w:szCs w:val="22"/>
        </w:rPr>
        <w:t>the</w:t>
      </w:r>
      <w:r w:rsidR="00DA1C18">
        <w:rPr>
          <w:szCs w:val="22"/>
        </w:rPr>
        <w:t>i</w:t>
      </w:r>
      <w:r w:rsidR="00047D8C">
        <w:rPr>
          <w:szCs w:val="22"/>
        </w:rPr>
        <w:t xml:space="preserve">r </w:t>
      </w:r>
      <w:r w:rsidR="003E38DC">
        <w:rPr>
          <w:szCs w:val="22"/>
        </w:rPr>
        <w:t xml:space="preserve">Appendix 7). I </w:t>
      </w:r>
      <w:r w:rsidR="007711DA">
        <w:rPr>
          <w:szCs w:val="22"/>
        </w:rPr>
        <w:t xml:space="preserve">reviewed </w:t>
      </w:r>
      <w:r w:rsidR="0066641E">
        <w:rPr>
          <w:szCs w:val="22"/>
        </w:rPr>
        <w:t>the</w:t>
      </w:r>
      <w:r w:rsidR="007711DA">
        <w:rPr>
          <w:szCs w:val="22"/>
        </w:rPr>
        <w:t xml:space="preserve"> annotated summary of the literature and selected all studies conducted on the west coast of North America where total egg loss was estimated over the incubation period.  Those criteria substantially reduce the available literature (</w:t>
      </w:r>
      <w:r w:rsidR="00047D8C">
        <w:rPr>
          <w:szCs w:val="22"/>
        </w:rPr>
        <w:t>Appendix</w:t>
      </w:r>
      <w:r w:rsidR="007711DA">
        <w:rPr>
          <w:szCs w:val="22"/>
        </w:rPr>
        <w:t xml:space="preserve"> 1).  While there </w:t>
      </w:r>
      <w:r w:rsidR="0066641E">
        <w:rPr>
          <w:szCs w:val="22"/>
        </w:rPr>
        <w:t>are</w:t>
      </w:r>
      <w:r w:rsidR="007711DA">
        <w:rPr>
          <w:szCs w:val="22"/>
        </w:rPr>
        <w:t xml:space="preserve"> s</w:t>
      </w:r>
      <w:r w:rsidR="003E38DC">
        <w:rPr>
          <w:szCs w:val="22"/>
        </w:rPr>
        <w:t xml:space="preserve">ome </w:t>
      </w:r>
      <w:r w:rsidR="007711DA">
        <w:rPr>
          <w:szCs w:val="22"/>
        </w:rPr>
        <w:t xml:space="preserve">additional </w:t>
      </w:r>
      <w:r w:rsidR="003E38DC">
        <w:rPr>
          <w:szCs w:val="22"/>
        </w:rPr>
        <w:t>studies</w:t>
      </w:r>
      <w:r w:rsidR="007711DA">
        <w:rPr>
          <w:szCs w:val="22"/>
        </w:rPr>
        <w:t xml:space="preserve"> that estimated</w:t>
      </w:r>
      <w:r w:rsidR="003E38DC">
        <w:rPr>
          <w:szCs w:val="22"/>
        </w:rPr>
        <w:t xml:space="preserve"> egg loss due to a limited number of factors, I don’t think th</w:t>
      </w:r>
      <w:r w:rsidR="007711DA">
        <w:rPr>
          <w:szCs w:val="22"/>
        </w:rPr>
        <w:t xml:space="preserve">ey </w:t>
      </w:r>
      <w:r w:rsidR="003E38DC">
        <w:rPr>
          <w:szCs w:val="22"/>
        </w:rPr>
        <w:t xml:space="preserve">are useful </w:t>
      </w:r>
      <w:r w:rsidR="007711DA">
        <w:rPr>
          <w:szCs w:val="22"/>
        </w:rPr>
        <w:t>for our purpose</w:t>
      </w:r>
      <w:r w:rsidR="003E38DC">
        <w:rPr>
          <w:szCs w:val="22"/>
        </w:rPr>
        <w:t xml:space="preserve">. </w:t>
      </w:r>
      <w:r w:rsidR="00545EC1">
        <w:rPr>
          <w:szCs w:val="22"/>
        </w:rPr>
        <w:t xml:space="preserve">Of the studies reported in Appendix 1, I suggest excluding: Bishop and Green (2001) because they only consider seabird predation; </w:t>
      </w:r>
      <w:proofErr w:type="spellStart"/>
      <w:r w:rsidR="00545EC1">
        <w:rPr>
          <w:szCs w:val="22"/>
        </w:rPr>
        <w:t>Outram</w:t>
      </w:r>
      <w:proofErr w:type="spellEnd"/>
      <w:r w:rsidR="00545EC1">
        <w:rPr>
          <w:szCs w:val="22"/>
        </w:rPr>
        <w:t xml:space="preserve"> (1958) because only eelgrass beds were studied; and Paulson (1984) because initial egg densities were extremely low.  Egg loss estimates from the remaining studies were standardized to </w:t>
      </w:r>
      <w:r w:rsidR="009E7A6D">
        <w:rPr>
          <w:szCs w:val="22"/>
        </w:rPr>
        <w:t>instantaneous (daily) rates (Table 1).</w:t>
      </w:r>
      <w:r w:rsidR="0066641E">
        <w:rPr>
          <w:szCs w:val="22"/>
        </w:rPr>
        <w:t xml:space="preserve"> I suggest assuming a normal distribution for the daily egg loss rate using the mean and standard deviation given in Table 1. </w:t>
      </w:r>
    </w:p>
    <w:p w:rsidR="009E7A6D" w:rsidRDefault="009E7A6D" w:rsidP="007711DA">
      <w:pPr>
        <w:jc w:val="left"/>
        <w:rPr>
          <w:szCs w:val="22"/>
        </w:rPr>
      </w:pPr>
    </w:p>
    <w:p w:rsidR="00D972BF" w:rsidRDefault="002530C9" w:rsidP="007711DA">
      <w:pPr>
        <w:jc w:val="left"/>
        <w:rPr>
          <w:szCs w:val="22"/>
        </w:rPr>
      </w:pPr>
      <w:r>
        <w:rPr>
          <w:szCs w:val="22"/>
        </w:rPr>
        <w:t xml:space="preserve">The second component of estimating egg loss prior to spawn surveys </w:t>
      </w:r>
      <w:r w:rsidR="00CE2A21">
        <w:rPr>
          <w:szCs w:val="22"/>
        </w:rPr>
        <w:t xml:space="preserve">is the average number of days between egg deposition and the surveys.  Information to support the distribution of this factor was taken from the herring spawn survey data (spawn biomass for </w:t>
      </w:r>
      <w:proofErr w:type="spellStart"/>
      <w:proofErr w:type="gramStart"/>
      <w:r w:rsidR="00CE2A21">
        <w:rPr>
          <w:szCs w:val="22"/>
        </w:rPr>
        <w:t>vivian</w:t>
      </w:r>
      <w:proofErr w:type="spellEnd"/>
      <w:proofErr w:type="gramEnd"/>
      <w:r w:rsidR="00CE2A21">
        <w:rPr>
          <w:szCs w:val="22"/>
        </w:rPr>
        <w:t xml:space="preserve"> 2010.xls</w:t>
      </w:r>
      <w:r w:rsidR="0066641E">
        <w:rPr>
          <w:szCs w:val="22"/>
        </w:rPr>
        <w:t>, obtained from Jake Schweigert in 2010</w:t>
      </w:r>
      <w:r w:rsidR="00CE2A21">
        <w:rPr>
          <w:szCs w:val="22"/>
        </w:rPr>
        <w:t xml:space="preserve">). </w:t>
      </w:r>
      <w:r w:rsidR="00256464">
        <w:rPr>
          <w:szCs w:val="22"/>
        </w:rPr>
        <w:t xml:space="preserve"> Only “dive” survey records were selected, and </w:t>
      </w:r>
      <w:r w:rsidR="00D57A1B">
        <w:rPr>
          <w:szCs w:val="22"/>
        </w:rPr>
        <w:t xml:space="preserve">numerous error checks imposed to remove erroneous data (Table 2). </w:t>
      </w:r>
      <w:r w:rsidR="00B43247">
        <w:rPr>
          <w:szCs w:val="22"/>
        </w:rPr>
        <w:t xml:space="preserve"> For each </w:t>
      </w:r>
      <w:r w:rsidR="0066641E">
        <w:rPr>
          <w:szCs w:val="22"/>
        </w:rPr>
        <w:t xml:space="preserve">spawn </w:t>
      </w:r>
      <w:r w:rsidR="00B43247">
        <w:rPr>
          <w:szCs w:val="22"/>
        </w:rPr>
        <w:t>record</w:t>
      </w:r>
      <w:r w:rsidR="0066641E">
        <w:rPr>
          <w:szCs w:val="22"/>
        </w:rPr>
        <w:t>,</w:t>
      </w:r>
      <w:r w:rsidR="00B43247">
        <w:rPr>
          <w:szCs w:val="22"/>
        </w:rPr>
        <w:t xml:space="preserve"> the number of days between spawning and survey was estimated as the </w:t>
      </w:r>
      <w:r w:rsidR="0066641E">
        <w:rPr>
          <w:szCs w:val="22"/>
        </w:rPr>
        <w:t xml:space="preserve">difference between the </w:t>
      </w:r>
      <w:r w:rsidR="00B43247">
        <w:rPr>
          <w:szCs w:val="22"/>
        </w:rPr>
        <w:t xml:space="preserve">mid-spawn date and the mid-survey date. </w:t>
      </w:r>
      <w:r w:rsidR="00E778CC">
        <w:rPr>
          <w:szCs w:val="22"/>
        </w:rPr>
        <w:t>The mean time between spawn deposition and surveys ranges from 6.4 to 9.2 days across the stock assessment regions (Table 3).</w:t>
      </w:r>
    </w:p>
    <w:p w:rsidR="00CE2A21" w:rsidRDefault="008022CD" w:rsidP="007711DA">
      <w:pPr>
        <w:jc w:val="left"/>
        <w:rPr>
          <w:szCs w:val="22"/>
        </w:rPr>
      </w:pPr>
      <w:r>
        <w:rPr>
          <w:szCs w:val="22"/>
        </w:rPr>
        <w:t>I suggest assuming a normal distribution for the average time between spawning and surveys</w:t>
      </w:r>
      <w:r w:rsidR="00701D38">
        <w:rPr>
          <w:szCs w:val="22"/>
        </w:rPr>
        <w:t>, based on the observed mean and standard deviation across the stock assessment regions (mean=7.7; standard deviation =1.13).</w:t>
      </w:r>
      <w:r>
        <w:rPr>
          <w:szCs w:val="22"/>
        </w:rPr>
        <w:t xml:space="preserve"> </w:t>
      </w:r>
    </w:p>
    <w:p w:rsidR="00CE2A21" w:rsidRPr="00D972BF" w:rsidRDefault="00CE2A21" w:rsidP="007711DA">
      <w:pPr>
        <w:jc w:val="left"/>
        <w:rPr>
          <w:szCs w:val="22"/>
        </w:rPr>
      </w:pPr>
    </w:p>
    <w:p w:rsidR="00D972BF" w:rsidRPr="00D972BF" w:rsidRDefault="009915DE" w:rsidP="007711DA">
      <w:pPr>
        <w:jc w:val="left"/>
        <w:rPr>
          <w:szCs w:val="22"/>
        </w:rPr>
      </w:pPr>
      <w:r>
        <w:rPr>
          <w:b/>
          <w:bCs/>
          <w:szCs w:val="22"/>
        </w:rPr>
        <w:lastRenderedPageBreak/>
        <w:t>Bias</w:t>
      </w:r>
      <w:r w:rsidR="00D972BF" w:rsidRPr="00D972BF">
        <w:rPr>
          <w:b/>
          <w:bCs/>
          <w:szCs w:val="22"/>
        </w:rPr>
        <w:t xml:space="preserve"> in mean egg density</w:t>
      </w:r>
      <w:r w:rsidR="00D972BF" w:rsidRPr="00D972BF">
        <w:rPr>
          <w:szCs w:val="22"/>
        </w:rPr>
        <w:t xml:space="preserve">:  The </w:t>
      </w:r>
      <w:r w:rsidR="00701D38">
        <w:rPr>
          <w:szCs w:val="22"/>
        </w:rPr>
        <w:t>equation predicting egg density based on dive survey observations (egg layers and percent cover by vegetation class) is</w:t>
      </w:r>
      <w:r w:rsidR="00D972BF" w:rsidRPr="00D972BF">
        <w:rPr>
          <w:szCs w:val="22"/>
        </w:rPr>
        <w:t xml:space="preserve"> based on field observation-egg count data collected through much of the coast in the mid 1980’s.  The prediction equation </w:t>
      </w:r>
      <w:r w:rsidR="00701D38">
        <w:rPr>
          <w:szCs w:val="22"/>
        </w:rPr>
        <w:t>is</w:t>
      </w:r>
      <w:r w:rsidR="00D972BF" w:rsidRPr="00D972BF">
        <w:rPr>
          <w:szCs w:val="22"/>
        </w:rPr>
        <w:t xml:space="preserve"> unbiased.  I looked at the predicted mean egg density (from the prediction equation) versus the observed mean </w:t>
      </w:r>
      <w:r w:rsidR="00701D38">
        <w:rPr>
          <w:szCs w:val="22"/>
        </w:rPr>
        <w:t xml:space="preserve">egg </w:t>
      </w:r>
      <w:r w:rsidR="00D972BF" w:rsidRPr="00D972BF">
        <w:rPr>
          <w:szCs w:val="22"/>
        </w:rPr>
        <w:t xml:space="preserve">density (from </w:t>
      </w:r>
      <w:r w:rsidR="00701D38">
        <w:rPr>
          <w:szCs w:val="22"/>
        </w:rPr>
        <w:t xml:space="preserve">the </w:t>
      </w:r>
      <w:r w:rsidR="00D972BF" w:rsidRPr="00D972BF">
        <w:rPr>
          <w:szCs w:val="22"/>
        </w:rPr>
        <w:t>egg counts) by stock assessment region/year a</w:t>
      </w:r>
      <w:r w:rsidR="00701D38">
        <w:rPr>
          <w:szCs w:val="22"/>
        </w:rPr>
        <w:t xml:space="preserve">t </w:t>
      </w:r>
      <w:r w:rsidR="00D972BF" w:rsidRPr="00D972BF">
        <w:rPr>
          <w:szCs w:val="22"/>
        </w:rPr>
        <w:t xml:space="preserve">the time </w:t>
      </w:r>
      <w:r w:rsidR="00701D38">
        <w:rPr>
          <w:szCs w:val="22"/>
        </w:rPr>
        <w:t xml:space="preserve">the </w:t>
      </w:r>
      <w:r w:rsidR="00D972BF" w:rsidRPr="00D972BF">
        <w:rPr>
          <w:szCs w:val="22"/>
        </w:rPr>
        <w:t xml:space="preserve">Jake/Fournier developed the prediction equation (unfortunately I didn’t publish the analysis). As I remember, there were about 10-15 SAR/year combinations with enough data to look at.  A number of the differences </w:t>
      </w:r>
      <w:r w:rsidR="00D57DFC">
        <w:rPr>
          <w:szCs w:val="22"/>
        </w:rPr>
        <w:t xml:space="preserve">between mean egg density from the counts and from the predication equation </w:t>
      </w:r>
      <w:r w:rsidR="00D972BF" w:rsidRPr="00D972BF">
        <w:rPr>
          <w:szCs w:val="22"/>
        </w:rPr>
        <w:t xml:space="preserve">were as large as +- 30%.  </w:t>
      </w:r>
      <w:r w:rsidR="00747C8B">
        <w:rPr>
          <w:szCs w:val="22"/>
        </w:rPr>
        <w:t xml:space="preserve">There were not enough observations to determine if the differences created a bias at the stock assessment region level. </w:t>
      </w:r>
      <w:r w:rsidR="00D972BF" w:rsidRPr="00D972BF">
        <w:rPr>
          <w:szCs w:val="22"/>
        </w:rPr>
        <w:t>I suggest a</w:t>
      </w:r>
      <w:r w:rsidR="00747C8B">
        <w:rPr>
          <w:szCs w:val="22"/>
        </w:rPr>
        <w:t xml:space="preserve">ssuming a </w:t>
      </w:r>
      <w:r w:rsidR="00D972BF" w:rsidRPr="00D972BF">
        <w:rPr>
          <w:szCs w:val="22"/>
        </w:rPr>
        <w:t xml:space="preserve">normal distribution for this factor with mean 1 and </w:t>
      </w:r>
      <w:r w:rsidR="00747C8B">
        <w:rPr>
          <w:szCs w:val="22"/>
        </w:rPr>
        <w:t xml:space="preserve">standard deviation </w:t>
      </w:r>
      <w:r w:rsidR="00D972BF" w:rsidRPr="00D972BF">
        <w:rPr>
          <w:szCs w:val="22"/>
        </w:rPr>
        <w:t xml:space="preserve">0.15. (The analysis could be re-done... but there probably won’t be time for the </w:t>
      </w:r>
      <w:r w:rsidR="00747C8B">
        <w:rPr>
          <w:szCs w:val="22"/>
        </w:rPr>
        <w:t>upcoming assessments</w:t>
      </w:r>
      <w:r w:rsidR="00D972BF" w:rsidRPr="00D972BF">
        <w:rPr>
          <w:szCs w:val="22"/>
        </w:rPr>
        <w:t>).</w:t>
      </w:r>
    </w:p>
    <w:p w:rsidR="00D972BF" w:rsidRPr="00D972BF" w:rsidRDefault="00D972BF" w:rsidP="007711DA">
      <w:pPr>
        <w:jc w:val="left"/>
        <w:rPr>
          <w:szCs w:val="22"/>
        </w:rPr>
      </w:pPr>
    </w:p>
    <w:p w:rsidR="00D972BF" w:rsidRPr="00D972BF" w:rsidRDefault="00D972BF" w:rsidP="007711DA">
      <w:pPr>
        <w:jc w:val="left"/>
        <w:rPr>
          <w:szCs w:val="22"/>
        </w:rPr>
      </w:pPr>
      <w:r w:rsidRPr="00D972BF">
        <w:rPr>
          <w:b/>
          <w:bCs/>
          <w:szCs w:val="22"/>
        </w:rPr>
        <w:t xml:space="preserve">Drift in dive survey observations: </w:t>
      </w:r>
      <w:r w:rsidRPr="00D972BF">
        <w:rPr>
          <w:szCs w:val="22"/>
        </w:rPr>
        <w:t xml:space="preserve"> This is the only factor that I can think of that could generate a positive bias in the spawn </w:t>
      </w:r>
      <w:r w:rsidR="00747C8B">
        <w:rPr>
          <w:szCs w:val="22"/>
        </w:rPr>
        <w:t>index</w:t>
      </w:r>
      <w:r w:rsidRPr="00D972BF">
        <w:rPr>
          <w:szCs w:val="22"/>
        </w:rPr>
        <w:t xml:space="preserve"> </w:t>
      </w:r>
      <w:r w:rsidRPr="00D972BF">
        <w:rPr>
          <w:i/>
          <w:iCs/>
          <w:szCs w:val="22"/>
        </w:rPr>
        <w:t>q</w:t>
      </w:r>
      <w:r w:rsidRPr="00D972BF">
        <w:rPr>
          <w:szCs w:val="22"/>
        </w:rPr>
        <w:t>.  We have no information on how survey observations may have changed over time, but Doug Hay’s January paper suggests that if there has been drift it is directed towards observations that result in lower density (</w:t>
      </w:r>
      <w:r w:rsidR="00EF33E4">
        <w:rPr>
          <w:szCs w:val="22"/>
        </w:rPr>
        <w:t xml:space="preserve">i.e. </w:t>
      </w:r>
      <w:r w:rsidRPr="00D972BF">
        <w:rPr>
          <w:szCs w:val="22"/>
        </w:rPr>
        <w:t>increase in “trace” observations.)  I suggest we ignore this factor.</w:t>
      </w:r>
    </w:p>
    <w:p w:rsidR="00D972BF" w:rsidRPr="00D972BF" w:rsidRDefault="00D972BF" w:rsidP="007711DA">
      <w:pPr>
        <w:jc w:val="left"/>
        <w:rPr>
          <w:szCs w:val="22"/>
        </w:rPr>
      </w:pPr>
    </w:p>
    <w:p w:rsidR="00D972BF" w:rsidRDefault="00D972BF" w:rsidP="007711DA">
      <w:pPr>
        <w:jc w:val="left"/>
        <w:rPr>
          <w:szCs w:val="22"/>
        </w:rPr>
      </w:pPr>
      <w:r w:rsidRPr="00D972BF">
        <w:rPr>
          <w:szCs w:val="22"/>
        </w:rPr>
        <w:t>I don’t see that there would be any covariance structure among these factors that we’d need to consider in simulating their joint distribution.</w:t>
      </w:r>
      <w:r w:rsidR="00EF33E4">
        <w:rPr>
          <w:szCs w:val="22"/>
        </w:rPr>
        <w:t xml:space="preserve"> The proposed distributions to use in simulating a prior for the dive survey </w:t>
      </w:r>
      <w:r w:rsidR="00EF33E4" w:rsidRPr="00EF33E4">
        <w:rPr>
          <w:i/>
          <w:szCs w:val="22"/>
        </w:rPr>
        <w:t>q</w:t>
      </w:r>
      <w:r w:rsidR="00EF33E4">
        <w:rPr>
          <w:szCs w:val="22"/>
        </w:rPr>
        <w:t xml:space="preserve"> </w:t>
      </w:r>
      <w:r w:rsidR="00407DBE">
        <w:rPr>
          <w:szCs w:val="22"/>
        </w:rPr>
        <w:t>are</w:t>
      </w:r>
      <w:r w:rsidR="00EF33E4">
        <w:rPr>
          <w:szCs w:val="22"/>
        </w:rPr>
        <w:t>:</w:t>
      </w:r>
    </w:p>
    <w:p w:rsidR="00D972BF" w:rsidRPr="00D972BF" w:rsidRDefault="00D972BF" w:rsidP="007711DA">
      <w:pPr>
        <w:jc w:val="left"/>
        <w:rPr>
          <w:szCs w:val="22"/>
        </w:rPr>
      </w:pPr>
    </w:p>
    <w:tbl>
      <w:tblPr>
        <w:tblW w:w="8755" w:type="dxa"/>
        <w:tblLayout w:type="fixed"/>
        <w:tblCellMar>
          <w:left w:w="0" w:type="dxa"/>
          <w:right w:w="0" w:type="dxa"/>
        </w:tblCellMar>
        <w:tblLook w:val="04A0"/>
      </w:tblPr>
      <w:tblGrid>
        <w:gridCol w:w="4786"/>
        <w:gridCol w:w="1276"/>
        <w:gridCol w:w="2693"/>
      </w:tblGrid>
      <w:tr w:rsidR="00EF33E4" w:rsidRPr="00D972BF" w:rsidTr="009D3693">
        <w:tc>
          <w:tcPr>
            <w:tcW w:w="4786" w:type="dxa"/>
            <w:tcBorders>
              <w:bottom w:val="single" w:sz="8" w:space="0" w:color="auto"/>
            </w:tcBorders>
            <w:tcMar>
              <w:top w:w="0" w:type="dxa"/>
              <w:left w:w="108" w:type="dxa"/>
              <w:bottom w:w="0" w:type="dxa"/>
              <w:right w:w="108" w:type="dxa"/>
            </w:tcMar>
            <w:hideMark/>
          </w:tcPr>
          <w:p w:rsidR="00EF33E4" w:rsidRPr="00407DBE" w:rsidRDefault="00EF33E4" w:rsidP="0082544B">
            <w:pPr>
              <w:jc w:val="left"/>
              <w:rPr>
                <w:rFonts w:asciiTheme="minorHAnsi" w:eastAsiaTheme="minorHAnsi" w:hAnsiTheme="minorHAnsi"/>
                <w:b/>
                <w:bCs/>
                <w:sz w:val="20"/>
                <w:szCs w:val="20"/>
              </w:rPr>
            </w:pPr>
            <w:r w:rsidRPr="00407DBE">
              <w:rPr>
                <w:rFonts w:asciiTheme="minorHAnsi" w:hAnsiTheme="minorHAnsi"/>
                <w:b/>
                <w:bCs/>
                <w:sz w:val="20"/>
                <w:szCs w:val="20"/>
              </w:rPr>
              <w:t xml:space="preserve">Factor influencing </w:t>
            </w:r>
            <w:r w:rsidRPr="00407DBE">
              <w:rPr>
                <w:rFonts w:asciiTheme="minorHAnsi" w:hAnsiTheme="minorHAnsi"/>
                <w:b/>
                <w:bCs/>
                <w:i/>
                <w:iCs/>
                <w:sz w:val="20"/>
                <w:szCs w:val="20"/>
              </w:rPr>
              <w:t>q</w:t>
            </w:r>
            <w:r w:rsidRPr="00407DBE">
              <w:rPr>
                <w:rFonts w:asciiTheme="minorHAnsi" w:hAnsiTheme="minorHAnsi"/>
                <w:b/>
                <w:bCs/>
                <w:sz w:val="20"/>
                <w:szCs w:val="20"/>
              </w:rPr>
              <w:t xml:space="preserve"> (1988-2011)</w:t>
            </w:r>
          </w:p>
        </w:tc>
        <w:tc>
          <w:tcPr>
            <w:tcW w:w="1276" w:type="dxa"/>
            <w:tcBorders>
              <w:bottom w:val="single" w:sz="8" w:space="0" w:color="auto"/>
            </w:tcBorders>
            <w:tcMar>
              <w:top w:w="0" w:type="dxa"/>
              <w:left w:w="108" w:type="dxa"/>
              <w:bottom w:w="0" w:type="dxa"/>
              <w:right w:w="108" w:type="dxa"/>
            </w:tcMar>
            <w:hideMark/>
          </w:tcPr>
          <w:p w:rsidR="00EF33E4" w:rsidRPr="00407DBE" w:rsidRDefault="00EF33E4" w:rsidP="009D3693">
            <w:pPr>
              <w:jc w:val="right"/>
              <w:rPr>
                <w:rFonts w:asciiTheme="minorHAnsi" w:eastAsiaTheme="minorHAnsi" w:hAnsiTheme="minorHAnsi"/>
                <w:b/>
                <w:bCs/>
                <w:sz w:val="20"/>
                <w:szCs w:val="20"/>
              </w:rPr>
            </w:pPr>
            <w:r w:rsidRPr="00407DBE">
              <w:rPr>
                <w:rFonts w:asciiTheme="minorHAnsi" w:hAnsiTheme="minorHAnsi"/>
                <w:b/>
                <w:bCs/>
                <w:sz w:val="20"/>
                <w:szCs w:val="20"/>
              </w:rPr>
              <w:t>Distribution</w:t>
            </w:r>
          </w:p>
        </w:tc>
        <w:tc>
          <w:tcPr>
            <w:tcW w:w="2693" w:type="dxa"/>
            <w:tcBorders>
              <w:bottom w:val="single" w:sz="8" w:space="0" w:color="auto"/>
            </w:tcBorders>
            <w:tcMar>
              <w:top w:w="0" w:type="dxa"/>
              <w:left w:w="108" w:type="dxa"/>
              <w:bottom w:w="0" w:type="dxa"/>
              <w:right w:w="108" w:type="dxa"/>
            </w:tcMar>
            <w:hideMark/>
          </w:tcPr>
          <w:p w:rsidR="00EF33E4" w:rsidRPr="00407DBE" w:rsidRDefault="00407DBE" w:rsidP="009D3693">
            <w:pPr>
              <w:jc w:val="center"/>
              <w:rPr>
                <w:rFonts w:asciiTheme="minorHAnsi" w:eastAsiaTheme="minorHAnsi" w:hAnsiTheme="minorHAnsi"/>
                <w:b/>
                <w:bCs/>
                <w:sz w:val="20"/>
                <w:szCs w:val="20"/>
              </w:rPr>
            </w:pPr>
            <w:r>
              <w:rPr>
                <w:rFonts w:asciiTheme="minorHAnsi" w:hAnsiTheme="minorHAnsi"/>
                <w:b/>
                <w:bCs/>
                <w:sz w:val="20"/>
                <w:szCs w:val="20"/>
              </w:rPr>
              <w:t>P</w:t>
            </w:r>
            <w:r w:rsidRPr="00407DBE">
              <w:rPr>
                <w:rFonts w:asciiTheme="minorHAnsi" w:hAnsiTheme="minorHAnsi"/>
                <w:b/>
                <w:bCs/>
                <w:sz w:val="20"/>
                <w:szCs w:val="20"/>
              </w:rPr>
              <w:t>arameters</w:t>
            </w:r>
            <w:r>
              <w:rPr>
                <w:rFonts w:asciiTheme="minorHAnsi" w:hAnsiTheme="minorHAnsi"/>
                <w:b/>
                <w:bCs/>
                <w:sz w:val="20"/>
                <w:szCs w:val="20"/>
              </w:rPr>
              <w:t xml:space="preserve"> of distribution</w:t>
            </w:r>
          </w:p>
        </w:tc>
      </w:tr>
      <w:tr w:rsidR="00EF33E4" w:rsidRPr="00D972BF" w:rsidTr="009D3693">
        <w:tc>
          <w:tcPr>
            <w:tcW w:w="4786" w:type="dxa"/>
            <w:tcBorders>
              <w:top w:val="single" w:sz="8" w:space="0" w:color="auto"/>
              <w:bottom w:val="dashSmallGap" w:sz="2" w:space="0" w:color="auto"/>
            </w:tcBorders>
            <w:tcMar>
              <w:top w:w="0" w:type="dxa"/>
              <w:left w:w="108" w:type="dxa"/>
              <w:bottom w:w="0" w:type="dxa"/>
              <w:right w:w="108" w:type="dxa"/>
            </w:tcMar>
            <w:hideMark/>
          </w:tcPr>
          <w:p w:rsidR="00EF33E4" w:rsidRPr="00407DBE" w:rsidRDefault="00EF33E4" w:rsidP="009D3693">
            <w:pPr>
              <w:jc w:val="left"/>
              <w:rPr>
                <w:rFonts w:asciiTheme="minorHAnsi" w:eastAsiaTheme="minorHAnsi" w:hAnsiTheme="minorHAnsi"/>
                <w:sz w:val="20"/>
                <w:szCs w:val="20"/>
              </w:rPr>
            </w:pPr>
            <w:r w:rsidRPr="00407DBE">
              <w:rPr>
                <w:rFonts w:asciiTheme="minorHAnsi" w:hAnsiTheme="minorHAnsi"/>
                <w:sz w:val="20"/>
                <w:szCs w:val="20"/>
              </w:rPr>
              <w:t>Proportion of total spawn surveyed</w:t>
            </w:r>
          </w:p>
        </w:tc>
        <w:tc>
          <w:tcPr>
            <w:tcW w:w="1276" w:type="dxa"/>
            <w:tcBorders>
              <w:top w:val="single" w:sz="8" w:space="0" w:color="auto"/>
              <w:bottom w:val="dashSmallGap" w:sz="2" w:space="0" w:color="auto"/>
            </w:tcBorders>
            <w:tcMar>
              <w:top w:w="0" w:type="dxa"/>
              <w:left w:w="108" w:type="dxa"/>
              <w:bottom w:w="0" w:type="dxa"/>
              <w:right w:w="108" w:type="dxa"/>
            </w:tcMar>
            <w:hideMark/>
          </w:tcPr>
          <w:p w:rsidR="00EF33E4" w:rsidRPr="00407DBE" w:rsidRDefault="00EF33E4" w:rsidP="009D3693">
            <w:pPr>
              <w:jc w:val="right"/>
              <w:rPr>
                <w:rFonts w:asciiTheme="minorHAnsi" w:eastAsiaTheme="minorHAnsi" w:hAnsiTheme="minorHAnsi"/>
                <w:sz w:val="20"/>
                <w:szCs w:val="20"/>
              </w:rPr>
            </w:pPr>
            <w:r w:rsidRPr="00407DBE">
              <w:rPr>
                <w:rFonts w:asciiTheme="minorHAnsi" w:hAnsiTheme="minorHAnsi"/>
                <w:sz w:val="20"/>
                <w:szCs w:val="20"/>
              </w:rPr>
              <w:t>Uniform</w:t>
            </w:r>
          </w:p>
        </w:tc>
        <w:tc>
          <w:tcPr>
            <w:tcW w:w="2693" w:type="dxa"/>
            <w:tcBorders>
              <w:top w:val="single" w:sz="8" w:space="0" w:color="auto"/>
              <w:bottom w:val="dashSmallGap" w:sz="2" w:space="0" w:color="auto"/>
            </w:tcBorders>
            <w:tcMar>
              <w:top w:w="0" w:type="dxa"/>
              <w:left w:w="108" w:type="dxa"/>
              <w:bottom w:w="0" w:type="dxa"/>
              <w:right w:w="108" w:type="dxa"/>
            </w:tcMar>
            <w:hideMark/>
          </w:tcPr>
          <w:p w:rsidR="00EF33E4" w:rsidRPr="00407DBE" w:rsidRDefault="00EF33E4" w:rsidP="00407DBE">
            <w:pPr>
              <w:jc w:val="center"/>
              <w:rPr>
                <w:rFonts w:asciiTheme="minorHAnsi" w:eastAsiaTheme="minorHAnsi" w:hAnsiTheme="minorHAnsi"/>
                <w:sz w:val="20"/>
                <w:szCs w:val="20"/>
              </w:rPr>
            </w:pPr>
            <w:r w:rsidRPr="00407DBE">
              <w:rPr>
                <w:rFonts w:asciiTheme="minorHAnsi" w:hAnsiTheme="minorHAnsi"/>
                <w:sz w:val="20"/>
                <w:szCs w:val="20"/>
              </w:rPr>
              <w:t>0.85 – 1.0</w:t>
            </w:r>
          </w:p>
        </w:tc>
      </w:tr>
      <w:tr w:rsidR="00EF33E4" w:rsidRPr="00D972BF" w:rsidTr="009D3693">
        <w:tc>
          <w:tcPr>
            <w:tcW w:w="4786" w:type="dxa"/>
            <w:tcBorders>
              <w:top w:val="dashSmallGap" w:sz="2" w:space="0" w:color="auto"/>
              <w:bottom w:val="dashSmallGap" w:sz="2" w:space="0" w:color="auto"/>
            </w:tcBorders>
            <w:tcMar>
              <w:top w:w="0" w:type="dxa"/>
              <w:left w:w="108" w:type="dxa"/>
              <w:bottom w:w="0" w:type="dxa"/>
              <w:right w:w="108" w:type="dxa"/>
            </w:tcMar>
            <w:hideMark/>
          </w:tcPr>
          <w:p w:rsidR="00EF33E4" w:rsidRPr="00407DBE" w:rsidRDefault="00EF33E4" w:rsidP="009D3693">
            <w:pPr>
              <w:jc w:val="left"/>
              <w:rPr>
                <w:rFonts w:asciiTheme="minorHAnsi" w:hAnsiTheme="minorHAnsi"/>
                <w:sz w:val="20"/>
                <w:szCs w:val="20"/>
              </w:rPr>
            </w:pPr>
            <w:r w:rsidRPr="00407DBE">
              <w:rPr>
                <w:rFonts w:asciiTheme="minorHAnsi" w:hAnsiTheme="minorHAnsi"/>
                <w:sz w:val="20"/>
                <w:szCs w:val="20"/>
              </w:rPr>
              <w:t>Egg loss prior to survey:</w:t>
            </w:r>
          </w:p>
          <w:p w:rsidR="00EF33E4" w:rsidRPr="00407DBE" w:rsidRDefault="009D3693" w:rsidP="009D3693">
            <w:pPr>
              <w:pStyle w:val="ListParagraph"/>
              <w:numPr>
                <w:ilvl w:val="0"/>
                <w:numId w:val="11"/>
              </w:numPr>
              <w:jc w:val="left"/>
              <w:rPr>
                <w:rFonts w:asciiTheme="minorHAnsi" w:hAnsiTheme="minorHAnsi"/>
                <w:sz w:val="20"/>
                <w:szCs w:val="20"/>
              </w:rPr>
            </w:pPr>
            <w:r>
              <w:rPr>
                <w:rFonts w:asciiTheme="minorHAnsi" w:hAnsiTheme="minorHAnsi"/>
                <w:sz w:val="20"/>
                <w:szCs w:val="20"/>
              </w:rPr>
              <w:t>Instantaneous d</w:t>
            </w:r>
            <w:r w:rsidR="00EF33E4" w:rsidRPr="00407DBE">
              <w:rPr>
                <w:rFonts w:asciiTheme="minorHAnsi" w:hAnsiTheme="minorHAnsi"/>
                <w:sz w:val="20"/>
                <w:szCs w:val="20"/>
              </w:rPr>
              <w:t xml:space="preserve">aily egg loss rate </w:t>
            </w:r>
            <w:r w:rsidR="00242ED9">
              <w:rPr>
                <w:rFonts w:asciiTheme="minorHAnsi" w:hAnsiTheme="minorHAnsi"/>
                <w:sz w:val="20"/>
                <w:szCs w:val="20"/>
              </w:rPr>
              <w:t>(</w:t>
            </w:r>
            <w:r w:rsidR="00242ED9" w:rsidRPr="00242ED9">
              <w:rPr>
                <w:rFonts w:asciiTheme="minorHAnsi" w:hAnsiTheme="minorHAnsi"/>
                <w:i/>
                <w:sz w:val="20"/>
                <w:szCs w:val="20"/>
              </w:rPr>
              <w:t>Z</w:t>
            </w:r>
            <w:r w:rsidR="00242ED9">
              <w:rPr>
                <w:rFonts w:asciiTheme="minorHAnsi" w:hAnsiTheme="minorHAnsi"/>
                <w:sz w:val="20"/>
                <w:szCs w:val="20"/>
              </w:rPr>
              <w:t>)</w:t>
            </w:r>
          </w:p>
          <w:p w:rsidR="00EF33E4" w:rsidRPr="00407DBE" w:rsidRDefault="00EF33E4" w:rsidP="009D3693">
            <w:pPr>
              <w:pStyle w:val="ListParagraph"/>
              <w:numPr>
                <w:ilvl w:val="0"/>
                <w:numId w:val="11"/>
              </w:numPr>
              <w:jc w:val="left"/>
              <w:rPr>
                <w:rFonts w:asciiTheme="minorHAnsi" w:hAnsiTheme="minorHAnsi"/>
                <w:sz w:val="20"/>
                <w:szCs w:val="20"/>
              </w:rPr>
            </w:pPr>
            <w:r w:rsidRPr="00407DBE">
              <w:rPr>
                <w:rFonts w:asciiTheme="minorHAnsi" w:hAnsiTheme="minorHAnsi"/>
                <w:sz w:val="20"/>
                <w:szCs w:val="20"/>
              </w:rPr>
              <w:t>Days between spawn deposit</w:t>
            </w:r>
            <w:r w:rsidR="0042662A">
              <w:rPr>
                <w:rFonts w:asciiTheme="minorHAnsi" w:hAnsiTheme="minorHAnsi"/>
                <w:sz w:val="20"/>
                <w:szCs w:val="20"/>
              </w:rPr>
              <w:t>i</w:t>
            </w:r>
            <w:r w:rsidRPr="00407DBE">
              <w:rPr>
                <w:rFonts w:asciiTheme="minorHAnsi" w:hAnsiTheme="minorHAnsi"/>
                <w:sz w:val="20"/>
                <w:szCs w:val="20"/>
              </w:rPr>
              <w:t>on and survey</w:t>
            </w:r>
            <w:r w:rsidR="00242ED9">
              <w:rPr>
                <w:rFonts w:asciiTheme="minorHAnsi" w:hAnsiTheme="minorHAnsi"/>
                <w:sz w:val="20"/>
                <w:szCs w:val="20"/>
              </w:rPr>
              <w:t xml:space="preserve"> (</w:t>
            </w:r>
            <w:r w:rsidR="00242ED9" w:rsidRPr="00242ED9">
              <w:rPr>
                <w:rFonts w:asciiTheme="minorHAnsi" w:hAnsiTheme="minorHAnsi"/>
                <w:i/>
                <w:sz w:val="20"/>
                <w:szCs w:val="20"/>
              </w:rPr>
              <w:t>d</w:t>
            </w:r>
            <w:r w:rsidR="00242ED9">
              <w:rPr>
                <w:rFonts w:asciiTheme="minorHAnsi" w:hAnsiTheme="minorHAnsi"/>
                <w:sz w:val="20"/>
                <w:szCs w:val="20"/>
              </w:rPr>
              <w:t>)</w:t>
            </w:r>
          </w:p>
        </w:tc>
        <w:tc>
          <w:tcPr>
            <w:tcW w:w="1276" w:type="dxa"/>
            <w:tcBorders>
              <w:top w:val="dashSmallGap" w:sz="2" w:space="0" w:color="auto"/>
              <w:bottom w:val="dashSmallGap" w:sz="2" w:space="0" w:color="auto"/>
            </w:tcBorders>
            <w:tcMar>
              <w:top w:w="0" w:type="dxa"/>
              <w:left w:w="108" w:type="dxa"/>
              <w:bottom w:w="0" w:type="dxa"/>
              <w:right w:w="108" w:type="dxa"/>
            </w:tcMar>
            <w:hideMark/>
          </w:tcPr>
          <w:p w:rsidR="00407DBE" w:rsidRPr="00407DBE" w:rsidRDefault="00407DBE" w:rsidP="009D3693">
            <w:pPr>
              <w:jc w:val="right"/>
              <w:rPr>
                <w:rFonts w:asciiTheme="minorHAnsi" w:hAnsiTheme="minorHAnsi"/>
                <w:sz w:val="20"/>
                <w:szCs w:val="20"/>
              </w:rPr>
            </w:pPr>
          </w:p>
          <w:p w:rsidR="00407DBE" w:rsidRPr="00407DBE" w:rsidRDefault="00EF33E4" w:rsidP="009D3693">
            <w:pPr>
              <w:jc w:val="right"/>
              <w:rPr>
                <w:rFonts w:asciiTheme="minorHAnsi" w:hAnsiTheme="minorHAnsi"/>
                <w:sz w:val="20"/>
                <w:szCs w:val="20"/>
              </w:rPr>
            </w:pPr>
            <w:r w:rsidRPr="00407DBE">
              <w:rPr>
                <w:rFonts w:asciiTheme="minorHAnsi" w:hAnsiTheme="minorHAnsi"/>
                <w:sz w:val="20"/>
                <w:szCs w:val="20"/>
              </w:rPr>
              <w:t>Normal</w:t>
            </w:r>
            <w:r w:rsidR="00407DBE" w:rsidRPr="00407DBE">
              <w:rPr>
                <w:rFonts w:asciiTheme="minorHAnsi" w:hAnsiTheme="minorHAnsi"/>
                <w:sz w:val="20"/>
                <w:szCs w:val="20"/>
              </w:rPr>
              <w:t xml:space="preserve"> </w:t>
            </w:r>
          </w:p>
          <w:p w:rsidR="00EF33E4" w:rsidRPr="00407DBE" w:rsidRDefault="00407DBE" w:rsidP="009D3693">
            <w:pPr>
              <w:jc w:val="right"/>
              <w:rPr>
                <w:rFonts w:asciiTheme="minorHAnsi" w:eastAsiaTheme="minorHAnsi" w:hAnsiTheme="minorHAnsi"/>
                <w:sz w:val="20"/>
                <w:szCs w:val="20"/>
              </w:rPr>
            </w:pPr>
            <w:r w:rsidRPr="00407DBE">
              <w:rPr>
                <w:rFonts w:asciiTheme="minorHAnsi" w:hAnsiTheme="minorHAnsi"/>
                <w:sz w:val="20"/>
                <w:szCs w:val="20"/>
              </w:rPr>
              <w:t>Normal</w:t>
            </w:r>
          </w:p>
        </w:tc>
        <w:tc>
          <w:tcPr>
            <w:tcW w:w="2693" w:type="dxa"/>
            <w:tcBorders>
              <w:top w:val="dashSmallGap" w:sz="2" w:space="0" w:color="auto"/>
              <w:bottom w:val="dashSmallGap" w:sz="2" w:space="0" w:color="auto"/>
            </w:tcBorders>
            <w:tcMar>
              <w:top w:w="0" w:type="dxa"/>
              <w:left w:w="108" w:type="dxa"/>
              <w:bottom w:w="0" w:type="dxa"/>
              <w:right w:w="108" w:type="dxa"/>
            </w:tcMar>
            <w:hideMark/>
          </w:tcPr>
          <w:p w:rsidR="00EF33E4" w:rsidRPr="00407DBE" w:rsidRDefault="00EF33E4" w:rsidP="00407DBE">
            <w:pPr>
              <w:jc w:val="center"/>
              <w:rPr>
                <w:rFonts w:asciiTheme="minorHAnsi" w:eastAsiaTheme="minorHAnsi" w:hAnsiTheme="minorHAnsi"/>
                <w:sz w:val="20"/>
                <w:szCs w:val="20"/>
              </w:rPr>
            </w:pPr>
          </w:p>
          <w:p w:rsidR="00407DBE" w:rsidRPr="00407DBE" w:rsidRDefault="00407DBE" w:rsidP="0082544B">
            <w:pPr>
              <w:jc w:val="center"/>
              <w:rPr>
                <w:rFonts w:asciiTheme="minorHAnsi" w:eastAsiaTheme="minorHAnsi" w:hAnsiTheme="minorHAnsi"/>
                <w:sz w:val="20"/>
                <w:szCs w:val="20"/>
              </w:rPr>
            </w:pPr>
            <w:r w:rsidRPr="00407DBE">
              <w:rPr>
                <w:rFonts w:asciiTheme="minorHAnsi" w:eastAsiaTheme="minorHAnsi" w:hAnsiTheme="minorHAnsi"/>
                <w:sz w:val="20"/>
                <w:szCs w:val="20"/>
              </w:rPr>
              <w:t>Mean 0.075</w:t>
            </w:r>
            <w:r w:rsidR="009D3693">
              <w:rPr>
                <w:rFonts w:asciiTheme="minorHAnsi" w:eastAsiaTheme="minorHAnsi" w:hAnsiTheme="minorHAnsi"/>
                <w:sz w:val="20"/>
                <w:szCs w:val="20"/>
              </w:rPr>
              <w:t xml:space="preserve"> </w:t>
            </w:r>
            <w:r w:rsidRPr="00407DBE">
              <w:rPr>
                <w:rFonts w:asciiTheme="minorHAnsi" w:eastAsiaTheme="minorHAnsi" w:hAnsiTheme="minorHAnsi"/>
                <w:sz w:val="20"/>
                <w:szCs w:val="20"/>
              </w:rPr>
              <w:t xml:space="preserve"> St</w:t>
            </w:r>
            <w:r w:rsidR="0082544B">
              <w:rPr>
                <w:rFonts w:asciiTheme="minorHAnsi" w:eastAsiaTheme="minorHAnsi" w:hAnsiTheme="minorHAnsi"/>
                <w:sz w:val="20"/>
                <w:szCs w:val="20"/>
              </w:rPr>
              <w:t>d</w:t>
            </w:r>
            <w:r w:rsidRPr="00407DBE">
              <w:rPr>
                <w:rFonts w:asciiTheme="minorHAnsi" w:eastAsiaTheme="minorHAnsi" w:hAnsiTheme="minorHAnsi"/>
                <w:sz w:val="20"/>
                <w:szCs w:val="20"/>
              </w:rPr>
              <w:t>.</w:t>
            </w:r>
            <w:r>
              <w:rPr>
                <w:rFonts w:asciiTheme="minorHAnsi" w:eastAsiaTheme="minorHAnsi" w:hAnsiTheme="minorHAnsi"/>
                <w:sz w:val="20"/>
                <w:szCs w:val="20"/>
              </w:rPr>
              <w:t xml:space="preserve"> </w:t>
            </w:r>
            <w:r w:rsidR="0082544B">
              <w:rPr>
                <w:rFonts w:asciiTheme="minorHAnsi" w:eastAsiaTheme="minorHAnsi" w:hAnsiTheme="minorHAnsi"/>
                <w:sz w:val="20"/>
                <w:szCs w:val="20"/>
              </w:rPr>
              <w:t>d</w:t>
            </w:r>
            <w:r w:rsidRPr="00407DBE">
              <w:rPr>
                <w:rFonts w:asciiTheme="minorHAnsi" w:eastAsiaTheme="minorHAnsi" w:hAnsiTheme="minorHAnsi"/>
                <w:sz w:val="20"/>
                <w:szCs w:val="20"/>
              </w:rPr>
              <w:t>ev 0.22</w:t>
            </w:r>
            <w:r>
              <w:rPr>
                <w:rFonts w:asciiTheme="minorHAnsi" w:eastAsiaTheme="minorHAnsi" w:hAnsiTheme="minorHAnsi"/>
                <w:sz w:val="20"/>
                <w:szCs w:val="20"/>
              </w:rPr>
              <w:t xml:space="preserve"> Mean 7.7  St</w:t>
            </w:r>
            <w:r w:rsidR="0082544B">
              <w:rPr>
                <w:rFonts w:asciiTheme="minorHAnsi" w:eastAsiaTheme="minorHAnsi" w:hAnsiTheme="minorHAnsi"/>
                <w:sz w:val="20"/>
                <w:szCs w:val="20"/>
              </w:rPr>
              <w:t>d</w:t>
            </w:r>
            <w:r>
              <w:rPr>
                <w:rFonts w:asciiTheme="minorHAnsi" w:eastAsiaTheme="minorHAnsi" w:hAnsiTheme="minorHAnsi"/>
                <w:sz w:val="20"/>
                <w:szCs w:val="20"/>
              </w:rPr>
              <w:t xml:space="preserve">. </w:t>
            </w:r>
            <w:r w:rsidR="0082544B">
              <w:rPr>
                <w:rFonts w:asciiTheme="minorHAnsi" w:eastAsiaTheme="minorHAnsi" w:hAnsiTheme="minorHAnsi"/>
                <w:sz w:val="20"/>
                <w:szCs w:val="20"/>
              </w:rPr>
              <w:t>d</w:t>
            </w:r>
            <w:r>
              <w:rPr>
                <w:rFonts w:asciiTheme="minorHAnsi" w:eastAsiaTheme="minorHAnsi" w:hAnsiTheme="minorHAnsi"/>
                <w:sz w:val="20"/>
                <w:szCs w:val="20"/>
              </w:rPr>
              <w:t>ev. 1.13</w:t>
            </w:r>
          </w:p>
        </w:tc>
      </w:tr>
      <w:tr w:rsidR="00EF33E4" w:rsidRPr="00D972BF" w:rsidTr="009D3693">
        <w:tc>
          <w:tcPr>
            <w:tcW w:w="4786" w:type="dxa"/>
            <w:tcBorders>
              <w:top w:val="dashSmallGap" w:sz="2" w:space="0" w:color="auto"/>
              <w:bottom w:val="dashSmallGap" w:sz="2" w:space="0" w:color="auto"/>
            </w:tcBorders>
            <w:tcMar>
              <w:top w:w="0" w:type="dxa"/>
              <w:left w:w="108" w:type="dxa"/>
              <w:bottom w:w="0" w:type="dxa"/>
              <w:right w:w="108" w:type="dxa"/>
            </w:tcMar>
            <w:hideMark/>
          </w:tcPr>
          <w:p w:rsidR="00EF33E4" w:rsidRPr="00407DBE" w:rsidRDefault="009915DE" w:rsidP="009915DE">
            <w:pPr>
              <w:jc w:val="left"/>
              <w:rPr>
                <w:rFonts w:asciiTheme="minorHAnsi" w:eastAsiaTheme="minorHAnsi" w:hAnsiTheme="minorHAnsi"/>
                <w:sz w:val="20"/>
                <w:szCs w:val="20"/>
              </w:rPr>
            </w:pPr>
            <w:r>
              <w:rPr>
                <w:rFonts w:asciiTheme="minorHAnsi" w:hAnsiTheme="minorHAnsi"/>
                <w:sz w:val="20"/>
                <w:szCs w:val="20"/>
              </w:rPr>
              <w:t>Bias</w:t>
            </w:r>
            <w:r w:rsidR="00EF33E4" w:rsidRPr="00407DBE">
              <w:rPr>
                <w:rFonts w:asciiTheme="minorHAnsi" w:hAnsiTheme="minorHAnsi"/>
                <w:sz w:val="20"/>
                <w:szCs w:val="20"/>
              </w:rPr>
              <w:t xml:space="preserve"> in mean egg density (from prediction equation based on egg layers and</w:t>
            </w:r>
            <w:r>
              <w:rPr>
                <w:rFonts w:asciiTheme="minorHAnsi" w:hAnsiTheme="minorHAnsi"/>
                <w:sz w:val="20"/>
                <w:szCs w:val="20"/>
              </w:rPr>
              <w:t xml:space="preserve"> </w:t>
            </w:r>
            <w:r w:rsidR="00EF33E4" w:rsidRPr="00407DBE">
              <w:rPr>
                <w:rFonts w:asciiTheme="minorHAnsi" w:hAnsiTheme="minorHAnsi"/>
                <w:sz w:val="20"/>
                <w:szCs w:val="20"/>
              </w:rPr>
              <w:t xml:space="preserve">% </w:t>
            </w:r>
            <w:r>
              <w:rPr>
                <w:rFonts w:asciiTheme="minorHAnsi" w:hAnsiTheme="minorHAnsi"/>
                <w:sz w:val="20"/>
                <w:szCs w:val="20"/>
              </w:rPr>
              <w:t xml:space="preserve">veg. </w:t>
            </w:r>
            <w:r w:rsidR="00EF33E4" w:rsidRPr="00407DBE">
              <w:rPr>
                <w:rFonts w:asciiTheme="minorHAnsi" w:hAnsiTheme="minorHAnsi"/>
                <w:sz w:val="20"/>
                <w:szCs w:val="20"/>
              </w:rPr>
              <w:t>cover observations)</w:t>
            </w:r>
          </w:p>
        </w:tc>
        <w:tc>
          <w:tcPr>
            <w:tcW w:w="1276" w:type="dxa"/>
            <w:tcBorders>
              <w:top w:val="dashSmallGap" w:sz="2" w:space="0" w:color="auto"/>
              <w:bottom w:val="dashSmallGap" w:sz="2" w:space="0" w:color="auto"/>
            </w:tcBorders>
            <w:tcMar>
              <w:top w:w="0" w:type="dxa"/>
              <w:left w:w="108" w:type="dxa"/>
              <w:bottom w:w="0" w:type="dxa"/>
              <w:right w:w="108" w:type="dxa"/>
            </w:tcMar>
            <w:hideMark/>
          </w:tcPr>
          <w:p w:rsidR="00407DBE" w:rsidRDefault="00407DBE" w:rsidP="009D3693">
            <w:pPr>
              <w:jc w:val="right"/>
              <w:rPr>
                <w:rFonts w:asciiTheme="minorHAnsi" w:hAnsiTheme="minorHAnsi"/>
                <w:sz w:val="20"/>
                <w:szCs w:val="20"/>
              </w:rPr>
            </w:pPr>
          </w:p>
          <w:p w:rsidR="00EF33E4" w:rsidRPr="00407DBE" w:rsidRDefault="00EF33E4" w:rsidP="009D3693">
            <w:pPr>
              <w:jc w:val="right"/>
              <w:rPr>
                <w:rFonts w:asciiTheme="minorHAnsi" w:eastAsiaTheme="minorHAnsi" w:hAnsiTheme="minorHAnsi"/>
                <w:sz w:val="20"/>
                <w:szCs w:val="20"/>
              </w:rPr>
            </w:pPr>
            <w:r w:rsidRPr="00407DBE">
              <w:rPr>
                <w:rFonts w:asciiTheme="minorHAnsi" w:hAnsiTheme="minorHAnsi"/>
                <w:sz w:val="20"/>
                <w:szCs w:val="20"/>
              </w:rPr>
              <w:t>Normal</w:t>
            </w:r>
          </w:p>
        </w:tc>
        <w:tc>
          <w:tcPr>
            <w:tcW w:w="2693" w:type="dxa"/>
            <w:tcBorders>
              <w:top w:val="dashSmallGap" w:sz="2" w:space="0" w:color="auto"/>
              <w:bottom w:val="dashSmallGap" w:sz="2" w:space="0" w:color="auto"/>
            </w:tcBorders>
            <w:tcMar>
              <w:top w:w="0" w:type="dxa"/>
              <w:left w:w="108" w:type="dxa"/>
              <w:bottom w:w="0" w:type="dxa"/>
              <w:right w:w="108" w:type="dxa"/>
            </w:tcMar>
            <w:hideMark/>
          </w:tcPr>
          <w:p w:rsidR="00407DBE" w:rsidRDefault="00407DBE" w:rsidP="00407DBE">
            <w:pPr>
              <w:jc w:val="center"/>
              <w:rPr>
                <w:rFonts w:asciiTheme="minorHAnsi" w:hAnsiTheme="minorHAnsi"/>
                <w:sz w:val="20"/>
                <w:szCs w:val="20"/>
              </w:rPr>
            </w:pPr>
          </w:p>
          <w:p w:rsidR="00EF33E4" w:rsidRPr="00407DBE" w:rsidRDefault="00EF33E4" w:rsidP="0082544B">
            <w:pPr>
              <w:jc w:val="center"/>
              <w:rPr>
                <w:rFonts w:asciiTheme="minorHAnsi" w:eastAsiaTheme="minorHAnsi" w:hAnsiTheme="minorHAnsi"/>
                <w:sz w:val="20"/>
                <w:szCs w:val="20"/>
              </w:rPr>
            </w:pPr>
            <w:r w:rsidRPr="00407DBE">
              <w:rPr>
                <w:rFonts w:asciiTheme="minorHAnsi" w:hAnsiTheme="minorHAnsi"/>
                <w:sz w:val="20"/>
                <w:szCs w:val="20"/>
              </w:rPr>
              <w:t xml:space="preserve">Mean </w:t>
            </w:r>
            <w:proofErr w:type="gramStart"/>
            <w:r w:rsidRPr="00407DBE">
              <w:rPr>
                <w:rFonts w:asciiTheme="minorHAnsi" w:hAnsiTheme="minorHAnsi"/>
                <w:sz w:val="20"/>
                <w:szCs w:val="20"/>
              </w:rPr>
              <w:t>1</w:t>
            </w:r>
            <w:r w:rsidR="00407DBE">
              <w:rPr>
                <w:rFonts w:asciiTheme="minorHAnsi" w:hAnsiTheme="minorHAnsi"/>
                <w:sz w:val="20"/>
                <w:szCs w:val="20"/>
              </w:rPr>
              <w:t xml:space="preserve"> </w:t>
            </w:r>
            <w:r w:rsidRPr="00407DBE">
              <w:rPr>
                <w:rFonts w:asciiTheme="minorHAnsi" w:hAnsiTheme="minorHAnsi"/>
                <w:sz w:val="20"/>
                <w:szCs w:val="20"/>
              </w:rPr>
              <w:t> </w:t>
            </w:r>
            <w:r w:rsidR="00407DBE">
              <w:rPr>
                <w:rFonts w:asciiTheme="minorHAnsi" w:hAnsiTheme="minorHAnsi"/>
                <w:sz w:val="20"/>
                <w:szCs w:val="20"/>
              </w:rPr>
              <w:t>St</w:t>
            </w:r>
            <w:r w:rsidR="0082544B">
              <w:rPr>
                <w:rFonts w:asciiTheme="minorHAnsi" w:hAnsiTheme="minorHAnsi"/>
                <w:sz w:val="20"/>
                <w:szCs w:val="20"/>
              </w:rPr>
              <w:t>d</w:t>
            </w:r>
            <w:proofErr w:type="gramEnd"/>
            <w:r w:rsidR="00407DBE">
              <w:rPr>
                <w:rFonts w:asciiTheme="minorHAnsi" w:hAnsiTheme="minorHAnsi"/>
                <w:sz w:val="20"/>
                <w:szCs w:val="20"/>
              </w:rPr>
              <w:t xml:space="preserve">. </w:t>
            </w:r>
            <w:r w:rsidR="0082544B">
              <w:rPr>
                <w:rFonts w:asciiTheme="minorHAnsi" w:hAnsiTheme="minorHAnsi"/>
                <w:sz w:val="20"/>
                <w:szCs w:val="20"/>
              </w:rPr>
              <w:t>d</w:t>
            </w:r>
            <w:r w:rsidR="00407DBE">
              <w:rPr>
                <w:rFonts w:asciiTheme="minorHAnsi" w:hAnsiTheme="minorHAnsi"/>
                <w:sz w:val="20"/>
                <w:szCs w:val="20"/>
              </w:rPr>
              <w:t xml:space="preserve">ev. </w:t>
            </w:r>
            <w:r w:rsidRPr="00407DBE">
              <w:rPr>
                <w:rFonts w:asciiTheme="minorHAnsi" w:hAnsiTheme="minorHAnsi"/>
                <w:sz w:val="20"/>
                <w:szCs w:val="20"/>
              </w:rPr>
              <w:t xml:space="preserve"> 0.1</w:t>
            </w:r>
          </w:p>
        </w:tc>
      </w:tr>
    </w:tbl>
    <w:p w:rsidR="00D972BF" w:rsidRPr="00D972BF" w:rsidRDefault="00D972BF" w:rsidP="007711DA">
      <w:pPr>
        <w:jc w:val="left"/>
        <w:rPr>
          <w:szCs w:val="22"/>
          <w:lang w:val="en-CA"/>
        </w:rPr>
      </w:pPr>
    </w:p>
    <w:p w:rsidR="00D972BF" w:rsidRPr="00D972BF" w:rsidRDefault="00D972BF" w:rsidP="007711DA">
      <w:pPr>
        <w:jc w:val="left"/>
        <w:rPr>
          <w:szCs w:val="22"/>
        </w:rPr>
      </w:pPr>
    </w:p>
    <w:p w:rsidR="00D972BF" w:rsidRPr="009D3693" w:rsidRDefault="009D3693" w:rsidP="007711DA">
      <w:pPr>
        <w:jc w:val="left"/>
        <w:rPr>
          <w:b/>
          <w:szCs w:val="22"/>
        </w:rPr>
      </w:pPr>
      <w:r>
        <w:rPr>
          <w:b/>
          <w:szCs w:val="22"/>
        </w:rPr>
        <w:t>Simulating the d</w:t>
      </w:r>
      <w:r w:rsidRPr="009D3693">
        <w:rPr>
          <w:b/>
          <w:szCs w:val="22"/>
        </w:rPr>
        <w:t xml:space="preserve">ive survey spawn index </w:t>
      </w:r>
      <w:r w:rsidRPr="009D3693">
        <w:rPr>
          <w:b/>
          <w:i/>
          <w:szCs w:val="22"/>
        </w:rPr>
        <w:t>q</w:t>
      </w:r>
    </w:p>
    <w:p w:rsidR="00D972BF" w:rsidRPr="00D972BF" w:rsidRDefault="00D972BF" w:rsidP="007711DA">
      <w:pPr>
        <w:jc w:val="left"/>
        <w:rPr>
          <w:szCs w:val="22"/>
        </w:rPr>
      </w:pPr>
    </w:p>
    <w:p w:rsidR="0082544B" w:rsidRDefault="009D3693" w:rsidP="007711DA">
      <w:pPr>
        <w:jc w:val="left"/>
        <w:rPr>
          <w:szCs w:val="22"/>
        </w:rPr>
      </w:pPr>
      <w:r>
        <w:rPr>
          <w:szCs w:val="22"/>
        </w:rPr>
        <w:t>Monte-Carlo</w:t>
      </w:r>
      <w:r w:rsidR="0042662A">
        <w:rPr>
          <w:szCs w:val="22"/>
        </w:rPr>
        <w:t xml:space="preserve"> simulations were conducted randomly sampling from the distributions for each of the factors listed above. </w:t>
      </w:r>
      <w:r w:rsidR="00242ED9">
        <w:rPr>
          <w:szCs w:val="22"/>
        </w:rPr>
        <w:t xml:space="preserve">For each simulation replicate, egg survival was calculated </w:t>
      </w:r>
      <w:proofErr w:type="gramStart"/>
      <w:r w:rsidR="00242ED9">
        <w:rPr>
          <w:szCs w:val="22"/>
        </w:rPr>
        <w:t xml:space="preserve">as </w:t>
      </w:r>
      <w:proofErr w:type="gramEnd"/>
      <w:r w:rsidR="00242ED9" w:rsidRPr="00242ED9">
        <w:rPr>
          <w:position w:val="-12"/>
          <w:szCs w:val="22"/>
        </w:rPr>
        <w:object w:dxaOrig="9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18pt" o:ole="">
            <v:imagedata r:id="rId7" o:title=""/>
          </v:shape>
          <o:OLEObject Type="Embed" ProgID="Equation.DSMT4" ShapeID="_x0000_i1025" DrawAspect="Content" ObjectID="_1368515862" r:id="rId8"/>
        </w:object>
      </w:r>
      <w:r w:rsidR="00242ED9">
        <w:rPr>
          <w:szCs w:val="22"/>
        </w:rPr>
        <w:t xml:space="preserve">. The factor affects are multiplicative, so the </w:t>
      </w:r>
      <w:proofErr w:type="spellStart"/>
      <w:r w:rsidR="00242ED9" w:rsidRPr="009915DE">
        <w:rPr>
          <w:i/>
          <w:szCs w:val="22"/>
        </w:rPr>
        <w:t>q</w:t>
      </w:r>
      <w:r w:rsidR="00242ED9">
        <w:rPr>
          <w:szCs w:val="22"/>
        </w:rPr>
        <w:t>s</w:t>
      </w:r>
      <w:proofErr w:type="spellEnd"/>
      <w:r w:rsidR="00242ED9">
        <w:rPr>
          <w:szCs w:val="22"/>
        </w:rPr>
        <w:t xml:space="preserve"> were </w:t>
      </w:r>
      <w:r w:rsidR="009915DE">
        <w:rPr>
          <w:szCs w:val="22"/>
        </w:rPr>
        <w:t>calculated</w:t>
      </w:r>
      <w:r w:rsidR="00242ED9">
        <w:rPr>
          <w:szCs w:val="22"/>
        </w:rPr>
        <w:t xml:space="preserve"> as the product of the proportion of spawn surveyed, the egg survival</w:t>
      </w:r>
      <w:r w:rsidR="009915DE">
        <w:rPr>
          <w:szCs w:val="22"/>
        </w:rPr>
        <w:t xml:space="preserve"> rate</w:t>
      </w:r>
      <w:r w:rsidR="00242ED9">
        <w:rPr>
          <w:szCs w:val="22"/>
        </w:rPr>
        <w:t xml:space="preserve">, and the </w:t>
      </w:r>
      <w:r w:rsidR="009915DE">
        <w:rPr>
          <w:szCs w:val="22"/>
        </w:rPr>
        <w:t xml:space="preserve">bias in predicted mean egg density.  To generate the distribution for </w:t>
      </w:r>
      <w:r w:rsidR="009915DE" w:rsidRPr="009915DE">
        <w:rPr>
          <w:i/>
          <w:szCs w:val="22"/>
        </w:rPr>
        <w:t>q</w:t>
      </w:r>
      <w:r w:rsidR="009915DE">
        <w:rPr>
          <w:szCs w:val="22"/>
        </w:rPr>
        <w:t xml:space="preserve">, 10,000 replicates were simulated. </w:t>
      </w:r>
      <w:r w:rsidR="0082544B">
        <w:rPr>
          <w:szCs w:val="22"/>
        </w:rPr>
        <w:t>The mean</w:t>
      </w:r>
      <w:r w:rsidR="00A918C5">
        <w:rPr>
          <w:szCs w:val="22"/>
        </w:rPr>
        <w:t>s</w:t>
      </w:r>
      <w:r w:rsidR="0082544B">
        <w:rPr>
          <w:szCs w:val="22"/>
        </w:rPr>
        <w:t xml:space="preserve"> and standard deviations for the simulated </w:t>
      </w:r>
      <w:proofErr w:type="spellStart"/>
      <w:r w:rsidR="0082544B" w:rsidRPr="0082544B">
        <w:rPr>
          <w:i/>
          <w:szCs w:val="22"/>
        </w:rPr>
        <w:t>q</w:t>
      </w:r>
      <w:r w:rsidR="0082544B">
        <w:rPr>
          <w:szCs w:val="22"/>
        </w:rPr>
        <w:t>s</w:t>
      </w:r>
      <w:proofErr w:type="spellEnd"/>
      <w:r w:rsidR="0082544B">
        <w:rPr>
          <w:szCs w:val="22"/>
        </w:rPr>
        <w:t xml:space="preserve"> and the natural log of the </w:t>
      </w:r>
      <w:r w:rsidR="00A918C5">
        <w:rPr>
          <w:szCs w:val="22"/>
        </w:rPr>
        <w:t xml:space="preserve">simulated </w:t>
      </w:r>
      <w:proofErr w:type="spellStart"/>
      <w:r w:rsidR="0082544B" w:rsidRPr="0082544B">
        <w:rPr>
          <w:i/>
          <w:szCs w:val="22"/>
        </w:rPr>
        <w:t>q</w:t>
      </w:r>
      <w:r w:rsidR="0082544B">
        <w:rPr>
          <w:szCs w:val="22"/>
        </w:rPr>
        <w:t>s</w:t>
      </w:r>
      <w:proofErr w:type="spellEnd"/>
      <w:r w:rsidR="0082544B">
        <w:rPr>
          <w:szCs w:val="22"/>
        </w:rPr>
        <w:t xml:space="preserve"> are:</w:t>
      </w:r>
    </w:p>
    <w:p w:rsidR="00A918C5" w:rsidRDefault="00A918C5" w:rsidP="007711DA">
      <w:pPr>
        <w:jc w:val="left"/>
        <w:rPr>
          <w:szCs w:val="22"/>
        </w:rPr>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850"/>
        <w:gridCol w:w="851"/>
      </w:tblGrid>
      <w:tr w:rsidR="0082544B" w:rsidTr="00A918C5">
        <w:tc>
          <w:tcPr>
            <w:tcW w:w="959" w:type="dxa"/>
          </w:tcPr>
          <w:p w:rsidR="0082544B" w:rsidRPr="00A918C5" w:rsidRDefault="0082544B" w:rsidP="007711DA">
            <w:pPr>
              <w:jc w:val="left"/>
              <w:rPr>
                <w:rFonts w:asciiTheme="minorHAnsi" w:hAnsiTheme="minorHAnsi"/>
                <w:sz w:val="20"/>
                <w:szCs w:val="20"/>
              </w:rPr>
            </w:pPr>
          </w:p>
        </w:tc>
        <w:tc>
          <w:tcPr>
            <w:tcW w:w="850" w:type="dxa"/>
            <w:tcBorders>
              <w:bottom w:val="single" w:sz="4" w:space="0" w:color="auto"/>
            </w:tcBorders>
          </w:tcPr>
          <w:p w:rsidR="0082544B" w:rsidRPr="00A918C5" w:rsidRDefault="00A918C5" w:rsidP="00A918C5">
            <w:pPr>
              <w:jc w:val="right"/>
              <w:rPr>
                <w:rFonts w:asciiTheme="minorHAnsi" w:hAnsiTheme="minorHAnsi"/>
                <w:i/>
                <w:sz w:val="20"/>
                <w:szCs w:val="20"/>
              </w:rPr>
            </w:pPr>
            <w:r w:rsidRPr="00A918C5">
              <w:rPr>
                <w:rFonts w:asciiTheme="minorHAnsi" w:hAnsiTheme="minorHAnsi"/>
                <w:i/>
                <w:sz w:val="20"/>
                <w:szCs w:val="20"/>
              </w:rPr>
              <w:t>q</w:t>
            </w:r>
          </w:p>
        </w:tc>
        <w:tc>
          <w:tcPr>
            <w:tcW w:w="851" w:type="dxa"/>
            <w:tcBorders>
              <w:bottom w:val="single" w:sz="4" w:space="0" w:color="auto"/>
            </w:tcBorders>
          </w:tcPr>
          <w:p w:rsidR="0082544B" w:rsidRPr="00A918C5" w:rsidRDefault="00A918C5" w:rsidP="00A918C5">
            <w:pPr>
              <w:jc w:val="right"/>
              <w:rPr>
                <w:rFonts w:asciiTheme="minorHAnsi" w:hAnsiTheme="minorHAnsi"/>
                <w:sz w:val="20"/>
                <w:szCs w:val="20"/>
              </w:rPr>
            </w:pPr>
            <w:proofErr w:type="spellStart"/>
            <w:r w:rsidRPr="00A918C5">
              <w:rPr>
                <w:rFonts w:asciiTheme="minorHAnsi" w:hAnsiTheme="minorHAnsi"/>
                <w:sz w:val="20"/>
                <w:szCs w:val="20"/>
              </w:rPr>
              <w:t>ln</w:t>
            </w:r>
            <w:proofErr w:type="spellEnd"/>
            <w:r w:rsidRPr="00A918C5">
              <w:rPr>
                <w:rFonts w:asciiTheme="minorHAnsi" w:hAnsiTheme="minorHAnsi"/>
                <w:sz w:val="20"/>
                <w:szCs w:val="20"/>
              </w:rPr>
              <w:t>(</w:t>
            </w:r>
            <w:r w:rsidRPr="00A918C5">
              <w:rPr>
                <w:rFonts w:asciiTheme="minorHAnsi" w:hAnsiTheme="minorHAnsi"/>
                <w:i/>
                <w:sz w:val="20"/>
                <w:szCs w:val="20"/>
              </w:rPr>
              <w:t>q</w:t>
            </w:r>
            <w:r w:rsidRPr="00A918C5">
              <w:rPr>
                <w:rFonts w:asciiTheme="minorHAnsi" w:hAnsiTheme="minorHAnsi"/>
                <w:sz w:val="20"/>
                <w:szCs w:val="20"/>
              </w:rPr>
              <w:t>)</w:t>
            </w:r>
          </w:p>
        </w:tc>
      </w:tr>
      <w:tr w:rsidR="00A918C5" w:rsidTr="00A918C5">
        <w:tc>
          <w:tcPr>
            <w:tcW w:w="959" w:type="dxa"/>
          </w:tcPr>
          <w:p w:rsidR="00A918C5" w:rsidRPr="00A918C5" w:rsidRDefault="00A918C5" w:rsidP="007711DA">
            <w:pPr>
              <w:jc w:val="left"/>
              <w:rPr>
                <w:rFonts w:asciiTheme="minorHAnsi" w:hAnsiTheme="minorHAnsi"/>
                <w:sz w:val="20"/>
                <w:szCs w:val="20"/>
              </w:rPr>
            </w:pPr>
            <w:r w:rsidRPr="00A918C5">
              <w:rPr>
                <w:rFonts w:asciiTheme="minorHAnsi" w:hAnsiTheme="minorHAnsi"/>
                <w:sz w:val="20"/>
                <w:szCs w:val="20"/>
              </w:rPr>
              <w:t>Mean</w:t>
            </w:r>
          </w:p>
        </w:tc>
        <w:tc>
          <w:tcPr>
            <w:tcW w:w="850" w:type="dxa"/>
            <w:tcBorders>
              <w:top w:val="single" w:sz="4" w:space="0" w:color="auto"/>
            </w:tcBorders>
          </w:tcPr>
          <w:p w:rsidR="00A918C5" w:rsidRPr="00A918C5" w:rsidRDefault="00A918C5" w:rsidP="00A918C5">
            <w:pPr>
              <w:jc w:val="right"/>
              <w:rPr>
                <w:rFonts w:asciiTheme="minorHAnsi" w:hAnsiTheme="minorHAnsi"/>
                <w:sz w:val="20"/>
                <w:szCs w:val="20"/>
              </w:rPr>
            </w:pPr>
            <w:r w:rsidRPr="00A918C5">
              <w:rPr>
                <w:rFonts w:asciiTheme="minorHAnsi" w:hAnsiTheme="minorHAnsi"/>
                <w:sz w:val="20"/>
                <w:szCs w:val="20"/>
              </w:rPr>
              <w:t>0.529</w:t>
            </w:r>
          </w:p>
        </w:tc>
        <w:tc>
          <w:tcPr>
            <w:tcW w:w="851" w:type="dxa"/>
            <w:tcBorders>
              <w:top w:val="single" w:sz="4" w:space="0" w:color="auto"/>
            </w:tcBorders>
          </w:tcPr>
          <w:p w:rsidR="00A918C5" w:rsidRPr="00A918C5" w:rsidRDefault="00A918C5" w:rsidP="00A918C5">
            <w:pPr>
              <w:jc w:val="right"/>
              <w:rPr>
                <w:rFonts w:asciiTheme="minorHAnsi" w:hAnsiTheme="minorHAnsi"/>
                <w:sz w:val="20"/>
                <w:szCs w:val="20"/>
              </w:rPr>
            </w:pPr>
            <w:r w:rsidRPr="00A918C5">
              <w:rPr>
                <w:rFonts w:asciiTheme="minorHAnsi" w:hAnsiTheme="minorHAnsi"/>
                <w:sz w:val="20"/>
                <w:szCs w:val="20"/>
              </w:rPr>
              <w:t>-0.662</w:t>
            </w:r>
          </w:p>
        </w:tc>
      </w:tr>
      <w:tr w:rsidR="00A918C5" w:rsidTr="00A918C5">
        <w:tc>
          <w:tcPr>
            <w:tcW w:w="959" w:type="dxa"/>
          </w:tcPr>
          <w:p w:rsidR="00A918C5" w:rsidRPr="00A918C5" w:rsidRDefault="00A918C5" w:rsidP="007711DA">
            <w:pPr>
              <w:jc w:val="left"/>
              <w:rPr>
                <w:rFonts w:asciiTheme="minorHAnsi" w:hAnsiTheme="minorHAnsi"/>
                <w:sz w:val="20"/>
                <w:szCs w:val="20"/>
              </w:rPr>
            </w:pPr>
            <w:r w:rsidRPr="00A918C5">
              <w:rPr>
                <w:rFonts w:asciiTheme="minorHAnsi" w:hAnsiTheme="minorHAnsi"/>
                <w:sz w:val="20"/>
                <w:szCs w:val="20"/>
              </w:rPr>
              <w:t>Std. dev.</w:t>
            </w:r>
          </w:p>
        </w:tc>
        <w:tc>
          <w:tcPr>
            <w:tcW w:w="850" w:type="dxa"/>
          </w:tcPr>
          <w:p w:rsidR="00A918C5" w:rsidRPr="00A918C5" w:rsidRDefault="00A918C5" w:rsidP="00A918C5">
            <w:pPr>
              <w:jc w:val="right"/>
              <w:rPr>
                <w:rFonts w:asciiTheme="minorHAnsi" w:hAnsiTheme="minorHAnsi"/>
                <w:sz w:val="20"/>
                <w:szCs w:val="20"/>
              </w:rPr>
            </w:pPr>
            <w:r w:rsidRPr="00A918C5">
              <w:rPr>
                <w:rFonts w:asciiTheme="minorHAnsi" w:hAnsiTheme="minorHAnsi"/>
                <w:sz w:val="20"/>
                <w:szCs w:val="20"/>
              </w:rPr>
              <w:t>0.117</w:t>
            </w:r>
          </w:p>
        </w:tc>
        <w:tc>
          <w:tcPr>
            <w:tcW w:w="851" w:type="dxa"/>
          </w:tcPr>
          <w:p w:rsidR="00A918C5" w:rsidRPr="00A918C5" w:rsidRDefault="00A918C5" w:rsidP="00A918C5">
            <w:pPr>
              <w:jc w:val="right"/>
              <w:rPr>
                <w:rFonts w:asciiTheme="minorHAnsi" w:hAnsiTheme="minorHAnsi"/>
                <w:sz w:val="20"/>
                <w:szCs w:val="20"/>
              </w:rPr>
            </w:pPr>
            <w:r w:rsidRPr="00A918C5">
              <w:rPr>
                <w:rFonts w:asciiTheme="minorHAnsi" w:hAnsiTheme="minorHAnsi"/>
                <w:sz w:val="20"/>
                <w:szCs w:val="20"/>
              </w:rPr>
              <w:t>0.226</w:t>
            </w:r>
          </w:p>
        </w:tc>
      </w:tr>
    </w:tbl>
    <w:p w:rsidR="0082544B" w:rsidRDefault="0082544B" w:rsidP="007711DA">
      <w:pPr>
        <w:jc w:val="left"/>
        <w:rPr>
          <w:szCs w:val="22"/>
        </w:rPr>
      </w:pPr>
    </w:p>
    <w:p w:rsidR="0082544B" w:rsidRDefault="0082544B" w:rsidP="007711DA">
      <w:pPr>
        <w:jc w:val="left"/>
        <w:rPr>
          <w:szCs w:val="22"/>
        </w:rPr>
      </w:pPr>
    </w:p>
    <w:p w:rsidR="00D972BF" w:rsidRDefault="00A918C5" w:rsidP="007711DA">
      <w:pPr>
        <w:jc w:val="left"/>
        <w:rPr>
          <w:szCs w:val="22"/>
        </w:rPr>
      </w:pPr>
      <w:r>
        <w:rPr>
          <w:szCs w:val="22"/>
        </w:rPr>
        <w:t>The</w:t>
      </w:r>
      <w:r w:rsidR="009915DE">
        <w:rPr>
          <w:szCs w:val="22"/>
        </w:rPr>
        <w:t xml:space="preserve"> </w:t>
      </w:r>
      <w:r w:rsidR="009915DE" w:rsidRPr="009915DE">
        <w:rPr>
          <w:i/>
          <w:szCs w:val="22"/>
        </w:rPr>
        <w:t>q</w:t>
      </w:r>
      <w:r w:rsidR="009915DE">
        <w:rPr>
          <w:szCs w:val="22"/>
        </w:rPr>
        <w:t xml:space="preserve"> and </w:t>
      </w:r>
      <w:proofErr w:type="spellStart"/>
      <w:proofErr w:type="gramStart"/>
      <w:r w:rsidR="009915DE">
        <w:rPr>
          <w:szCs w:val="22"/>
        </w:rPr>
        <w:t>ln</w:t>
      </w:r>
      <w:proofErr w:type="spellEnd"/>
      <w:r w:rsidR="009915DE">
        <w:rPr>
          <w:szCs w:val="22"/>
        </w:rPr>
        <w:t>(</w:t>
      </w:r>
      <w:proofErr w:type="gramEnd"/>
      <w:r w:rsidR="009915DE" w:rsidRPr="009915DE">
        <w:rPr>
          <w:i/>
          <w:szCs w:val="22"/>
        </w:rPr>
        <w:t>q</w:t>
      </w:r>
      <w:r w:rsidR="009915DE">
        <w:rPr>
          <w:szCs w:val="22"/>
        </w:rPr>
        <w:t xml:space="preserve">) </w:t>
      </w:r>
      <w:r>
        <w:rPr>
          <w:szCs w:val="22"/>
        </w:rPr>
        <w:t>distributions a</w:t>
      </w:r>
      <w:r w:rsidR="009915DE">
        <w:rPr>
          <w:szCs w:val="22"/>
        </w:rPr>
        <w:t>re shown in Figure 1</w:t>
      </w:r>
      <w:r>
        <w:rPr>
          <w:szCs w:val="22"/>
        </w:rPr>
        <w:t>, o</w:t>
      </w:r>
      <w:r w:rsidR="0082544B">
        <w:rPr>
          <w:szCs w:val="22"/>
        </w:rPr>
        <w:t xml:space="preserve">verlaid </w:t>
      </w:r>
      <w:r>
        <w:rPr>
          <w:szCs w:val="22"/>
        </w:rPr>
        <w:t>with</w:t>
      </w:r>
      <w:r w:rsidR="0082544B">
        <w:rPr>
          <w:szCs w:val="22"/>
        </w:rPr>
        <w:t xml:space="preserve"> normal curves</w:t>
      </w:r>
      <w:r>
        <w:rPr>
          <w:szCs w:val="22"/>
        </w:rPr>
        <w:t xml:space="preserve"> based on the means and standard deviations of the distributions. </w:t>
      </w:r>
      <w:r w:rsidR="00B36028">
        <w:rPr>
          <w:szCs w:val="22"/>
        </w:rPr>
        <w:t xml:space="preserve">The simulated </w:t>
      </w:r>
      <w:r w:rsidR="00B36028" w:rsidRPr="00B36028">
        <w:rPr>
          <w:i/>
          <w:szCs w:val="22"/>
        </w:rPr>
        <w:t>q</w:t>
      </w:r>
      <w:r w:rsidR="00B36028">
        <w:rPr>
          <w:szCs w:val="22"/>
        </w:rPr>
        <w:t xml:space="preserve"> distribution is somewhat intermediate between a normal and a lognormal distribution. However, either of these two distributions is likely adequate as a prior for the dive survey spawn index </w:t>
      </w:r>
      <w:r w:rsidR="00B36028" w:rsidRPr="00B36028">
        <w:rPr>
          <w:i/>
          <w:szCs w:val="22"/>
        </w:rPr>
        <w:t>q</w:t>
      </w:r>
      <w:r w:rsidR="00B36028">
        <w:rPr>
          <w:szCs w:val="22"/>
        </w:rPr>
        <w:t xml:space="preserve">. </w:t>
      </w:r>
      <w:r w:rsidR="00242ED9">
        <w:rPr>
          <w:szCs w:val="22"/>
        </w:rPr>
        <w:br/>
      </w:r>
    </w:p>
    <w:p w:rsidR="00256464" w:rsidRDefault="008022CD" w:rsidP="00256464">
      <w:pPr>
        <w:keepNext/>
        <w:jc w:val="left"/>
      </w:pPr>
      <w:r w:rsidRPr="008022CD">
        <w:lastRenderedPageBreak/>
        <w:drawing>
          <wp:inline distT="0" distB="0" distL="0" distR="0">
            <wp:extent cx="5943600" cy="3698343"/>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698343"/>
                    </a:xfrm>
                    <a:prstGeom prst="rect">
                      <a:avLst/>
                    </a:prstGeom>
                    <a:noFill/>
                    <a:ln w="9525">
                      <a:noFill/>
                      <a:miter lim="800000"/>
                      <a:headEnd/>
                      <a:tailEnd/>
                    </a:ln>
                  </pic:spPr>
                </pic:pic>
              </a:graphicData>
            </a:graphic>
          </wp:inline>
        </w:drawing>
      </w:r>
    </w:p>
    <w:p w:rsidR="00256464" w:rsidRDefault="00256464" w:rsidP="00256464">
      <w:pPr>
        <w:pStyle w:val="Caption"/>
        <w:jc w:val="left"/>
      </w:pPr>
      <w:r>
        <w:t xml:space="preserve">Figure </w:t>
      </w:r>
      <w:fldSimple w:instr=" SEQ Figure \* ARABIC ">
        <w:r>
          <w:rPr>
            <w:noProof/>
          </w:rPr>
          <w:t>1</w:t>
        </w:r>
      </w:fldSimple>
      <w:r>
        <w:t xml:space="preserve">: </w:t>
      </w:r>
      <w:r w:rsidR="00D95C22">
        <w:t xml:space="preserve"> Histograms of the distribution of simulated spawn </w:t>
      </w:r>
      <w:r w:rsidR="008022CD">
        <w:t>index</w:t>
      </w:r>
      <w:r w:rsidR="00D95C22">
        <w:t xml:space="preserve"> </w:t>
      </w:r>
      <w:r w:rsidR="00D95C22" w:rsidRPr="00D95C22">
        <w:rPr>
          <w:i/>
        </w:rPr>
        <w:t>q</w:t>
      </w:r>
      <w:r w:rsidR="00D95C22">
        <w:t xml:space="preserve"> estimates (left panel) and the log of the simulated spawn </w:t>
      </w:r>
      <w:r w:rsidR="008022CD">
        <w:t>index</w:t>
      </w:r>
      <w:r w:rsidR="00D95C22">
        <w:t xml:space="preserve"> </w:t>
      </w:r>
      <w:r w:rsidR="00D95C22" w:rsidRPr="00D95C22">
        <w:rPr>
          <w:i/>
        </w:rPr>
        <w:t>q</w:t>
      </w:r>
      <w:r w:rsidR="00D95C22">
        <w:t xml:space="preserve"> estimates (right panel) overlaid with the normal distributions based on the mean and standard deviation of the simulated values.</w:t>
      </w:r>
    </w:p>
    <w:p w:rsidR="0082544B" w:rsidRDefault="0082544B" w:rsidP="0082544B">
      <w:pPr>
        <w:pStyle w:val="Caption"/>
        <w:keepNext/>
      </w:pPr>
    </w:p>
    <w:p w:rsidR="00B36028" w:rsidRDefault="00B36028" w:rsidP="00B36028">
      <w:pPr>
        <w:rPr>
          <w:lang w:eastAsia="ko-KR"/>
        </w:rPr>
      </w:pPr>
    </w:p>
    <w:p w:rsidR="0082544B" w:rsidRDefault="0082544B" w:rsidP="0082544B">
      <w:pPr>
        <w:pStyle w:val="Caption"/>
        <w:keepNext/>
      </w:pPr>
      <w:r>
        <w:t xml:space="preserve">Table </w:t>
      </w:r>
      <w:fldSimple w:instr=" SEQ Table \* ARABIC ">
        <w:r>
          <w:rPr>
            <w:noProof/>
          </w:rPr>
          <w:t>1</w:t>
        </w:r>
      </w:fldSimple>
      <w:r>
        <w:t xml:space="preserve">:  Estimates of the instantaneous daily egg loss rate (Z) from herring egg loss studies conducted in the Pacific Northwest. Note that the Z estimates for the two </w:t>
      </w:r>
      <w:proofErr w:type="spellStart"/>
      <w:r>
        <w:t>Haegele</w:t>
      </w:r>
      <w:proofErr w:type="spellEnd"/>
      <w:r>
        <w:t xml:space="preserve"> and Schweigert studies were calculated from their reported egg loss rates over the study (incubation) period. </w:t>
      </w:r>
    </w:p>
    <w:tbl>
      <w:tblPr>
        <w:tblW w:w="5730" w:type="dxa"/>
        <w:tblInd w:w="-15" w:type="dxa"/>
        <w:tblCellMar>
          <w:left w:w="0" w:type="dxa"/>
          <w:right w:w="0" w:type="dxa"/>
        </w:tblCellMar>
        <w:tblLook w:val="04A0"/>
      </w:tblPr>
      <w:tblGrid>
        <w:gridCol w:w="2850"/>
        <w:gridCol w:w="960"/>
        <w:gridCol w:w="960"/>
        <w:gridCol w:w="960"/>
      </w:tblGrid>
      <w:tr w:rsidR="0082544B" w:rsidTr="0082544B">
        <w:trPr>
          <w:trHeight w:val="264"/>
        </w:trPr>
        <w:tc>
          <w:tcPr>
            <w:tcW w:w="2850" w:type="dxa"/>
            <w:tcBorders>
              <w:top w:val="nil"/>
              <w:left w:val="nil"/>
              <w:bottom w:val="single" w:sz="8" w:space="0" w:color="auto"/>
              <w:right w:val="nil"/>
            </w:tcBorders>
            <w:vAlign w:val="bottom"/>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Publication</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Study Location</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Year</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Z</w:t>
            </w:r>
          </w:p>
        </w:tc>
      </w:tr>
      <w:tr w:rsidR="0082544B" w:rsidTr="0082544B">
        <w:trPr>
          <w:trHeight w:val="264"/>
        </w:trPr>
        <w:tc>
          <w:tcPr>
            <w:tcW w:w="2850" w:type="dxa"/>
            <w:tcBorders>
              <w:top w:val="single" w:sz="8" w:space="0" w:color="auto"/>
              <w:left w:val="nil"/>
              <w:bottom w:val="nil"/>
              <w:right w:val="nil"/>
            </w:tcBorders>
            <w:vAlign w:val="bottom"/>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Haegele</w:t>
            </w:r>
            <w:proofErr w:type="spellEnd"/>
            <w:r w:rsidRPr="002530C9">
              <w:rPr>
                <w:rFonts w:asciiTheme="minorHAnsi" w:hAnsiTheme="minorHAnsi" w:cs="Arial"/>
                <w:sz w:val="20"/>
                <w:szCs w:val="20"/>
              </w:rPr>
              <w:t xml:space="preserve"> &amp; Schweigert (1991) </w:t>
            </w:r>
          </w:p>
        </w:tc>
        <w:tc>
          <w:tcPr>
            <w:tcW w:w="0" w:type="auto"/>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SoG</w:t>
            </w:r>
            <w:proofErr w:type="spellEnd"/>
          </w:p>
        </w:tc>
        <w:tc>
          <w:tcPr>
            <w:tcW w:w="0" w:type="auto"/>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1989</w:t>
            </w:r>
          </w:p>
        </w:tc>
        <w:tc>
          <w:tcPr>
            <w:tcW w:w="0" w:type="auto"/>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0.056</w:t>
            </w:r>
          </w:p>
        </w:tc>
      </w:tr>
      <w:tr w:rsidR="0082544B" w:rsidTr="0082544B">
        <w:trPr>
          <w:trHeight w:val="264"/>
        </w:trPr>
        <w:tc>
          <w:tcPr>
            <w:tcW w:w="2850" w:type="dxa"/>
            <w:tcBorders>
              <w:top w:val="nil"/>
              <w:left w:val="nil"/>
              <w:bottom w:val="nil"/>
              <w:right w:val="nil"/>
            </w:tcBorders>
            <w:vAlign w:val="bottom"/>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Haegele</w:t>
            </w:r>
            <w:proofErr w:type="spellEnd"/>
            <w:r w:rsidRPr="002530C9">
              <w:rPr>
                <w:rFonts w:asciiTheme="minorHAnsi" w:hAnsiTheme="minorHAnsi" w:cs="Arial"/>
                <w:sz w:val="20"/>
                <w:szCs w:val="20"/>
              </w:rPr>
              <w:t xml:space="preserve"> &amp; Schweigert (1989)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WCVI</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1988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0.083</w:t>
            </w:r>
          </w:p>
        </w:tc>
      </w:tr>
      <w:tr w:rsidR="0082544B" w:rsidTr="0082544B">
        <w:trPr>
          <w:trHeight w:val="264"/>
        </w:trPr>
        <w:tc>
          <w:tcPr>
            <w:tcW w:w="2850" w:type="dxa"/>
            <w:tcBorders>
              <w:top w:val="nil"/>
              <w:left w:val="nil"/>
              <w:bottom w:val="nil"/>
              <w:right w:val="nil"/>
            </w:tcBorders>
            <w:vAlign w:val="bottom"/>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Rooper</w:t>
            </w:r>
            <w:proofErr w:type="spellEnd"/>
            <w:r w:rsidRPr="002530C9">
              <w:rPr>
                <w:rFonts w:asciiTheme="minorHAnsi" w:hAnsiTheme="minorHAnsi" w:cs="Arial"/>
                <w:sz w:val="20"/>
                <w:szCs w:val="20"/>
              </w:rPr>
              <w:t xml:space="preserve"> et al. (1999)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PWS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1991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0.076</w:t>
            </w:r>
          </w:p>
        </w:tc>
      </w:tr>
      <w:tr w:rsidR="0082544B" w:rsidTr="0082544B">
        <w:trPr>
          <w:trHeight w:val="264"/>
        </w:trPr>
        <w:tc>
          <w:tcPr>
            <w:tcW w:w="2850" w:type="dxa"/>
            <w:tcBorders>
              <w:top w:val="nil"/>
              <w:left w:val="nil"/>
              <w:bottom w:val="nil"/>
              <w:right w:val="nil"/>
            </w:tcBorders>
            <w:vAlign w:val="bottom"/>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Rooper</w:t>
            </w:r>
            <w:proofErr w:type="spellEnd"/>
            <w:r w:rsidRPr="002530C9">
              <w:rPr>
                <w:rFonts w:asciiTheme="minorHAnsi" w:hAnsiTheme="minorHAnsi" w:cs="Arial"/>
                <w:sz w:val="20"/>
                <w:szCs w:val="20"/>
              </w:rPr>
              <w:t xml:space="preserve"> et al. (1999)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PWS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1992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0.042</w:t>
            </w:r>
          </w:p>
        </w:tc>
      </w:tr>
      <w:tr w:rsidR="0082544B" w:rsidTr="0082544B">
        <w:trPr>
          <w:trHeight w:val="264"/>
        </w:trPr>
        <w:tc>
          <w:tcPr>
            <w:tcW w:w="2850" w:type="dxa"/>
            <w:tcBorders>
              <w:top w:val="nil"/>
              <w:left w:val="nil"/>
              <w:bottom w:val="nil"/>
              <w:right w:val="nil"/>
            </w:tcBorders>
            <w:vAlign w:val="bottom"/>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Rooper</w:t>
            </w:r>
            <w:proofErr w:type="spellEnd"/>
            <w:r w:rsidRPr="002530C9">
              <w:rPr>
                <w:rFonts w:asciiTheme="minorHAnsi" w:hAnsiTheme="minorHAnsi" w:cs="Arial"/>
                <w:sz w:val="20"/>
                <w:szCs w:val="20"/>
              </w:rPr>
              <w:t xml:space="preserve"> et al. (1999)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PWS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1994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0.096</w:t>
            </w:r>
          </w:p>
        </w:tc>
      </w:tr>
      <w:tr w:rsidR="0082544B" w:rsidTr="0082544B">
        <w:trPr>
          <w:trHeight w:val="264"/>
        </w:trPr>
        <w:tc>
          <w:tcPr>
            <w:tcW w:w="2850" w:type="dxa"/>
            <w:tcBorders>
              <w:top w:val="nil"/>
              <w:left w:val="nil"/>
              <w:bottom w:val="nil"/>
              <w:right w:val="nil"/>
            </w:tcBorders>
            <w:vAlign w:val="bottom"/>
          </w:tcPr>
          <w:p w:rsidR="0082544B" w:rsidRPr="002530C9" w:rsidRDefault="0082544B" w:rsidP="0082544B">
            <w:pPr>
              <w:jc w:val="left"/>
              <w:rPr>
                <w:rFonts w:asciiTheme="minorHAnsi" w:hAnsiTheme="minorHAnsi" w:cs="Arial"/>
                <w:sz w:val="20"/>
                <w:szCs w:val="20"/>
              </w:rPr>
            </w:pPr>
            <w:proofErr w:type="spellStart"/>
            <w:r w:rsidRPr="002530C9">
              <w:rPr>
                <w:rFonts w:asciiTheme="minorHAnsi" w:hAnsiTheme="minorHAnsi" w:cs="Arial"/>
                <w:sz w:val="20"/>
                <w:szCs w:val="20"/>
              </w:rPr>
              <w:t>Rooper</w:t>
            </w:r>
            <w:proofErr w:type="spellEnd"/>
            <w:r w:rsidRPr="002530C9">
              <w:rPr>
                <w:rFonts w:asciiTheme="minorHAnsi" w:hAnsiTheme="minorHAnsi" w:cs="Arial"/>
                <w:sz w:val="20"/>
                <w:szCs w:val="20"/>
              </w:rPr>
              <w:t xml:space="preserve"> et al. (1999)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left"/>
              <w:rPr>
                <w:rFonts w:asciiTheme="minorHAnsi" w:hAnsiTheme="minorHAnsi" w:cs="Arial"/>
                <w:sz w:val="20"/>
                <w:szCs w:val="20"/>
              </w:rPr>
            </w:pPr>
            <w:r w:rsidRPr="002530C9">
              <w:rPr>
                <w:rFonts w:asciiTheme="minorHAnsi" w:hAnsiTheme="minorHAnsi" w:cs="Arial"/>
                <w:sz w:val="20"/>
                <w:szCs w:val="20"/>
              </w:rPr>
              <w:t>PWS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1995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0.096</w:t>
            </w:r>
          </w:p>
        </w:tc>
      </w:tr>
      <w:tr w:rsidR="0082544B" w:rsidTr="0082544B">
        <w:trPr>
          <w:trHeight w:hRule="exact" w:val="142"/>
        </w:trPr>
        <w:tc>
          <w:tcPr>
            <w:tcW w:w="2850" w:type="dxa"/>
            <w:tcBorders>
              <w:top w:val="nil"/>
              <w:left w:val="nil"/>
              <w:bottom w:val="nil"/>
              <w:right w:val="nil"/>
            </w:tcBorders>
          </w:tcPr>
          <w:p w:rsidR="0082544B" w:rsidRPr="002530C9" w:rsidRDefault="0082544B" w:rsidP="0082544B">
            <w:pPr>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p>
        </w:tc>
      </w:tr>
      <w:tr w:rsidR="0082544B" w:rsidTr="0082544B">
        <w:trPr>
          <w:trHeight w:val="264"/>
        </w:trPr>
        <w:tc>
          <w:tcPr>
            <w:tcW w:w="2850" w:type="dxa"/>
            <w:tcBorders>
              <w:top w:val="nil"/>
              <w:left w:val="nil"/>
              <w:bottom w:val="nil"/>
              <w:right w:val="nil"/>
            </w:tcBorders>
          </w:tcPr>
          <w:p w:rsidR="0082544B" w:rsidRPr="002530C9" w:rsidRDefault="0082544B" w:rsidP="0082544B">
            <w:pPr>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Pr>
                <w:rFonts w:asciiTheme="minorHAnsi" w:hAnsiTheme="minorHAnsi" w:cs="Arial"/>
                <w:sz w:val="20"/>
                <w:szCs w:val="20"/>
              </w:rPr>
              <w:t>M</w:t>
            </w:r>
            <w:r w:rsidRPr="002530C9">
              <w:rPr>
                <w:rFonts w:asciiTheme="minorHAnsi" w:hAnsiTheme="minorHAnsi" w:cs="Arial"/>
                <w:sz w:val="20"/>
                <w:szCs w:val="20"/>
              </w:rPr>
              <w:t>ean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0.075</w:t>
            </w:r>
          </w:p>
        </w:tc>
      </w:tr>
      <w:tr w:rsidR="0082544B" w:rsidTr="0082544B">
        <w:trPr>
          <w:trHeight w:val="264"/>
        </w:trPr>
        <w:tc>
          <w:tcPr>
            <w:tcW w:w="2850" w:type="dxa"/>
            <w:tcBorders>
              <w:top w:val="nil"/>
              <w:left w:val="nil"/>
              <w:bottom w:val="nil"/>
              <w:right w:val="nil"/>
            </w:tcBorders>
          </w:tcPr>
          <w:p w:rsidR="0082544B" w:rsidRPr="002530C9" w:rsidRDefault="0082544B" w:rsidP="0082544B">
            <w:pPr>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rPr>
                <w:rFonts w:asciiTheme="minorHAnsi" w:hAnsiTheme="minorHAnsi" w:cs="Arial"/>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Pr>
                <w:rFonts w:asciiTheme="minorHAnsi" w:hAnsiTheme="minorHAnsi" w:cs="Arial"/>
                <w:sz w:val="20"/>
                <w:szCs w:val="20"/>
              </w:rPr>
              <w:t>S</w:t>
            </w:r>
            <w:r w:rsidRPr="002530C9">
              <w:rPr>
                <w:rFonts w:asciiTheme="minorHAnsi" w:hAnsiTheme="minorHAnsi" w:cs="Arial"/>
                <w:sz w:val="20"/>
                <w:szCs w:val="20"/>
              </w:rPr>
              <w:t>td. Dev.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2530C9" w:rsidRDefault="0082544B" w:rsidP="0082544B">
            <w:pPr>
              <w:jc w:val="right"/>
              <w:rPr>
                <w:rFonts w:asciiTheme="minorHAnsi" w:hAnsiTheme="minorHAnsi" w:cs="Arial"/>
                <w:sz w:val="20"/>
                <w:szCs w:val="20"/>
              </w:rPr>
            </w:pPr>
            <w:r w:rsidRPr="002530C9">
              <w:rPr>
                <w:rFonts w:asciiTheme="minorHAnsi" w:hAnsiTheme="minorHAnsi" w:cs="Arial"/>
                <w:sz w:val="20"/>
                <w:szCs w:val="20"/>
              </w:rPr>
              <w:t>0.022</w:t>
            </w:r>
          </w:p>
        </w:tc>
      </w:tr>
    </w:tbl>
    <w:p w:rsidR="00B36028" w:rsidRDefault="00B36028" w:rsidP="0082544B">
      <w:pPr>
        <w:pStyle w:val="Caption"/>
        <w:keepNext/>
      </w:pPr>
    </w:p>
    <w:p w:rsidR="00B36028" w:rsidRDefault="00B36028" w:rsidP="00B36028">
      <w:pPr>
        <w:rPr>
          <w:rFonts w:eastAsia="Batang"/>
          <w:sz w:val="20"/>
          <w:szCs w:val="20"/>
          <w:lang w:eastAsia="ko-KR"/>
        </w:rPr>
      </w:pPr>
      <w:r>
        <w:br w:type="page"/>
      </w:r>
    </w:p>
    <w:p w:rsidR="0082544B" w:rsidRDefault="0082544B" w:rsidP="0082544B">
      <w:pPr>
        <w:pStyle w:val="Caption"/>
        <w:keepNext/>
      </w:pPr>
      <w:r>
        <w:lastRenderedPageBreak/>
        <w:t xml:space="preserve">Table </w:t>
      </w:r>
      <w:fldSimple w:instr=" SEQ Table \* ARABIC ">
        <w:r>
          <w:rPr>
            <w:noProof/>
          </w:rPr>
          <w:t>2</w:t>
        </w:r>
      </w:fldSimple>
      <w:r>
        <w:t>:  Criteria for selecting herring spawn survey data records for estimating days between spawning and surveys.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1134"/>
      </w:tblGrid>
      <w:tr w:rsidR="0082544B" w:rsidTr="0082544B">
        <w:tc>
          <w:tcPr>
            <w:tcW w:w="3936" w:type="dxa"/>
            <w:tcBorders>
              <w:bottom w:val="single" w:sz="8" w:space="0" w:color="auto"/>
            </w:tcBorders>
            <w:vAlign w:val="bottom"/>
          </w:tcPr>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Selection criterion</w:t>
            </w:r>
          </w:p>
        </w:tc>
        <w:tc>
          <w:tcPr>
            <w:tcW w:w="1134" w:type="dxa"/>
            <w:tcBorders>
              <w:bottom w:val="single" w:sz="8" w:space="0" w:color="auto"/>
            </w:tcBorders>
            <w:vAlign w:val="bottom"/>
          </w:tcPr>
          <w:p w:rsidR="0082544B" w:rsidRPr="00DA1C18" w:rsidRDefault="0082544B" w:rsidP="0082544B">
            <w:pPr>
              <w:jc w:val="right"/>
              <w:rPr>
                <w:rFonts w:asciiTheme="minorHAnsi" w:hAnsiTheme="minorHAnsi"/>
                <w:sz w:val="20"/>
                <w:szCs w:val="20"/>
              </w:rPr>
            </w:pPr>
            <w:r w:rsidRPr="00DA1C18">
              <w:rPr>
                <w:rFonts w:asciiTheme="minorHAnsi" w:hAnsiTheme="minorHAnsi"/>
                <w:sz w:val="20"/>
                <w:szCs w:val="20"/>
              </w:rPr>
              <w:t>Number of Records</w:t>
            </w:r>
          </w:p>
        </w:tc>
      </w:tr>
      <w:tr w:rsidR="0082544B" w:rsidTr="0082544B">
        <w:tc>
          <w:tcPr>
            <w:tcW w:w="3936" w:type="dxa"/>
            <w:tcBorders>
              <w:top w:val="single" w:sz="8" w:space="0" w:color="auto"/>
              <w:bottom w:val="dashSmallGap" w:sz="4" w:space="0" w:color="auto"/>
            </w:tcBorders>
            <w:vAlign w:val="bottom"/>
          </w:tcPr>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Dive survey</w:t>
            </w:r>
          </w:p>
        </w:tc>
        <w:tc>
          <w:tcPr>
            <w:tcW w:w="1134" w:type="dxa"/>
            <w:tcBorders>
              <w:top w:val="single" w:sz="8" w:space="0" w:color="auto"/>
              <w:bottom w:val="dashSmallGap" w:sz="4" w:space="0" w:color="auto"/>
            </w:tcBorders>
            <w:vAlign w:val="bottom"/>
          </w:tcPr>
          <w:p w:rsidR="0082544B" w:rsidRPr="00DA1C18" w:rsidRDefault="0082544B" w:rsidP="0082544B">
            <w:pPr>
              <w:jc w:val="right"/>
              <w:rPr>
                <w:rFonts w:asciiTheme="minorHAnsi" w:hAnsiTheme="minorHAnsi"/>
                <w:sz w:val="20"/>
                <w:szCs w:val="20"/>
              </w:rPr>
            </w:pPr>
            <w:r w:rsidRPr="00DA1C18">
              <w:rPr>
                <w:rFonts w:asciiTheme="minorHAnsi" w:hAnsiTheme="minorHAnsi"/>
                <w:sz w:val="20"/>
                <w:szCs w:val="20"/>
              </w:rPr>
              <w:t>3457</w:t>
            </w:r>
          </w:p>
        </w:tc>
      </w:tr>
      <w:tr w:rsidR="0082544B" w:rsidTr="0082544B">
        <w:tc>
          <w:tcPr>
            <w:tcW w:w="3936" w:type="dxa"/>
            <w:tcBorders>
              <w:top w:val="dashSmallGap" w:sz="4" w:space="0" w:color="auto"/>
              <w:bottom w:val="dashSmallGap" w:sz="4" w:space="0" w:color="auto"/>
            </w:tcBorders>
            <w:vAlign w:val="bottom"/>
          </w:tcPr>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Spawn and survey start/end dates completed</w:t>
            </w:r>
          </w:p>
        </w:tc>
        <w:tc>
          <w:tcPr>
            <w:tcW w:w="1134" w:type="dxa"/>
            <w:tcBorders>
              <w:top w:val="dashSmallGap" w:sz="4" w:space="0" w:color="auto"/>
              <w:bottom w:val="dashSmallGap" w:sz="4" w:space="0" w:color="auto"/>
            </w:tcBorders>
            <w:vAlign w:val="bottom"/>
          </w:tcPr>
          <w:p w:rsidR="0082544B" w:rsidRPr="00DA1C18" w:rsidRDefault="0082544B" w:rsidP="0082544B">
            <w:pPr>
              <w:jc w:val="right"/>
              <w:rPr>
                <w:rFonts w:asciiTheme="minorHAnsi" w:hAnsiTheme="minorHAnsi"/>
                <w:sz w:val="20"/>
                <w:szCs w:val="20"/>
              </w:rPr>
            </w:pPr>
            <w:r w:rsidRPr="00DA1C18">
              <w:rPr>
                <w:rFonts w:asciiTheme="minorHAnsi" w:hAnsiTheme="minorHAnsi"/>
                <w:sz w:val="20"/>
                <w:szCs w:val="20"/>
              </w:rPr>
              <w:t>3188</w:t>
            </w:r>
          </w:p>
        </w:tc>
      </w:tr>
      <w:tr w:rsidR="0082544B" w:rsidTr="0082544B">
        <w:tc>
          <w:tcPr>
            <w:tcW w:w="3936" w:type="dxa"/>
            <w:tcBorders>
              <w:top w:val="dashSmallGap" w:sz="4" w:space="0" w:color="auto"/>
              <w:bottom w:val="dashSmallGap" w:sz="4" w:space="0" w:color="auto"/>
            </w:tcBorders>
            <w:vAlign w:val="bottom"/>
          </w:tcPr>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End spawn date &lt; = start spawn date</w:t>
            </w:r>
          </w:p>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End spawn date – start spawn date &lt; 20</w:t>
            </w:r>
          </w:p>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Survey days &lt;= 14</w:t>
            </w:r>
          </w:p>
        </w:tc>
        <w:tc>
          <w:tcPr>
            <w:tcW w:w="1134" w:type="dxa"/>
            <w:tcBorders>
              <w:top w:val="dashSmallGap" w:sz="4" w:space="0" w:color="auto"/>
              <w:bottom w:val="dashSmallGap" w:sz="4" w:space="0" w:color="auto"/>
            </w:tcBorders>
            <w:vAlign w:val="bottom"/>
          </w:tcPr>
          <w:p w:rsidR="0082544B" w:rsidRPr="00DA1C18" w:rsidRDefault="0082544B" w:rsidP="0082544B">
            <w:pPr>
              <w:jc w:val="right"/>
              <w:rPr>
                <w:rFonts w:asciiTheme="minorHAnsi" w:hAnsiTheme="minorHAnsi"/>
                <w:sz w:val="20"/>
                <w:szCs w:val="20"/>
              </w:rPr>
            </w:pPr>
            <w:r w:rsidRPr="00DA1C18">
              <w:rPr>
                <w:rFonts w:asciiTheme="minorHAnsi" w:hAnsiTheme="minorHAnsi"/>
                <w:sz w:val="20"/>
                <w:szCs w:val="20"/>
              </w:rPr>
              <w:t>3130</w:t>
            </w:r>
          </w:p>
        </w:tc>
      </w:tr>
      <w:tr w:rsidR="0082544B" w:rsidTr="0082544B">
        <w:tc>
          <w:tcPr>
            <w:tcW w:w="3936" w:type="dxa"/>
            <w:tcBorders>
              <w:top w:val="dashSmallGap" w:sz="4" w:space="0" w:color="auto"/>
              <w:bottom w:val="dashSmallGap" w:sz="4" w:space="0" w:color="auto"/>
            </w:tcBorders>
            <w:vAlign w:val="bottom"/>
          </w:tcPr>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End spawn date – end survey date&lt;= 2</w:t>
            </w:r>
          </w:p>
          <w:p w:rsidR="0082544B" w:rsidRPr="00DA1C18" w:rsidRDefault="0082544B" w:rsidP="0082544B">
            <w:pPr>
              <w:jc w:val="left"/>
              <w:rPr>
                <w:rFonts w:asciiTheme="minorHAnsi" w:hAnsiTheme="minorHAnsi"/>
                <w:sz w:val="20"/>
                <w:szCs w:val="20"/>
              </w:rPr>
            </w:pPr>
            <w:r w:rsidRPr="00DA1C18">
              <w:rPr>
                <w:rFonts w:asciiTheme="minorHAnsi" w:hAnsiTheme="minorHAnsi"/>
                <w:sz w:val="20"/>
                <w:szCs w:val="20"/>
              </w:rPr>
              <w:t>End survey date – end spawn date &lt; 20</w:t>
            </w:r>
          </w:p>
        </w:tc>
        <w:tc>
          <w:tcPr>
            <w:tcW w:w="1134" w:type="dxa"/>
            <w:tcBorders>
              <w:top w:val="dashSmallGap" w:sz="4" w:space="0" w:color="auto"/>
              <w:bottom w:val="dashSmallGap" w:sz="4" w:space="0" w:color="auto"/>
            </w:tcBorders>
            <w:vAlign w:val="bottom"/>
          </w:tcPr>
          <w:p w:rsidR="0082544B" w:rsidRPr="00DA1C18" w:rsidRDefault="0082544B" w:rsidP="0082544B">
            <w:pPr>
              <w:jc w:val="right"/>
              <w:rPr>
                <w:rFonts w:asciiTheme="minorHAnsi" w:hAnsiTheme="minorHAnsi"/>
                <w:sz w:val="20"/>
                <w:szCs w:val="20"/>
              </w:rPr>
            </w:pPr>
            <w:r w:rsidRPr="00DA1C18">
              <w:rPr>
                <w:rFonts w:asciiTheme="minorHAnsi" w:hAnsiTheme="minorHAnsi"/>
                <w:sz w:val="20"/>
                <w:szCs w:val="20"/>
              </w:rPr>
              <w:t>3074</w:t>
            </w:r>
          </w:p>
        </w:tc>
      </w:tr>
    </w:tbl>
    <w:p w:rsidR="0082544B" w:rsidRDefault="0082544B" w:rsidP="0082544B">
      <w:pPr>
        <w:jc w:val="left"/>
        <w:rPr>
          <w:b/>
          <w:szCs w:val="22"/>
        </w:rPr>
      </w:pPr>
    </w:p>
    <w:p w:rsidR="00B36028" w:rsidRDefault="00B36028" w:rsidP="0082544B">
      <w:pPr>
        <w:jc w:val="left"/>
        <w:rPr>
          <w:b/>
          <w:szCs w:val="22"/>
        </w:rPr>
      </w:pPr>
    </w:p>
    <w:p w:rsidR="0082544B" w:rsidRDefault="0082544B" w:rsidP="0082544B">
      <w:pPr>
        <w:pStyle w:val="Caption"/>
        <w:keepNext/>
      </w:pPr>
      <w:r>
        <w:t xml:space="preserve">Table </w:t>
      </w:r>
      <w:fldSimple w:instr=" SEQ Table \* ARABIC ">
        <w:r>
          <w:rPr>
            <w:noProof/>
          </w:rPr>
          <w:t>3</w:t>
        </w:r>
      </w:fldSimple>
      <w:r>
        <w:t xml:space="preserve">: Average </w:t>
      </w:r>
      <w:proofErr w:type="gramStart"/>
      <w:r>
        <w:t>number of days between spawn</w:t>
      </w:r>
      <w:proofErr w:type="gramEnd"/>
      <w:r>
        <w:t xml:space="preserve"> deposition and spawn survey by stock assessment region and year.</w:t>
      </w:r>
    </w:p>
    <w:tbl>
      <w:tblPr>
        <w:tblW w:w="6394" w:type="dxa"/>
        <w:tblCellMar>
          <w:left w:w="0" w:type="dxa"/>
          <w:right w:w="0" w:type="dxa"/>
        </w:tblCellMar>
        <w:tblLook w:val="04A0"/>
      </w:tblPr>
      <w:tblGrid>
        <w:gridCol w:w="1087"/>
        <w:gridCol w:w="488"/>
        <w:gridCol w:w="850"/>
        <w:gridCol w:w="851"/>
        <w:gridCol w:w="850"/>
        <w:gridCol w:w="709"/>
        <w:gridCol w:w="850"/>
        <w:gridCol w:w="709"/>
      </w:tblGrid>
      <w:tr w:rsidR="0082544B" w:rsidTr="0082544B">
        <w:trPr>
          <w:trHeight w:val="264"/>
        </w:trPr>
        <w:tc>
          <w:tcPr>
            <w:tcW w:w="1087"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Year</w:t>
            </w:r>
          </w:p>
        </w:tc>
        <w:tc>
          <w:tcPr>
            <w:tcW w:w="488"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A2W</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HG</w:t>
            </w:r>
          </w:p>
        </w:tc>
        <w:tc>
          <w:tcPr>
            <w:tcW w:w="851"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PRD</w:t>
            </w:r>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CC</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proofErr w:type="spellStart"/>
            <w:r w:rsidRPr="00DA1C18">
              <w:rPr>
                <w:rFonts w:asciiTheme="minorHAnsi" w:hAnsiTheme="minorHAnsi" w:cs="Arial"/>
                <w:sz w:val="20"/>
                <w:szCs w:val="20"/>
              </w:rPr>
              <w:t>SoG</w:t>
            </w:r>
            <w:proofErr w:type="spellEnd"/>
          </w:p>
        </w:tc>
        <w:tc>
          <w:tcPr>
            <w:tcW w:w="85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WCVI</w:t>
            </w:r>
          </w:p>
        </w:tc>
        <w:tc>
          <w:tcPr>
            <w:tcW w:w="709"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A27</w:t>
            </w:r>
          </w:p>
        </w:tc>
      </w:tr>
      <w:tr w:rsidR="0082544B" w:rsidTr="0082544B">
        <w:trPr>
          <w:trHeight w:hRule="exact" w:val="227"/>
        </w:trPr>
        <w:tc>
          <w:tcPr>
            <w:tcW w:w="0" w:type="auto"/>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1985</w:t>
            </w:r>
          </w:p>
        </w:tc>
        <w:tc>
          <w:tcPr>
            <w:tcW w:w="488"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p>
        </w:tc>
        <w:tc>
          <w:tcPr>
            <w:tcW w:w="850"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1"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709"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5.2</w:t>
            </w:r>
          </w:p>
        </w:tc>
        <w:tc>
          <w:tcPr>
            <w:tcW w:w="850"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6.6</w:t>
            </w:r>
          </w:p>
        </w:tc>
        <w:tc>
          <w:tcPr>
            <w:tcW w:w="709" w:type="dxa"/>
            <w:tcBorders>
              <w:top w:val="single" w:sz="8" w:space="0" w:color="auto"/>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8.8</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1986</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6.0</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5.5</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9.2</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2.2</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1987</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10.6</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1988</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7.4</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11.2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8.3</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11.0</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8.2</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1989</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8.2</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5.8</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14.5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8.6</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10.7</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1990</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8.9</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12.2</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7.9</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7.6</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7.8</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1991</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5.9</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11.0</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12.4</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9.2</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2.3</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1992</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3.6</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0.1</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6.6</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10.0</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8.1</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5.7</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1993</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9.3</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4.9</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13.1</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7.6</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16.8</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1994</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12.2</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8.7</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6.2</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1995</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10.3</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6.1</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7.9</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11.1</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1996</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7.9</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5.7</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4.5</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7.9</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1997</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8.6</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9.4</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7.5</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2.8</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1998</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13.3</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12.4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10.4</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4.2</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1999</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10.0</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8.1</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8.0</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4.9</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2000</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10.8</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6.9</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2001</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9.0</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7.4</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6.8</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8.0</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6.9</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3.8</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2002</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9.0</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5.7</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5.6</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9.9</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5.5</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2.3</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2003</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7.5</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5.0</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7.0</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7.3</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2004</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8.6</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14.0</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8.2</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2005</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9.4</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9.2</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3.3</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2006</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7.6</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6.5</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11.7</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3.1</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5.8</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2007</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6.0</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10.8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0.7</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3.4</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2008</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7.4</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4.3</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9.5</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3.8</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2.0</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2009</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6.0</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9.6</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5.3</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4.2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5.5</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5.6</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sidRPr="00DA1C18">
              <w:rPr>
                <w:rFonts w:asciiTheme="minorHAnsi" w:hAnsiTheme="minorHAnsi" w:cs="Arial"/>
                <w:sz w:val="20"/>
                <w:szCs w:val="20"/>
              </w:rPr>
              <w:t>2010</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7.1</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5.2</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 xml:space="preserve"> </w:t>
            </w:r>
          </w:p>
        </w:tc>
      </w:tr>
      <w:tr w:rsidR="0082544B" w:rsidTr="0082544B">
        <w:trPr>
          <w:trHeight w:hRule="exact" w:val="227"/>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left"/>
              <w:rPr>
                <w:rFonts w:asciiTheme="minorHAnsi" w:hAnsiTheme="minorHAnsi" w:cs="Arial"/>
                <w:sz w:val="20"/>
                <w:szCs w:val="20"/>
              </w:rPr>
            </w:pPr>
            <w:r>
              <w:rPr>
                <w:rFonts w:asciiTheme="minorHAnsi" w:hAnsiTheme="minorHAnsi" w:cs="Arial"/>
                <w:sz w:val="20"/>
                <w:szCs w:val="20"/>
              </w:rPr>
              <w:t>Mean</w:t>
            </w:r>
          </w:p>
        </w:tc>
        <w:tc>
          <w:tcPr>
            <w:tcW w:w="488"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7.8</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8.7</w:t>
            </w:r>
          </w:p>
        </w:tc>
        <w:tc>
          <w:tcPr>
            <w:tcW w:w="851"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8.3</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6.8</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9.2</w:t>
            </w:r>
          </w:p>
        </w:tc>
        <w:tc>
          <w:tcPr>
            <w:tcW w:w="850"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6.6</w:t>
            </w:r>
          </w:p>
        </w:tc>
        <w:tc>
          <w:tcPr>
            <w:tcW w:w="709" w:type="dxa"/>
            <w:tcBorders>
              <w:top w:val="nil"/>
              <w:left w:val="nil"/>
              <w:bottom w:val="nil"/>
              <w:right w:val="nil"/>
            </w:tcBorders>
            <w:shd w:val="clear" w:color="auto" w:fill="auto"/>
            <w:noWrap/>
            <w:tcMar>
              <w:top w:w="15" w:type="dxa"/>
              <w:left w:w="15" w:type="dxa"/>
              <w:bottom w:w="0" w:type="dxa"/>
              <w:right w:w="15" w:type="dxa"/>
            </w:tcMar>
            <w:vAlign w:val="bottom"/>
            <w:hideMark/>
          </w:tcPr>
          <w:p w:rsidR="0082544B" w:rsidRPr="00DA1C18" w:rsidRDefault="0082544B" w:rsidP="0082544B">
            <w:pPr>
              <w:jc w:val="right"/>
              <w:rPr>
                <w:rFonts w:asciiTheme="minorHAnsi" w:hAnsiTheme="minorHAnsi" w:cs="Arial"/>
                <w:sz w:val="20"/>
                <w:szCs w:val="20"/>
              </w:rPr>
            </w:pPr>
            <w:r w:rsidRPr="00DA1C18">
              <w:rPr>
                <w:rFonts w:asciiTheme="minorHAnsi" w:hAnsiTheme="minorHAnsi" w:cs="Arial"/>
                <w:sz w:val="20"/>
                <w:szCs w:val="20"/>
              </w:rPr>
              <w:t>6.4</w:t>
            </w:r>
          </w:p>
        </w:tc>
      </w:tr>
    </w:tbl>
    <w:p w:rsidR="0082544B" w:rsidRDefault="0082544B" w:rsidP="0082544B">
      <w:pPr>
        <w:jc w:val="left"/>
        <w:rPr>
          <w:b/>
          <w:szCs w:val="22"/>
        </w:rPr>
      </w:pPr>
    </w:p>
    <w:p w:rsidR="00D972BF" w:rsidRPr="00D972BF" w:rsidRDefault="00D972BF" w:rsidP="007711DA">
      <w:pPr>
        <w:jc w:val="left"/>
        <w:rPr>
          <w:b/>
          <w:szCs w:val="22"/>
        </w:rPr>
      </w:pPr>
      <w:r w:rsidRPr="00D972BF">
        <w:rPr>
          <w:b/>
          <w:szCs w:val="22"/>
        </w:rPr>
        <w:br w:type="page"/>
      </w:r>
    </w:p>
    <w:p w:rsidR="00047D8C" w:rsidRDefault="00047D8C">
      <w:pPr>
        <w:jc w:val="left"/>
        <w:rPr>
          <w:b/>
          <w:szCs w:val="22"/>
        </w:rPr>
      </w:pPr>
      <w:r>
        <w:rPr>
          <w:b/>
          <w:szCs w:val="22"/>
        </w:rPr>
        <w:lastRenderedPageBreak/>
        <w:t xml:space="preserve">Appendix 1:  Summary of </w:t>
      </w:r>
      <w:r w:rsidR="005C22B4">
        <w:rPr>
          <w:b/>
          <w:szCs w:val="22"/>
        </w:rPr>
        <w:t xml:space="preserve">herring egg loss </w:t>
      </w:r>
      <w:r>
        <w:rPr>
          <w:b/>
          <w:szCs w:val="22"/>
        </w:rPr>
        <w:t xml:space="preserve">literature selected from Hay et al. </w:t>
      </w:r>
      <w:r w:rsidR="005C22B4">
        <w:rPr>
          <w:b/>
          <w:szCs w:val="22"/>
        </w:rPr>
        <w:t xml:space="preserve">(2001) </w:t>
      </w:r>
    </w:p>
    <w:p w:rsidR="00047D8C" w:rsidRDefault="00047D8C">
      <w:pPr>
        <w:jc w:val="left"/>
        <w:rPr>
          <w:b/>
          <w:szCs w:val="22"/>
        </w:rPr>
      </w:pPr>
    </w:p>
    <w:p w:rsidR="006A5937" w:rsidRDefault="006A5937">
      <w:pPr>
        <w:jc w:val="left"/>
        <w:rPr>
          <w:b/>
          <w:szCs w:val="22"/>
        </w:rPr>
      </w:pPr>
    </w:p>
    <w:p w:rsidR="00891CA2" w:rsidRPr="00D972BF" w:rsidRDefault="00834A4E">
      <w:pPr>
        <w:jc w:val="left"/>
        <w:rPr>
          <w:b/>
          <w:szCs w:val="22"/>
        </w:rPr>
      </w:pPr>
      <w:proofErr w:type="gramStart"/>
      <w:r w:rsidRPr="00D972BF">
        <w:rPr>
          <w:b/>
          <w:szCs w:val="22"/>
        </w:rPr>
        <w:t>Bishop &amp;</w:t>
      </w:r>
      <w:proofErr w:type="gramEnd"/>
      <w:r w:rsidRPr="00D972BF">
        <w:rPr>
          <w:b/>
          <w:szCs w:val="22"/>
        </w:rPr>
        <w:t xml:space="preserve"> Green (2001)</w:t>
      </w:r>
      <w:r w:rsidR="003E38DC">
        <w:rPr>
          <w:b/>
          <w:szCs w:val="22"/>
        </w:rPr>
        <w:t xml:space="preserve"> </w:t>
      </w:r>
    </w:p>
    <w:p w:rsidR="00834A4E" w:rsidRPr="00D972BF" w:rsidRDefault="00834A4E">
      <w:pPr>
        <w:jc w:val="left"/>
        <w:rPr>
          <w:szCs w:val="22"/>
        </w:rPr>
      </w:pPr>
    </w:p>
    <w:p w:rsidR="00834A4E" w:rsidRPr="00D972BF" w:rsidRDefault="00834A4E">
      <w:pPr>
        <w:jc w:val="left"/>
        <w:rPr>
          <w:szCs w:val="22"/>
        </w:rPr>
      </w:pPr>
      <w:r w:rsidRPr="00D972BF">
        <w:rPr>
          <w:szCs w:val="22"/>
        </w:rPr>
        <w:t>Estimated 31% of herring egg deposition was consumed by 5 species of birds (1994</w:t>
      </w:r>
      <w:r w:rsidR="009066C5" w:rsidRPr="00D972BF">
        <w:rPr>
          <w:szCs w:val="22"/>
        </w:rPr>
        <w:t>,</w:t>
      </w:r>
      <w:r w:rsidRPr="00D972BF">
        <w:rPr>
          <w:szCs w:val="22"/>
        </w:rPr>
        <w:t xml:space="preserve"> Prince William Sound)</w:t>
      </w:r>
      <w:r w:rsidR="003E38DC">
        <w:rPr>
          <w:szCs w:val="22"/>
        </w:rPr>
        <w:t>,</w:t>
      </w:r>
      <w:r w:rsidRPr="00D972BF">
        <w:rPr>
          <w:szCs w:val="22"/>
        </w:rPr>
        <w:t xml:space="preserve"> </w:t>
      </w:r>
      <w:r w:rsidR="003E38DC">
        <w:rPr>
          <w:szCs w:val="22"/>
        </w:rPr>
        <w:t>b</w:t>
      </w:r>
      <w:r w:rsidRPr="00D972BF">
        <w:rPr>
          <w:szCs w:val="22"/>
        </w:rPr>
        <w:t>ased on a bioenergetics model.</w:t>
      </w:r>
      <w:r w:rsidR="003E38DC">
        <w:rPr>
          <w:szCs w:val="22"/>
        </w:rPr>
        <w:t xml:space="preserve"> </w:t>
      </w:r>
    </w:p>
    <w:p w:rsidR="00834A4E" w:rsidRPr="00D972BF" w:rsidRDefault="00834A4E">
      <w:pPr>
        <w:jc w:val="left"/>
        <w:rPr>
          <w:szCs w:val="22"/>
        </w:rPr>
      </w:pPr>
    </w:p>
    <w:p w:rsidR="00834A4E" w:rsidRPr="005C22B4" w:rsidRDefault="00834A4E" w:rsidP="00834A4E">
      <w:pPr>
        <w:rPr>
          <w:i/>
          <w:szCs w:val="22"/>
        </w:rPr>
      </w:pPr>
      <w:proofErr w:type="spellStart"/>
      <w:r w:rsidRPr="00D972BF">
        <w:rPr>
          <w:b/>
          <w:szCs w:val="22"/>
        </w:rPr>
        <w:t>Haegele</w:t>
      </w:r>
      <w:proofErr w:type="spellEnd"/>
      <w:r w:rsidRPr="00D972BF">
        <w:rPr>
          <w:b/>
          <w:szCs w:val="22"/>
        </w:rPr>
        <w:t xml:space="preserve"> &amp; Schweigert (1991</w:t>
      </w:r>
      <w:proofErr w:type="gramStart"/>
      <w:r w:rsidRPr="00D972BF">
        <w:rPr>
          <w:b/>
          <w:szCs w:val="22"/>
        </w:rPr>
        <w:t>)</w:t>
      </w:r>
      <w:r w:rsidRPr="00D972BF">
        <w:rPr>
          <w:szCs w:val="22"/>
        </w:rPr>
        <w:t xml:space="preserve">  </w:t>
      </w:r>
      <w:r w:rsidRPr="005C22B4">
        <w:rPr>
          <w:i/>
          <w:szCs w:val="22"/>
        </w:rPr>
        <w:t>Egg</w:t>
      </w:r>
      <w:proofErr w:type="gramEnd"/>
      <w:r w:rsidRPr="005C22B4">
        <w:rPr>
          <w:i/>
          <w:szCs w:val="22"/>
        </w:rPr>
        <w:t xml:space="preserve"> loss in herring spawns in Georgia Strait, BC</w:t>
      </w:r>
      <w:r w:rsidR="005C22B4" w:rsidRPr="005C22B4">
        <w:rPr>
          <w:i/>
          <w:szCs w:val="22"/>
        </w:rPr>
        <w:t>.</w:t>
      </w:r>
    </w:p>
    <w:p w:rsidR="00834A4E" w:rsidRPr="00D972BF" w:rsidRDefault="00834A4E" w:rsidP="00834A4E">
      <w:pPr>
        <w:rPr>
          <w:szCs w:val="22"/>
        </w:rPr>
      </w:pPr>
    </w:p>
    <w:p w:rsidR="00195D31" w:rsidRPr="00D972BF" w:rsidRDefault="00834A4E" w:rsidP="00195D31">
      <w:pPr>
        <w:jc w:val="left"/>
        <w:rPr>
          <w:szCs w:val="22"/>
        </w:rPr>
      </w:pPr>
      <w:r w:rsidRPr="00D972BF">
        <w:rPr>
          <w:szCs w:val="22"/>
        </w:rPr>
        <w:t xml:space="preserve">Estimated 58% herring egg loss </w:t>
      </w:r>
      <w:r w:rsidR="00195D31" w:rsidRPr="00D972BF">
        <w:rPr>
          <w:szCs w:val="22"/>
        </w:rPr>
        <w:t xml:space="preserve">over 14 day incubation period </w:t>
      </w:r>
      <w:r w:rsidRPr="00D972BF">
        <w:rPr>
          <w:szCs w:val="22"/>
        </w:rPr>
        <w:t>(Lambert Channel 1989</w:t>
      </w:r>
      <w:r w:rsidR="00195D31" w:rsidRPr="00D972BF">
        <w:rPr>
          <w:szCs w:val="22"/>
        </w:rPr>
        <w:t>).  Bird and invertebrate predation accounted for 7.1% egg loss; the remainder from physical removal and translocation could not be directly estimated.</w:t>
      </w:r>
    </w:p>
    <w:p w:rsidR="00195D31" w:rsidRPr="00D972BF" w:rsidRDefault="00195D31" w:rsidP="00834A4E">
      <w:pPr>
        <w:rPr>
          <w:szCs w:val="22"/>
        </w:rPr>
      </w:pPr>
    </w:p>
    <w:p w:rsidR="00834A4E" w:rsidRPr="00D972BF" w:rsidRDefault="00EB6694" w:rsidP="00834A4E">
      <w:pPr>
        <w:rPr>
          <w:szCs w:val="22"/>
        </w:rPr>
      </w:pPr>
      <w:proofErr w:type="spellStart"/>
      <w:r w:rsidRPr="00D972BF">
        <w:rPr>
          <w:b/>
          <w:szCs w:val="22"/>
        </w:rPr>
        <w:t>Haegele</w:t>
      </w:r>
      <w:proofErr w:type="spellEnd"/>
      <w:r w:rsidRPr="00D972BF">
        <w:rPr>
          <w:b/>
          <w:szCs w:val="22"/>
        </w:rPr>
        <w:t xml:space="preserve"> &amp; Schweigert (1989</w:t>
      </w:r>
      <w:proofErr w:type="gramStart"/>
      <w:r w:rsidRPr="00D972BF">
        <w:rPr>
          <w:b/>
          <w:szCs w:val="22"/>
        </w:rPr>
        <w:t>)</w:t>
      </w:r>
      <w:r w:rsidRPr="00D972BF">
        <w:rPr>
          <w:szCs w:val="22"/>
        </w:rPr>
        <w:t xml:space="preserve">  </w:t>
      </w:r>
      <w:r w:rsidRPr="005C22B4">
        <w:rPr>
          <w:i/>
          <w:szCs w:val="22"/>
        </w:rPr>
        <w:t>Egg</w:t>
      </w:r>
      <w:proofErr w:type="gramEnd"/>
      <w:r w:rsidRPr="005C22B4">
        <w:rPr>
          <w:i/>
          <w:szCs w:val="22"/>
        </w:rPr>
        <w:t xml:space="preserve"> loss from Pacific herring spawns in Barkley Sound in 1988.</w:t>
      </w:r>
    </w:p>
    <w:p w:rsidR="00EB6694" w:rsidRPr="00D972BF" w:rsidRDefault="00EB6694" w:rsidP="00834A4E">
      <w:pPr>
        <w:rPr>
          <w:szCs w:val="22"/>
        </w:rPr>
      </w:pPr>
    </w:p>
    <w:p w:rsidR="00EB6694" w:rsidRPr="00D972BF" w:rsidRDefault="00FC2CC6" w:rsidP="00834A4E">
      <w:pPr>
        <w:rPr>
          <w:szCs w:val="22"/>
        </w:rPr>
      </w:pPr>
      <w:r w:rsidRPr="00D972BF">
        <w:rPr>
          <w:szCs w:val="22"/>
        </w:rPr>
        <w:t>Estimated 19.5% egg loss from predation</w:t>
      </w:r>
      <w:r w:rsidR="00903A90" w:rsidRPr="00D972BF">
        <w:rPr>
          <w:szCs w:val="22"/>
        </w:rPr>
        <w:t xml:space="preserve"> based on predator counts and consumption rates</w:t>
      </w:r>
      <w:r w:rsidRPr="00D972BF">
        <w:rPr>
          <w:szCs w:val="22"/>
        </w:rPr>
        <w:t xml:space="preserve"> (birds and invertebrates).</w:t>
      </w:r>
      <w:r w:rsidR="00903A90" w:rsidRPr="00D972BF">
        <w:rPr>
          <w:szCs w:val="22"/>
        </w:rPr>
        <w:t xml:space="preserve">  From egg counts, </w:t>
      </w:r>
      <w:r w:rsidR="00143E66" w:rsidRPr="00D972BF">
        <w:rPr>
          <w:szCs w:val="22"/>
        </w:rPr>
        <w:t xml:space="preserve">total egg loss is estimated at 68.8% over a 14 day incubation period (based on their egg loss equations in Table 3). </w:t>
      </w:r>
      <w:r w:rsidR="009E7909">
        <w:rPr>
          <w:szCs w:val="22"/>
        </w:rPr>
        <w:t xml:space="preserve">They also modelled the change in observations of egg layers over the incubation period: </w:t>
      </w:r>
      <w:r w:rsidR="00143E66" w:rsidRPr="00D972BF">
        <w:rPr>
          <w:szCs w:val="22"/>
        </w:rPr>
        <w:t xml:space="preserve"> egg layers on sea grasses= 2.17 – 0.</w:t>
      </w:r>
      <w:r w:rsidR="00C8584C" w:rsidRPr="00D972BF">
        <w:rPr>
          <w:szCs w:val="22"/>
        </w:rPr>
        <w:t>07</w:t>
      </w:r>
      <w:r w:rsidR="00143E66" w:rsidRPr="00D972BF">
        <w:rPr>
          <w:szCs w:val="22"/>
        </w:rPr>
        <w:t xml:space="preserve"> (day); egg layers on filamentous algae= 3.47 – 0.13 (day)</w:t>
      </w:r>
      <w:r w:rsidR="00C8584C" w:rsidRPr="00D972BF">
        <w:rPr>
          <w:szCs w:val="22"/>
        </w:rPr>
        <w:t>... results in 45% and 52% decrease in egg layers over 14 days, respectively</w:t>
      </w:r>
      <w:r w:rsidR="009E7909">
        <w:rPr>
          <w:szCs w:val="22"/>
        </w:rPr>
        <w:t>.</w:t>
      </w:r>
    </w:p>
    <w:p w:rsidR="00C8584C" w:rsidRPr="00D972BF" w:rsidRDefault="00C8584C" w:rsidP="00834A4E">
      <w:pPr>
        <w:rPr>
          <w:szCs w:val="22"/>
        </w:rPr>
      </w:pPr>
    </w:p>
    <w:p w:rsidR="00C8584C" w:rsidRPr="005C22B4" w:rsidRDefault="00C8584C" w:rsidP="00834A4E">
      <w:pPr>
        <w:rPr>
          <w:b/>
          <w:i/>
          <w:szCs w:val="22"/>
        </w:rPr>
      </w:pPr>
      <w:proofErr w:type="spellStart"/>
      <w:r w:rsidRPr="00D972BF">
        <w:rPr>
          <w:b/>
          <w:szCs w:val="22"/>
        </w:rPr>
        <w:t>Outram</w:t>
      </w:r>
      <w:proofErr w:type="spellEnd"/>
      <w:r w:rsidRPr="00D972BF">
        <w:rPr>
          <w:b/>
          <w:szCs w:val="22"/>
        </w:rPr>
        <w:t xml:space="preserve"> (1958) </w:t>
      </w:r>
      <w:proofErr w:type="gramStart"/>
      <w:r w:rsidR="0051771F" w:rsidRPr="005C22B4">
        <w:rPr>
          <w:i/>
          <w:szCs w:val="22"/>
        </w:rPr>
        <w:t>The</w:t>
      </w:r>
      <w:proofErr w:type="gramEnd"/>
      <w:r w:rsidR="0051771F" w:rsidRPr="005C22B4">
        <w:rPr>
          <w:i/>
          <w:szCs w:val="22"/>
        </w:rPr>
        <w:t xml:space="preserve"> magnitude of herring spawn losses due to bird predation on the west coast of Vancouver Island.</w:t>
      </w:r>
    </w:p>
    <w:p w:rsidR="00C8584C" w:rsidRPr="00D972BF" w:rsidRDefault="00C8584C" w:rsidP="00834A4E">
      <w:pPr>
        <w:rPr>
          <w:szCs w:val="22"/>
        </w:rPr>
      </w:pPr>
    </w:p>
    <w:p w:rsidR="00C8584C" w:rsidRPr="00D972BF" w:rsidRDefault="00C8584C" w:rsidP="00834A4E">
      <w:pPr>
        <w:rPr>
          <w:szCs w:val="22"/>
        </w:rPr>
      </w:pPr>
      <w:r w:rsidRPr="00D972BF">
        <w:rPr>
          <w:szCs w:val="22"/>
        </w:rPr>
        <w:t>Seabird predator exclusion study, 1951-53, West coast Vancouver Island.  Overall, estimated 39% egg loss due to seabirds over the incubation period.</w:t>
      </w:r>
      <w:r w:rsidR="008276AF" w:rsidRPr="00D972BF">
        <w:rPr>
          <w:szCs w:val="22"/>
        </w:rPr>
        <w:t xml:space="preserve"> Total egg loss over incubation period ranged from 56% to 99% (based on change in egg biomass for the control plots). Study was restricted to eelgrass beds.</w:t>
      </w:r>
    </w:p>
    <w:p w:rsidR="008276AF" w:rsidRPr="00D972BF" w:rsidRDefault="008276AF" w:rsidP="00834A4E">
      <w:pPr>
        <w:rPr>
          <w:szCs w:val="22"/>
        </w:rPr>
      </w:pPr>
    </w:p>
    <w:p w:rsidR="008276AF" w:rsidRPr="005C22B4" w:rsidRDefault="008276AF" w:rsidP="00834A4E">
      <w:pPr>
        <w:rPr>
          <w:i/>
          <w:szCs w:val="22"/>
        </w:rPr>
      </w:pPr>
      <w:r w:rsidRPr="00D972BF">
        <w:rPr>
          <w:b/>
          <w:szCs w:val="22"/>
        </w:rPr>
        <w:t>Paulson (1984</w:t>
      </w:r>
      <w:proofErr w:type="gramStart"/>
      <w:r w:rsidRPr="00D972BF">
        <w:rPr>
          <w:b/>
          <w:szCs w:val="22"/>
        </w:rPr>
        <w:t>)</w:t>
      </w:r>
      <w:r w:rsidR="0051771F" w:rsidRPr="00D972BF">
        <w:rPr>
          <w:b/>
          <w:szCs w:val="22"/>
        </w:rPr>
        <w:t xml:space="preserve">  </w:t>
      </w:r>
      <w:r w:rsidR="0051771F" w:rsidRPr="005C22B4">
        <w:rPr>
          <w:i/>
          <w:szCs w:val="22"/>
        </w:rPr>
        <w:t>Egg</w:t>
      </w:r>
      <w:proofErr w:type="gramEnd"/>
      <w:r w:rsidR="0051771F" w:rsidRPr="005C22B4">
        <w:rPr>
          <w:i/>
          <w:szCs w:val="22"/>
        </w:rPr>
        <w:t xml:space="preserve"> mortality upon natural and artificial subst</w:t>
      </w:r>
      <w:r w:rsidR="0040690E" w:rsidRPr="005C22B4">
        <w:rPr>
          <w:i/>
          <w:szCs w:val="22"/>
        </w:rPr>
        <w:t>r</w:t>
      </w:r>
      <w:r w:rsidR="0051771F" w:rsidRPr="005C22B4">
        <w:rPr>
          <w:i/>
          <w:szCs w:val="22"/>
        </w:rPr>
        <w:t>a</w:t>
      </w:r>
      <w:r w:rsidR="0040690E" w:rsidRPr="005C22B4">
        <w:rPr>
          <w:i/>
          <w:szCs w:val="22"/>
        </w:rPr>
        <w:t>t</w:t>
      </w:r>
      <w:r w:rsidR="0051771F" w:rsidRPr="005C22B4">
        <w:rPr>
          <w:i/>
          <w:szCs w:val="22"/>
        </w:rPr>
        <w:t>a within Washington state spawning grounds of Pacific herring.</w:t>
      </w:r>
    </w:p>
    <w:p w:rsidR="0051771F" w:rsidRPr="00D972BF" w:rsidRDefault="0051771F" w:rsidP="00834A4E">
      <w:pPr>
        <w:rPr>
          <w:szCs w:val="22"/>
        </w:rPr>
      </w:pPr>
    </w:p>
    <w:p w:rsidR="0040690E" w:rsidRPr="00D972BF" w:rsidRDefault="0040690E">
      <w:pPr>
        <w:jc w:val="left"/>
        <w:rPr>
          <w:szCs w:val="22"/>
        </w:rPr>
      </w:pPr>
      <w:r w:rsidRPr="00D972BF">
        <w:rPr>
          <w:szCs w:val="22"/>
        </w:rPr>
        <w:t>Estimated daily egg loss rates from 16.9% to 51.8% (positively correlated with egg density just after spawning).  Large predators account for 20% to 50% of daily egg loss.</w:t>
      </w:r>
      <w:r w:rsidR="00F71921" w:rsidRPr="00D972BF">
        <w:rPr>
          <w:szCs w:val="22"/>
        </w:rPr>
        <w:t xml:space="preserve">  Initial egg densities were very low, ranging from 400 </w:t>
      </w:r>
      <w:proofErr w:type="gramStart"/>
      <w:r w:rsidR="00F71921" w:rsidRPr="00D972BF">
        <w:rPr>
          <w:szCs w:val="22"/>
        </w:rPr>
        <w:t>to 80,000 eggs/m</w:t>
      </w:r>
      <w:r w:rsidR="00F71921" w:rsidRPr="005C22B4">
        <w:rPr>
          <w:szCs w:val="22"/>
          <w:vertAlign w:val="superscript"/>
        </w:rPr>
        <w:t>2</w:t>
      </w:r>
      <w:proofErr w:type="gramEnd"/>
      <w:r w:rsidR="00F71921" w:rsidRPr="00D972BF">
        <w:rPr>
          <w:szCs w:val="22"/>
        </w:rPr>
        <w:t xml:space="preserve"> across 9 study sites.</w:t>
      </w:r>
    </w:p>
    <w:p w:rsidR="0040690E" w:rsidRPr="00D972BF" w:rsidRDefault="0040690E">
      <w:pPr>
        <w:jc w:val="left"/>
        <w:rPr>
          <w:szCs w:val="22"/>
        </w:rPr>
      </w:pPr>
    </w:p>
    <w:p w:rsidR="0040690E" w:rsidRPr="00D972BF" w:rsidRDefault="00376B9F">
      <w:pPr>
        <w:jc w:val="left"/>
        <w:rPr>
          <w:szCs w:val="22"/>
        </w:rPr>
      </w:pPr>
      <w:proofErr w:type="spellStart"/>
      <w:r w:rsidRPr="00D972BF">
        <w:rPr>
          <w:b/>
          <w:szCs w:val="22"/>
        </w:rPr>
        <w:t>Ro</w:t>
      </w:r>
      <w:r w:rsidR="002530C9">
        <w:rPr>
          <w:b/>
          <w:szCs w:val="22"/>
        </w:rPr>
        <w:t>o</w:t>
      </w:r>
      <w:r w:rsidRPr="00D972BF">
        <w:rPr>
          <w:b/>
          <w:szCs w:val="22"/>
        </w:rPr>
        <w:t>per</w:t>
      </w:r>
      <w:proofErr w:type="spellEnd"/>
      <w:r w:rsidRPr="00D972BF">
        <w:rPr>
          <w:b/>
          <w:szCs w:val="22"/>
        </w:rPr>
        <w:t xml:space="preserve">, </w:t>
      </w:r>
      <w:proofErr w:type="spellStart"/>
      <w:r w:rsidRPr="00D972BF">
        <w:rPr>
          <w:b/>
          <w:szCs w:val="22"/>
        </w:rPr>
        <w:t>Haldorson</w:t>
      </w:r>
      <w:proofErr w:type="spellEnd"/>
      <w:r w:rsidRPr="00D972BF">
        <w:rPr>
          <w:b/>
          <w:szCs w:val="22"/>
        </w:rPr>
        <w:t xml:space="preserve">, and </w:t>
      </w:r>
      <w:proofErr w:type="gramStart"/>
      <w:r w:rsidRPr="00D972BF">
        <w:rPr>
          <w:b/>
          <w:szCs w:val="22"/>
        </w:rPr>
        <w:t>Quinn</w:t>
      </w:r>
      <w:r w:rsidR="007269B4" w:rsidRPr="00D972BF">
        <w:rPr>
          <w:b/>
          <w:szCs w:val="22"/>
        </w:rPr>
        <w:t xml:space="preserve">  (</w:t>
      </w:r>
      <w:proofErr w:type="gramEnd"/>
      <w:r w:rsidR="007269B4" w:rsidRPr="00D972BF">
        <w:rPr>
          <w:b/>
          <w:szCs w:val="22"/>
        </w:rPr>
        <w:t>199</w:t>
      </w:r>
      <w:r w:rsidRPr="00D972BF">
        <w:rPr>
          <w:b/>
          <w:szCs w:val="22"/>
        </w:rPr>
        <w:t>9</w:t>
      </w:r>
      <w:r w:rsidR="007269B4" w:rsidRPr="00D972BF">
        <w:rPr>
          <w:b/>
          <w:szCs w:val="22"/>
        </w:rPr>
        <w:t>)</w:t>
      </w:r>
      <w:r w:rsidRPr="00D972BF">
        <w:rPr>
          <w:b/>
          <w:szCs w:val="22"/>
        </w:rPr>
        <w:t xml:space="preserve">  </w:t>
      </w:r>
      <w:r w:rsidRPr="005C22B4">
        <w:rPr>
          <w:i/>
          <w:szCs w:val="22"/>
        </w:rPr>
        <w:t>Habitat factors controlling Pacific herring egg loss in Prince William Sound, Alaska.</w:t>
      </w:r>
      <w:r w:rsidR="007269B4" w:rsidRPr="00D972BF">
        <w:rPr>
          <w:szCs w:val="22"/>
        </w:rPr>
        <w:t xml:space="preserve">  </w:t>
      </w:r>
    </w:p>
    <w:p w:rsidR="0040690E" w:rsidRPr="00D972BF" w:rsidRDefault="0040690E">
      <w:pPr>
        <w:jc w:val="left"/>
        <w:rPr>
          <w:szCs w:val="22"/>
        </w:rPr>
      </w:pPr>
    </w:p>
    <w:p w:rsidR="0040690E" w:rsidRPr="00D972BF" w:rsidRDefault="00C4319F">
      <w:pPr>
        <w:jc w:val="left"/>
        <w:rPr>
          <w:szCs w:val="22"/>
        </w:rPr>
      </w:pPr>
      <w:r>
        <w:rPr>
          <w:szCs w:val="22"/>
        </w:rPr>
        <w:t>Surveys conducted</w:t>
      </w:r>
      <w:r w:rsidR="00376B9F" w:rsidRPr="00D972BF">
        <w:rPr>
          <w:szCs w:val="22"/>
        </w:rPr>
        <w:t xml:space="preserve"> 1991, 1992, 1994 and 1995.</w:t>
      </w:r>
      <w:r w:rsidR="009066C5" w:rsidRPr="00D972BF">
        <w:rPr>
          <w:szCs w:val="22"/>
        </w:rPr>
        <w:t xml:space="preserve">  Depth is factor that best accounts for egg loss rates (higher egg loss in shallows).  Mean daily egg loss rates (Z) were</w:t>
      </w:r>
      <w:r w:rsidR="0029299D" w:rsidRPr="00D972BF">
        <w:rPr>
          <w:szCs w:val="22"/>
        </w:rPr>
        <w:t xml:space="preserve"> (Table 2)</w:t>
      </w:r>
      <w:r w:rsidR="009066C5" w:rsidRPr="00D972BF">
        <w:rPr>
          <w:szCs w:val="22"/>
        </w:rPr>
        <w:t>:</w:t>
      </w:r>
    </w:p>
    <w:p w:rsidR="009066C5" w:rsidRPr="00D972BF" w:rsidRDefault="009066C5" w:rsidP="005C22B4">
      <w:pPr>
        <w:ind w:firstLine="720"/>
        <w:jc w:val="left"/>
        <w:rPr>
          <w:szCs w:val="22"/>
        </w:rPr>
      </w:pPr>
      <w:r w:rsidRPr="00D972BF">
        <w:rPr>
          <w:szCs w:val="22"/>
        </w:rPr>
        <w:t>1990 - 0.076</w:t>
      </w:r>
    </w:p>
    <w:p w:rsidR="009066C5" w:rsidRPr="00D972BF" w:rsidRDefault="009066C5" w:rsidP="005C22B4">
      <w:pPr>
        <w:ind w:firstLine="720"/>
        <w:jc w:val="left"/>
        <w:rPr>
          <w:szCs w:val="22"/>
        </w:rPr>
      </w:pPr>
      <w:r w:rsidRPr="00D972BF">
        <w:rPr>
          <w:szCs w:val="22"/>
        </w:rPr>
        <w:t>1991 – 0.042</w:t>
      </w:r>
    </w:p>
    <w:p w:rsidR="009066C5" w:rsidRPr="00D972BF" w:rsidRDefault="009066C5" w:rsidP="005C22B4">
      <w:pPr>
        <w:ind w:firstLine="720"/>
        <w:jc w:val="left"/>
        <w:rPr>
          <w:szCs w:val="22"/>
        </w:rPr>
      </w:pPr>
      <w:r w:rsidRPr="00D972BF">
        <w:rPr>
          <w:szCs w:val="22"/>
        </w:rPr>
        <w:t>1994 – 0.096</w:t>
      </w:r>
    </w:p>
    <w:p w:rsidR="009066C5" w:rsidRPr="00D972BF" w:rsidRDefault="009066C5" w:rsidP="005C22B4">
      <w:pPr>
        <w:ind w:firstLine="720"/>
        <w:jc w:val="left"/>
        <w:rPr>
          <w:szCs w:val="22"/>
        </w:rPr>
      </w:pPr>
      <w:r w:rsidRPr="00D972BF">
        <w:rPr>
          <w:szCs w:val="22"/>
        </w:rPr>
        <w:t xml:space="preserve">1995 – 0.096 </w:t>
      </w:r>
    </w:p>
    <w:p w:rsidR="009066C5" w:rsidRPr="00D972BF" w:rsidRDefault="009066C5">
      <w:pPr>
        <w:jc w:val="left"/>
        <w:rPr>
          <w:szCs w:val="22"/>
        </w:rPr>
      </w:pPr>
    </w:p>
    <w:p w:rsidR="009066C5" w:rsidRPr="00D972BF" w:rsidRDefault="009066C5">
      <w:pPr>
        <w:jc w:val="left"/>
        <w:rPr>
          <w:szCs w:val="22"/>
        </w:rPr>
      </w:pPr>
      <w:r w:rsidRPr="00D972BF">
        <w:rPr>
          <w:szCs w:val="22"/>
        </w:rPr>
        <w:t xml:space="preserve">Note that population </w:t>
      </w:r>
      <w:r w:rsidR="00B40A05">
        <w:rPr>
          <w:szCs w:val="22"/>
        </w:rPr>
        <w:t xml:space="preserve">was </w:t>
      </w:r>
      <w:r w:rsidRPr="00D972BF">
        <w:rPr>
          <w:szCs w:val="22"/>
        </w:rPr>
        <w:t>much lower in 1994 and 1995.</w:t>
      </w:r>
    </w:p>
    <w:p w:rsidR="0040690E" w:rsidRDefault="0040690E">
      <w:pPr>
        <w:jc w:val="left"/>
        <w:rPr>
          <w:rFonts w:ascii="Calibri" w:hAnsi="Calibri"/>
          <w:color w:val="1F497D"/>
          <w:szCs w:val="22"/>
        </w:rPr>
      </w:pPr>
    </w:p>
    <w:p w:rsidR="0040690E" w:rsidRDefault="0040690E">
      <w:pPr>
        <w:jc w:val="left"/>
        <w:rPr>
          <w:rFonts w:ascii="Calibri" w:hAnsi="Calibri"/>
          <w:color w:val="1F497D"/>
          <w:szCs w:val="22"/>
        </w:rPr>
      </w:pPr>
    </w:p>
    <w:p w:rsidR="0040690E" w:rsidRDefault="0040690E">
      <w:pPr>
        <w:jc w:val="left"/>
        <w:rPr>
          <w:rFonts w:ascii="Calibri" w:hAnsi="Calibri"/>
          <w:color w:val="1F497D"/>
          <w:szCs w:val="22"/>
        </w:rPr>
      </w:pPr>
    </w:p>
    <w:p w:rsidR="0040690E" w:rsidRDefault="0040690E">
      <w:pPr>
        <w:jc w:val="left"/>
        <w:rPr>
          <w:rFonts w:ascii="Calibri" w:hAnsi="Calibri"/>
          <w:color w:val="1F497D"/>
          <w:szCs w:val="22"/>
        </w:rPr>
        <w:sectPr w:rsidR="0040690E" w:rsidSect="00DD1BC5">
          <w:pgSz w:w="12240" w:h="15840"/>
          <w:pgMar w:top="1440" w:right="1440" w:bottom="1440" w:left="1440" w:header="708" w:footer="708" w:gutter="0"/>
          <w:cols w:space="708"/>
          <w:docGrid w:linePitch="360"/>
        </w:sectPr>
      </w:pPr>
    </w:p>
    <w:p w:rsidR="0051771F" w:rsidRDefault="007269B4" w:rsidP="0051771F">
      <w:pPr>
        <w:autoSpaceDE w:val="0"/>
        <w:autoSpaceDN w:val="0"/>
        <w:adjustRightInd w:val="0"/>
        <w:jc w:val="left"/>
        <w:rPr>
          <w:rFonts w:ascii="Arial" w:hAnsi="Arial" w:cs="Arial"/>
          <w:sz w:val="2"/>
          <w:szCs w:val="2"/>
          <w:lang w:val="en-CA" w:eastAsia="en-CA"/>
        </w:rPr>
      </w:pPr>
      <w:r>
        <w:rPr>
          <w:szCs w:val="2"/>
        </w:rPr>
        <w:lastRenderedPageBreak/>
        <w:t>From Paulson (1984):</w:t>
      </w:r>
      <w:r w:rsidRPr="007269B4">
        <w:rPr>
          <w:szCs w:val="2"/>
        </w:rPr>
        <w:t xml:space="preserve"> </w:t>
      </w:r>
      <w:r w:rsidRPr="007269B4">
        <w:rPr>
          <w:noProof/>
          <w:szCs w:val="2"/>
          <w:lang w:val="en-CA" w:eastAsia="en-CA"/>
        </w:rPr>
        <w:drawing>
          <wp:inline distT="0" distB="0" distL="0" distR="0">
            <wp:extent cx="6991350" cy="540858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7003606" cy="5418068"/>
                    </a:xfrm>
                    <a:prstGeom prst="rect">
                      <a:avLst/>
                    </a:prstGeom>
                    <a:noFill/>
                    <a:ln w="9525">
                      <a:noFill/>
                      <a:miter lim="800000"/>
                      <a:headEnd/>
                      <a:tailEnd/>
                    </a:ln>
                  </pic:spPr>
                </pic:pic>
              </a:graphicData>
            </a:graphic>
          </wp:inline>
        </w:drawing>
      </w:r>
    </w:p>
    <w:sectPr w:rsidR="0051771F" w:rsidSect="0040690E">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C54" w:rsidRDefault="00E45C54" w:rsidP="0051771F">
      <w:r>
        <w:separator/>
      </w:r>
    </w:p>
  </w:endnote>
  <w:endnote w:type="continuationSeparator" w:id="0">
    <w:p w:rsidR="00E45C54" w:rsidRDefault="00E45C54" w:rsidP="005177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C54" w:rsidRDefault="00E45C54" w:rsidP="0051771F">
      <w:r>
        <w:separator/>
      </w:r>
    </w:p>
  </w:footnote>
  <w:footnote w:type="continuationSeparator" w:id="0">
    <w:p w:rsidR="00E45C54" w:rsidRDefault="00E45C54" w:rsidP="005177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B53"/>
    <w:multiLevelType w:val="hybridMultilevel"/>
    <w:tmpl w:val="D4926994"/>
    <w:lvl w:ilvl="0" w:tplc="A65C944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225703"/>
    <w:multiLevelType w:val="multilevel"/>
    <w:tmpl w:val="464E95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73CF304B"/>
    <w:multiLevelType w:val="hybridMultilevel"/>
    <w:tmpl w:val="0C8CA0BE"/>
    <w:lvl w:ilvl="0" w:tplc="10090011">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124F6"/>
    <w:rsid w:val="0002753B"/>
    <w:rsid w:val="000355F1"/>
    <w:rsid w:val="00047D8C"/>
    <w:rsid w:val="000D037B"/>
    <w:rsid w:val="00143E66"/>
    <w:rsid w:val="00195D31"/>
    <w:rsid w:val="001A6F02"/>
    <w:rsid w:val="001E3CE5"/>
    <w:rsid w:val="00242ED9"/>
    <w:rsid w:val="002530C9"/>
    <w:rsid w:val="00256464"/>
    <w:rsid w:val="00257549"/>
    <w:rsid w:val="0026538E"/>
    <w:rsid w:val="00276D95"/>
    <w:rsid w:val="0029299D"/>
    <w:rsid w:val="003174DA"/>
    <w:rsid w:val="00376B9F"/>
    <w:rsid w:val="003969D5"/>
    <w:rsid w:val="003E38DC"/>
    <w:rsid w:val="0040690E"/>
    <w:rsid w:val="00407DBE"/>
    <w:rsid w:val="0042662A"/>
    <w:rsid w:val="004278D1"/>
    <w:rsid w:val="0051771F"/>
    <w:rsid w:val="00545EC1"/>
    <w:rsid w:val="005C22B4"/>
    <w:rsid w:val="0066641E"/>
    <w:rsid w:val="00681D5C"/>
    <w:rsid w:val="006929F1"/>
    <w:rsid w:val="006A5937"/>
    <w:rsid w:val="00701D38"/>
    <w:rsid w:val="007248FA"/>
    <w:rsid w:val="007269B4"/>
    <w:rsid w:val="0073086F"/>
    <w:rsid w:val="00747C8B"/>
    <w:rsid w:val="007711DA"/>
    <w:rsid w:val="007E0EE4"/>
    <w:rsid w:val="008022CD"/>
    <w:rsid w:val="0082544B"/>
    <w:rsid w:val="008276AF"/>
    <w:rsid w:val="00834A4E"/>
    <w:rsid w:val="00887933"/>
    <w:rsid w:val="00891CA2"/>
    <w:rsid w:val="008D6B2F"/>
    <w:rsid w:val="00903A90"/>
    <w:rsid w:val="009066C5"/>
    <w:rsid w:val="009124F6"/>
    <w:rsid w:val="00935DDD"/>
    <w:rsid w:val="009544CD"/>
    <w:rsid w:val="00977DAE"/>
    <w:rsid w:val="009915DE"/>
    <w:rsid w:val="009D3693"/>
    <w:rsid w:val="009E7909"/>
    <w:rsid w:val="009E7A6D"/>
    <w:rsid w:val="00A85B02"/>
    <w:rsid w:val="00A918C5"/>
    <w:rsid w:val="00A942F2"/>
    <w:rsid w:val="00B36028"/>
    <w:rsid w:val="00B40A05"/>
    <w:rsid w:val="00B43247"/>
    <w:rsid w:val="00BC0891"/>
    <w:rsid w:val="00BF796D"/>
    <w:rsid w:val="00C4319F"/>
    <w:rsid w:val="00C8584C"/>
    <w:rsid w:val="00CE2A21"/>
    <w:rsid w:val="00D37972"/>
    <w:rsid w:val="00D57A1B"/>
    <w:rsid w:val="00D57DFC"/>
    <w:rsid w:val="00D95C22"/>
    <w:rsid w:val="00D972BF"/>
    <w:rsid w:val="00DA1C18"/>
    <w:rsid w:val="00DC63C0"/>
    <w:rsid w:val="00DD1BC5"/>
    <w:rsid w:val="00DD44AC"/>
    <w:rsid w:val="00E11BE1"/>
    <w:rsid w:val="00E45C54"/>
    <w:rsid w:val="00E778CC"/>
    <w:rsid w:val="00EB6694"/>
    <w:rsid w:val="00ED3E38"/>
    <w:rsid w:val="00EF33E4"/>
    <w:rsid w:val="00F71921"/>
    <w:rsid w:val="00FC2CC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8D1"/>
    <w:pPr>
      <w:jc w:val="both"/>
    </w:pPr>
    <w:rPr>
      <w:sz w:val="22"/>
      <w:szCs w:val="24"/>
      <w:lang w:val="en-NZ" w:eastAsia="en-US"/>
    </w:rPr>
  </w:style>
  <w:style w:type="paragraph" w:styleId="Heading1">
    <w:name w:val="heading 1"/>
    <w:basedOn w:val="Normal"/>
    <w:next w:val="Normal"/>
    <w:link w:val="Heading1Char"/>
    <w:qFormat/>
    <w:rsid w:val="004278D1"/>
    <w:pPr>
      <w:keepNext/>
      <w:numPr>
        <w:numId w:val="9"/>
      </w:numPr>
      <w:spacing w:before="240" w:after="60"/>
      <w:outlineLvl w:val="0"/>
    </w:pPr>
    <w:rPr>
      <w:rFonts w:ascii="Arial" w:eastAsia="Batang" w:hAnsi="Arial" w:cs="Arial"/>
      <w:b/>
      <w:bCs/>
      <w:kern w:val="32"/>
      <w:szCs w:val="32"/>
      <w:lang w:eastAsia="ko-KR"/>
    </w:rPr>
  </w:style>
  <w:style w:type="paragraph" w:styleId="Heading2">
    <w:name w:val="heading 2"/>
    <w:basedOn w:val="Normal"/>
    <w:next w:val="Normal"/>
    <w:link w:val="Heading2Char"/>
    <w:qFormat/>
    <w:rsid w:val="004278D1"/>
    <w:pPr>
      <w:keepNext/>
      <w:numPr>
        <w:ilvl w:val="1"/>
        <w:numId w:val="9"/>
      </w:numPr>
      <w:spacing w:before="240" w:after="60"/>
      <w:outlineLvl w:val="1"/>
    </w:pPr>
    <w:rPr>
      <w:rFonts w:ascii="Arial" w:eastAsia="Batang" w:hAnsi="Arial" w:cs="Arial"/>
      <w:b/>
      <w:bCs/>
      <w:iCs/>
      <w:szCs w:val="28"/>
      <w:lang w:eastAsia="ko-KR"/>
    </w:rPr>
  </w:style>
  <w:style w:type="paragraph" w:styleId="Heading3">
    <w:name w:val="heading 3"/>
    <w:basedOn w:val="Normal"/>
    <w:next w:val="Normal"/>
    <w:link w:val="Heading3Char"/>
    <w:qFormat/>
    <w:rsid w:val="004278D1"/>
    <w:pPr>
      <w:keepNext/>
      <w:numPr>
        <w:ilvl w:val="2"/>
        <w:numId w:val="9"/>
      </w:numPr>
      <w:spacing w:before="240" w:after="60"/>
      <w:outlineLvl w:val="2"/>
    </w:pPr>
    <w:rPr>
      <w:rFonts w:ascii="Arial" w:eastAsia="Batang" w:hAnsi="Arial" w:cs="Arial"/>
      <w:b/>
      <w:bCs/>
      <w:szCs w:val="26"/>
      <w:lang w:eastAsia="ko-KR"/>
    </w:rPr>
  </w:style>
  <w:style w:type="paragraph" w:styleId="Heading4">
    <w:name w:val="heading 4"/>
    <w:basedOn w:val="Normal"/>
    <w:next w:val="Normal"/>
    <w:link w:val="Heading4Char"/>
    <w:qFormat/>
    <w:rsid w:val="004278D1"/>
    <w:pPr>
      <w:keepNext/>
      <w:numPr>
        <w:ilvl w:val="3"/>
        <w:numId w:val="9"/>
      </w:numPr>
      <w:spacing w:before="240" w:after="60"/>
      <w:outlineLvl w:val="3"/>
    </w:pPr>
    <w:rPr>
      <w:rFonts w:eastAsia="Batang"/>
      <w:b/>
      <w:bCs/>
      <w:sz w:val="28"/>
      <w:szCs w:val="28"/>
      <w:lang w:eastAsia="ko-KR"/>
    </w:rPr>
  </w:style>
  <w:style w:type="paragraph" w:styleId="Heading5">
    <w:name w:val="heading 5"/>
    <w:basedOn w:val="Normal"/>
    <w:next w:val="Normal"/>
    <w:link w:val="Heading5Char"/>
    <w:qFormat/>
    <w:rsid w:val="004278D1"/>
    <w:pPr>
      <w:numPr>
        <w:ilvl w:val="4"/>
        <w:numId w:val="9"/>
      </w:numPr>
      <w:spacing w:before="240" w:after="60"/>
      <w:outlineLvl w:val="4"/>
    </w:pPr>
    <w:rPr>
      <w:rFonts w:eastAsia="Batang"/>
      <w:b/>
      <w:bCs/>
      <w:i/>
      <w:iCs/>
      <w:sz w:val="26"/>
      <w:szCs w:val="26"/>
      <w:lang w:eastAsia="ko-KR"/>
    </w:rPr>
  </w:style>
  <w:style w:type="paragraph" w:styleId="Heading6">
    <w:name w:val="heading 6"/>
    <w:basedOn w:val="Normal"/>
    <w:next w:val="Normal"/>
    <w:link w:val="Heading6Char"/>
    <w:qFormat/>
    <w:rsid w:val="004278D1"/>
    <w:pPr>
      <w:numPr>
        <w:ilvl w:val="5"/>
        <w:numId w:val="9"/>
      </w:numPr>
      <w:spacing w:before="240" w:after="60"/>
      <w:outlineLvl w:val="5"/>
    </w:pPr>
    <w:rPr>
      <w:rFonts w:eastAsia="Batang"/>
      <w:b/>
      <w:bCs/>
      <w:szCs w:val="22"/>
      <w:lang w:eastAsia="ko-KR"/>
    </w:rPr>
  </w:style>
  <w:style w:type="paragraph" w:styleId="Heading7">
    <w:name w:val="heading 7"/>
    <w:basedOn w:val="Normal"/>
    <w:next w:val="Normal"/>
    <w:link w:val="Heading7Char"/>
    <w:qFormat/>
    <w:rsid w:val="004278D1"/>
    <w:pPr>
      <w:numPr>
        <w:ilvl w:val="6"/>
        <w:numId w:val="9"/>
      </w:numPr>
      <w:spacing w:before="240" w:after="60"/>
      <w:outlineLvl w:val="6"/>
    </w:pPr>
    <w:rPr>
      <w:rFonts w:eastAsia="Batang"/>
      <w:lang w:eastAsia="ko-KR"/>
    </w:rPr>
  </w:style>
  <w:style w:type="paragraph" w:styleId="Heading8">
    <w:name w:val="heading 8"/>
    <w:basedOn w:val="Normal"/>
    <w:next w:val="Normal"/>
    <w:link w:val="Heading8Char"/>
    <w:qFormat/>
    <w:rsid w:val="004278D1"/>
    <w:pPr>
      <w:numPr>
        <w:ilvl w:val="7"/>
        <w:numId w:val="9"/>
      </w:numPr>
      <w:spacing w:before="240" w:after="60"/>
      <w:outlineLvl w:val="7"/>
    </w:pPr>
    <w:rPr>
      <w:rFonts w:eastAsia="Batang"/>
      <w:i/>
      <w:iCs/>
      <w:lang w:eastAsia="ko-KR"/>
    </w:rPr>
  </w:style>
  <w:style w:type="paragraph" w:styleId="Heading9">
    <w:name w:val="heading 9"/>
    <w:basedOn w:val="Normal"/>
    <w:next w:val="Normal"/>
    <w:link w:val="Heading9Char"/>
    <w:qFormat/>
    <w:rsid w:val="004278D1"/>
    <w:pPr>
      <w:numPr>
        <w:ilvl w:val="8"/>
        <w:numId w:val="9"/>
      </w:numPr>
      <w:spacing w:before="240" w:after="60"/>
      <w:outlineLvl w:val="8"/>
    </w:pPr>
    <w:rPr>
      <w:rFonts w:ascii="Arial" w:eastAsia="Batang" w:hAnsi="Arial" w:cs="Arial"/>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8D1"/>
    <w:rPr>
      <w:rFonts w:ascii="Arial" w:eastAsia="Batang" w:hAnsi="Arial" w:cs="Arial"/>
      <w:b/>
      <w:bCs/>
      <w:kern w:val="32"/>
      <w:sz w:val="22"/>
      <w:szCs w:val="32"/>
      <w:lang w:val="en-US" w:eastAsia="ko-KR"/>
    </w:rPr>
  </w:style>
  <w:style w:type="character" w:customStyle="1" w:styleId="Heading2Char">
    <w:name w:val="Heading 2 Char"/>
    <w:basedOn w:val="DefaultParagraphFont"/>
    <w:link w:val="Heading2"/>
    <w:rsid w:val="004278D1"/>
    <w:rPr>
      <w:rFonts w:ascii="Arial" w:eastAsia="Batang" w:hAnsi="Arial" w:cs="Arial"/>
      <w:b/>
      <w:bCs/>
      <w:iCs/>
      <w:sz w:val="22"/>
      <w:szCs w:val="28"/>
      <w:lang w:val="en-US" w:eastAsia="ko-KR"/>
    </w:rPr>
  </w:style>
  <w:style w:type="character" w:customStyle="1" w:styleId="Heading3Char">
    <w:name w:val="Heading 3 Char"/>
    <w:basedOn w:val="DefaultParagraphFont"/>
    <w:link w:val="Heading3"/>
    <w:rsid w:val="004278D1"/>
    <w:rPr>
      <w:rFonts w:ascii="Arial" w:eastAsia="Batang" w:hAnsi="Arial" w:cs="Arial"/>
      <w:b/>
      <w:bCs/>
      <w:sz w:val="22"/>
      <w:szCs w:val="26"/>
      <w:lang w:val="en-US" w:eastAsia="ko-KR"/>
    </w:rPr>
  </w:style>
  <w:style w:type="character" w:customStyle="1" w:styleId="Heading4Char">
    <w:name w:val="Heading 4 Char"/>
    <w:basedOn w:val="DefaultParagraphFont"/>
    <w:link w:val="Heading4"/>
    <w:rsid w:val="004278D1"/>
    <w:rPr>
      <w:rFonts w:eastAsia="Batang"/>
      <w:b/>
      <w:bCs/>
      <w:sz w:val="28"/>
      <w:szCs w:val="28"/>
      <w:lang w:val="en-US" w:eastAsia="ko-KR"/>
    </w:rPr>
  </w:style>
  <w:style w:type="character" w:customStyle="1" w:styleId="Heading5Char">
    <w:name w:val="Heading 5 Char"/>
    <w:basedOn w:val="DefaultParagraphFont"/>
    <w:link w:val="Heading5"/>
    <w:rsid w:val="004278D1"/>
    <w:rPr>
      <w:rFonts w:eastAsia="Batang"/>
      <w:b/>
      <w:bCs/>
      <w:i/>
      <w:iCs/>
      <w:sz w:val="26"/>
      <w:szCs w:val="26"/>
      <w:lang w:val="en-US" w:eastAsia="ko-KR"/>
    </w:rPr>
  </w:style>
  <w:style w:type="character" w:customStyle="1" w:styleId="Heading6Char">
    <w:name w:val="Heading 6 Char"/>
    <w:basedOn w:val="DefaultParagraphFont"/>
    <w:link w:val="Heading6"/>
    <w:rsid w:val="004278D1"/>
    <w:rPr>
      <w:rFonts w:eastAsia="Batang"/>
      <w:b/>
      <w:bCs/>
      <w:sz w:val="22"/>
      <w:szCs w:val="22"/>
      <w:lang w:val="en-US" w:eastAsia="ko-KR"/>
    </w:rPr>
  </w:style>
  <w:style w:type="character" w:customStyle="1" w:styleId="Heading7Char">
    <w:name w:val="Heading 7 Char"/>
    <w:basedOn w:val="DefaultParagraphFont"/>
    <w:link w:val="Heading7"/>
    <w:rsid w:val="004278D1"/>
    <w:rPr>
      <w:rFonts w:eastAsia="Batang"/>
      <w:sz w:val="22"/>
      <w:szCs w:val="24"/>
      <w:lang w:val="en-US" w:eastAsia="ko-KR"/>
    </w:rPr>
  </w:style>
  <w:style w:type="character" w:customStyle="1" w:styleId="Heading8Char">
    <w:name w:val="Heading 8 Char"/>
    <w:basedOn w:val="DefaultParagraphFont"/>
    <w:link w:val="Heading8"/>
    <w:rsid w:val="004278D1"/>
    <w:rPr>
      <w:rFonts w:eastAsia="Batang"/>
      <w:i/>
      <w:iCs/>
      <w:sz w:val="22"/>
      <w:szCs w:val="24"/>
      <w:lang w:val="en-US" w:eastAsia="ko-KR"/>
    </w:rPr>
  </w:style>
  <w:style w:type="character" w:customStyle="1" w:styleId="Heading9Char">
    <w:name w:val="Heading 9 Char"/>
    <w:basedOn w:val="DefaultParagraphFont"/>
    <w:link w:val="Heading9"/>
    <w:rsid w:val="004278D1"/>
    <w:rPr>
      <w:rFonts w:ascii="Arial" w:eastAsia="Batang" w:hAnsi="Arial" w:cs="Arial"/>
      <w:sz w:val="22"/>
      <w:szCs w:val="22"/>
      <w:lang w:val="en-US" w:eastAsia="ko-KR"/>
    </w:rPr>
  </w:style>
  <w:style w:type="paragraph" w:styleId="Caption">
    <w:name w:val="caption"/>
    <w:basedOn w:val="Normal"/>
    <w:next w:val="Normal"/>
    <w:qFormat/>
    <w:rsid w:val="004278D1"/>
    <w:pPr>
      <w:spacing w:before="120" w:after="120"/>
    </w:pPr>
    <w:rPr>
      <w:rFonts w:eastAsia="Batang"/>
      <w:b/>
      <w:bCs/>
      <w:sz w:val="20"/>
      <w:szCs w:val="20"/>
      <w:lang w:eastAsia="ko-KR"/>
    </w:rPr>
  </w:style>
  <w:style w:type="paragraph" w:styleId="Title">
    <w:name w:val="Title"/>
    <w:basedOn w:val="Normal"/>
    <w:next w:val="Normal"/>
    <w:link w:val="TitleChar"/>
    <w:qFormat/>
    <w:rsid w:val="004278D1"/>
    <w:pPr>
      <w:spacing w:before="240" w:after="60"/>
      <w:outlineLvl w:val="0"/>
    </w:pPr>
    <w:rPr>
      <w:rFonts w:ascii="Arial" w:eastAsia="Batang" w:hAnsi="Arial" w:cs="Arial"/>
      <w:b/>
      <w:bCs/>
      <w:kern w:val="28"/>
      <w:sz w:val="36"/>
      <w:szCs w:val="32"/>
      <w:lang w:eastAsia="ko-KR"/>
    </w:rPr>
  </w:style>
  <w:style w:type="character" w:customStyle="1" w:styleId="TitleChar">
    <w:name w:val="Title Char"/>
    <w:basedOn w:val="DefaultParagraphFont"/>
    <w:link w:val="Title"/>
    <w:rsid w:val="004278D1"/>
    <w:rPr>
      <w:rFonts w:ascii="Arial" w:eastAsia="Batang" w:hAnsi="Arial" w:cs="Arial"/>
      <w:b/>
      <w:bCs/>
      <w:kern w:val="28"/>
      <w:sz w:val="36"/>
      <w:szCs w:val="32"/>
      <w:lang w:val="en-US" w:eastAsia="ko-KR"/>
    </w:rPr>
  </w:style>
  <w:style w:type="paragraph" w:styleId="Header">
    <w:name w:val="header"/>
    <w:basedOn w:val="Normal"/>
    <w:link w:val="HeaderChar"/>
    <w:uiPriority w:val="99"/>
    <w:semiHidden/>
    <w:unhideWhenUsed/>
    <w:rsid w:val="0051771F"/>
    <w:pPr>
      <w:tabs>
        <w:tab w:val="center" w:pos="4680"/>
        <w:tab w:val="right" w:pos="9360"/>
      </w:tabs>
    </w:pPr>
  </w:style>
  <w:style w:type="character" w:customStyle="1" w:styleId="HeaderChar">
    <w:name w:val="Header Char"/>
    <w:basedOn w:val="DefaultParagraphFont"/>
    <w:link w:val="Header"/>
    <w:uiPriority w:val="99"/>
    <w:semiHidden/>
    <w:rsid w:val="0051771F"/>
    <w:rPr>
      <w:sz w:val="22"/>
      <w:szCs w:val="24"/>
      <w:lang w:val="en-NZ" w:eastAsia="en-US"/>
    </w:rPr>
  </w:style>
  <w:style w:type="paragraph" w:styleId="Footer">
    <w:name w:val="footer"/>
    <w:basedOn w:val="Normal"/>
    <w:link w:val="FooterChar"/>
    <w:uiPriority w:val="99"/>
    <w:semiHidden/>
    <w:unhideWhenUsed/>
    <w:rsid w:val="0051771F"/>
    <w:pPr>
      <w:tabs>
        <w:tab w:val="center" w:pos="4680"/>
        <w:tab w:val="right" w:pos="9360"/>
      </w:tabs>
    </w:pPr>
  </w:style>
  <w:style w:type="character" w:customStyle="1" w:styleId="FooterChar">
    <w:name w:val="Footer Char"/>
    <w:basedOn w:val="DefaultParagraphFont"/>
    <w:link w:val="Footer"/>
    <w:uiPriority w:val="99"/>
    <w:semiHidden/>
    <w:rsid w:val="0051771F"/>
    <w:rPr>
      <w:sz w:val="22"/>
      <w:szCs w:val="24"/>
      <w:lang w:val="en-NZ" w:eastAsia="en-US"/>
    </w:rPr>
  </w:style>
  <w:style w:type="paragraph" w:styleId="BalloonText">
    <w:name w:val="Balloon Text"/>
    <w:basedOn w:val="Normal"/>
    <w:link w:val="BalloonTextChar"/>
    <w:uiPriority w:val="99"/>
    <w:semiHidden/>
    <w:unhideWhenUsed/>
    <w:rsid w:val="0040690E"/>
    <w:rPr>
      <w:rFonts w:ascii="Tahoma" w:hAnsi="Tahoma" w:cs="Tahoma"/>
      <w:sz w:val="16"/>
      <w:szCs w:val="16"/>
    </w:rPr>
  </w:style>
  <w:style w:type="character" w:customStyle="1" w:styleId="BalloonTextChar">
    <w:name w:val="Balloon Text Char"/>
    <w:basedOn w:val="DefaultParagraphFont"/>
    <w:link w:val="BalloonText"/>
    <w:uiPriority w:val="99"/>
    <w:semiHidden/>
    <w:rsid w:val="0040690E"/>
    <w:rPr>
      <w:rFonts w:ascii="Tahoma" w:hAnsi="Tahoma" w:cs="Tahoma"/>
      <w:sz w:val="16"/>
      <w:szCs w:val="16"/>
      <w:lang w:val="en-NZ" w:eastAsia="en-US"/>
    </w:rPr>
  </w:style>
  <w:style w:type="paragraph" w:styleId="ListParagraph">
    <w:name w:val="List Paragraph"/>
    <w:basedOn w:val="Normal"/>
    <w:uiPriority w:val="34"/>
    <w:qFormat/>
    <w:rsid w:val="00D972BF"/>
    <w:pPr>
      <w:ind w:left="720"/>
    </w:pPr>
    <w:rPr>
      <w:rFonts w:eastAsiaTheme="minorHAnsi"/>
      <w:szCs w:val="22"/>
      <w:lang w:val="en-CA" w:eastAsia="en-CA"/>
    </w:rPr>
  </w:style>
  <w:style w:type="table" w:styleId="TableGrid">
    <w:name w:val="Table Grid"/>
    <w:basedOn w:val="TableNormal"/>
    <w:uiPriority w:val="59"/>
    <w:rsid w:val="00D57A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6270978">
      <w:bodyDiv w:val="1"/>
      <w:marLeft w:val="0"/>
      <w:marRight w:val="0"/>
      <w:marTop w:val="0"/>
      <w:marBottom w:val="0"/>
      <w:divBdr>
        <w:top w:val="none" w:sz="0" w:space="0" w:color="auto"/>
        <w:left w:val="none" w:sz="0" w:space="0" w:color="auto"/>
        <w:bottom w:val="none" w:sz="0" w:space="0" w:color="auto"/>
        <w:right w:val="none" w:sz="0" w:space="0" w:color="auto"/>
      </w:divBdr>
    </w:div>
    <w:div w:id="1438140285">
      <w:bodyDiv w:val="1"/>
      <w:marLeft w:val="0"/>
      <w:marRight w:val="0"/>
      <w:marTop w:val="0"/>
      <w:marBottom w:val="0"/>
      <w:divBdr>
        <w:top w:val="none" w:sz="0" w:space="0" w:color="auto"/>
        <w:left w:val="none" w:sz="0" w:space="0" w:color="auto"/>
        <w:bottom w:val="none" w:sz="0" w:space="0" w:color="auto"/>
        <w:right w:val="none" w:sz="0" w:space="0" w:color="auto"/>
      </w:divBdr>
    </w:div>
    <w:div w:id="1714382571">
      <w:bodyDiv w:val="1"/>
      <w:marLeft w:val="0"/>
      <w:marRight w:val="0"/>
      <w:marTop w:val="0"/>
      <w:marBottom w:val="0"/>
      <w:divBdr>
        <w:top w:val="none" w:sz="0" w:space="0" w:color="auto"/>
        <w:left w:val="none" w:sz="0" w:space="0" w:color="auto"/>
        <w:bottom w:val="none" w:sz="0" w:space="0" w:color="auto"/>
        <w:right w:val="none" w:sz="0" w:space="0" w:color="auto"/>
      </w:divBdr>
    </w:div>
    <w:div w:id="20130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2275</TotalTime>
  <Pages>6</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Haist</dc:creator>
  <cp:lastModifiedBy>Vivian Haist</cp:lastModifiedBy>
  <cp:revision>6</cp:revision>
  <dcterms:created xsi:type="dcterms:W3CDTF">2011-05-27T17:56:00Z</dcterms:created>
  <dcterms:modified xsi:type="dcterms:W3CDTF">2011-06-02T17:31:00Z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