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ow-to-build-your-own-ai-tutor"/>
    <w:p>
      <w:pPr>
        <w:pStyle w:val="Heading1"/>
      </w:pPr>
      <w:r>
        <w:t xml:space="preserve">How to Build Your Own AI Tutor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faculty (and ambitious students)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applies to Gemini Gems, ChatGPT custom GPTs, Claude Projects, and NotebookLM</w:t>
      </w:r>
    </w:p>
    <w:p>
      <w:pPr>
        <w:pStyle w:val="BodyText"/>
      </w:pPr>
      <w:r>
        <w:t xml:space="preserve">The hard part of building a tutor is the instructions, not the platform. Once you have a good system prompt, standing it up on any of these tools takes a few minutes. This guide walks the durable steps. Exact button names shift as the platforms update, so follow the spirit of each step and use the current menus.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Have three things ready: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instructions.</w:t>
      </w:r>
      <w:r>
        <w:t xml:space="preserve"> </w:t>
      </w:r>
      <w:r>
        <w:t xml:space="preserve">This is the system prompt that defines how the tutor behaves. If you are building a Socratic tutor, start from a tested scaffold rather than a blank page, and fill in your course. The four things that separate a tutor from a chatbot are session state, an answer-evaluation gate, a warm-plus-sharp persona pair, and protected practice.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sources.</w:t>
      </w:r>
      <w:r>
        <w:t xml:space="preserve"> </w:t>
      </w:r>
      <w:r>
        <w:t xml:space="preserve">The materials you want the tutor grounded in: a syllabus, learning objectives, lecture notes, selected readings. Grounding a tutor in your own sources sharply reduces invented facts.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structured prompt habit.</w:t>
      </w:r>
      <w:r>
        <w:t xml:space="preserve"> </w:t>
      </w:r>
      <w:r>
        <w:t xml:space="preserve">If your instructions are thin, run them through TRACI first (Task, Role, Audience, Create, Intent) so the tutor’s job is unambiguous.</w:t>
      </w:r>
    </w:p>
    <w:p>
      <w:r>
        <w:pict>
          <v:rect style="width:0;height:1.5pt" o:hralign="center" o:hrstd="t" o:hr="t"/>
        </w:pict>
      </w:r>
    </w:p>
    <w:bookmarkEnd w:id="20"/>
    <w:bookmarkStart w:id="21" w:name="option-a-a-gemini-gem"/>
    <w:p>
      <w:pPr>
        <w:pStyle w:val="Heading2"/>
      </w:pPr>
      <w:r>
        <w:t xml:space="preserve">Option A: A Gemini Gem</w:t>
      </w:r>
    </w:p>
    <w:p>
      <w:pPr>
        <w:pStyle w:val="FirstParagraph"/>
      </w:pPr>
      <w:r>
        <w:t xml:space="preserve">A Gem is a saved, reusable version of Gemini with your own instructions and files baked in.</w:t>
      </w:r>
    </w:p>
    <w:p>
      <w:pPr>
        <w:numPr>
          <w:ilvl w:val="0"/>
          <w:numId w:val="1002"/>
        </w:numPr>
        <w:pStyle w:val="Compact"/>
      </w:pPr>
      <w:r>
        <w:t xml:space="preserve">Open Gemini and go to the area for managing Gems, then start a new Gem.</w:t>
      </w:r>
    </w:p>
    <w:p>
      <w:pPr>
        <w:numPr>
          <w:ilvl w:val="0"/>
          <w:numId w:val="1002"/>
        </w:numPr>
        <w:pStyle w:val="Compact"/>
      </w:pPr>
      <w:r>
        <w:t xml:space="preserve">Name it something students will recognize, for example the tutor’s persona name.</w:t>
      </w:r>
    </w:p>
    <w:p>
      <w:pPr>
        <w:numPr>
          <w:ilvl w:val="0"/>
          <w:numId w:val="1002"/>
        </w:numPr>
        <w:pStyle w:val="Compact"/>
      </w:pPr>
      <w:r>
        <w:t xml:space="preserve">Paste your full instructions into the instructions field.</w:t>
      </w:r>
    </w:p>
    <w:p>
      <w:pPr>
        <w:numPr>
          <w:ilvl w:val="0"/>
          <w:numId w:val="1002"/>
        </w:numPr>
        <w:pStyle w:val="Compact"/>
      </w:pPr>
      <w:r>
        <w:t xml:space="preserve">Add your sources as knowledge files where the Gem allows uploads, so it teaches from your materials rather than the open web.</w:t>
      </w:r>
    </w:p>
    <w:p>
      <w:pPr>
        <w:numPr>
          <w:ilvl w:val="0"/>
          <w:numId w:val="1002"/>
        </w:numPr>
        <w:pStyle w:val="Compact"/>
      </w:pPr>
      <w:r>
        <w:t xml:space="preserve">Save the Gem.</w:t>
      </w:r>
    </w:p>
    <w:p>
      <w:pPr>
        <w:numPr>
          <w:ilvl w:val="0"/>
          <w:numId w:val="1002"/>
        </w:numPr>
        <w:pStyle w:val="Compact"/>
      </w:pPr>
      <w:r>
        <w:t xml:space="preserve">Test it in a fresh chat (see Testing below), then share it with students using the share option. Confirm the share setting matches your audience.</w:t>
      </w:r>
    </w:p>
    <w:p>
      <w:pPr>
        <w:pStyle w:val="FirstParagraph"/>
      </w:pPr>
      <w:r>
        <w:t xml:space="preserve">Good fit when your institution is on Google and students already have Gemini access.</w:t>
      </w:r>
    </w:p>
    <w:p>
      <w:r>
        <w:pict>
          <v:rect style="width:0;height:1.5pt" o:hralign="center" o:hrstd="t" o:hr="t"/>
        </w:pict>
      </w:r>
    </w:p>
    <w:bookmarkEnd w:id="21"/>
    <w:bookmarkStart w:id="22" w:name="option-b-a-chatgpt-custom-gpt"/>
    <w:p>
      <w:pPr>
        <w:pStyle w:val="Heading2"/>
      </w:pPr>
      <w:r>
        <w:t xml:space="preserve">Option B: A ChatGPT custom GPT</w:t>
      </w:r>
    </w:p>
    <w:p>
      <w:pPr>
        <w:pStyle w:val="FirstParagraph"/>
      </w:pPr>
      <w:r>
        <w:t xml:space="preserve">A custom GPT is a saved ChatGPT configured with your instructions, files, and starter prompts.</w:t>
      </w:r>
    </w:p>
    <w:p>
      <w:pPr>
        <w:numPr>
          <w:ilvl w:val="0"/>
          <w:numId w:val="1003"/>
        </w:numPr>
        <w:pStyle w:val="Compact"/>
      </w:pPr>
      <w:r>
        <w:t xml:space="preserve">Open the GPT builder and create a new GPT.</w:t>
      </w:r>
    </w:p>
    <w:p>
      <w:pPr>
        <w:numPr>
          <w:ilvl w:val="0"/>
          <w:numId w:val="1003"/>
        </w:numPr>
        <w:pStyle w:val="Compact"/>
      </w:pPr>
      <w:r>
        <w:t xml:space="preserve">Use the configure view (not just the chat builder) so you control the exact wording.</w:t>
      </w:r>
    </w:p>
    <w:p>
      <w:pPr>
        <w:numPr>
          <w:ilvl w:val="0"/>
          <w:numId w:val="1003"/>
        </w:numPr>
        <w:pStyle w:val="Compact"/>
      </w:pPr>
      <w:r>
        <w:t xml:space="preserve">Give it a name and a short description.</w:t>
      </w:r>
    </w:p>
    <w:p>
      <w:pPr>
        <w:numPr>
          <w:ilvl w:val="0"/>
          <w:numId w:val="1003"/>
        </w:numPr>
        <w:pStyle w:val="Compact"/>
      </w:pPr>
      <w:r>
        <w:t xml:space="preserve">Paste your full instructions into the instructions field.</w:t>
      </w:r>
    </w:p>
    <w:p>
      <w:pPr>
        <w:numPr>
          <w:ilvl w:val="0"/>
          <w:numId w:val="1003"/>
        </w:numPr>
        <w:pStyle w:val="Compact"/>
      </w:pPr>
      <w:r>
        <w:t xml:space="preserve">Upload your sources as knowledge files.</w:t>
      </w:r>
    </w:p>
    <w:p>
      <w:pPr>
        <w:numPr>
          <w:ilvl w:val="0"/>
          <w:numId w:val="1003"/>
        </w:numPr>
        <w:pStyle w:val="Compact"/>
      </w:pPr>
      <w:r>
        <w:t xml:space="preserve">Add three or four conversation starters that model good first moves, for example</w:t>
      </w:r>
      <w:r>
        <w:t xml:space="preserve"> </w:t>
      </w:r>
      <w:r>
        <w:t xml:space="preserve">“</w:t>
      </w:r>
      <w:r>
        <w:t xml:space="preserve">Walk me through [topic]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Quiz me on [topic].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Save, then set who can access it (link-only or wider) and share the link.</w:t>
      </w:r>
    </w:p>
    <w:p>
      <w:pPr>
        <w:pStyle w:val="FirstParagraph"/>
      </w:pPr>
      <w:r>
        <w:t xml:space="preserve">Good fit when your students have ChatGPT access and you want ready-made starter prompts.</w:t>
      </w:r>
    </w:p>
    <w:p>
      <w:r>
        <w:pict>
          <v:rect style="width:0;height:1.5pt" o:hralign="center" o:hrstd="t" o:hr="t"/>
        </w:pict>
      </w:r>
    </w:p>
    <w:bookmarkEnd w:id="22"/>
    <w:bookmarkStart w:id="23" w:name="Xe3bfe400cda838363c604ad50f67624ffc72ca8"/>
    <w:p>
      <w:pPr>
        <w:pStyle w:val="Heading2"/>
      </w:pPr>
      <w:r>
        <w:t xml:space="preserve">Two more places the same instructions 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 Project.</w:t>
      </w:r>
      <w:r>
        <w:t xml:space="preserve"> </w:t>
      </w:r>
      <w:r>
        <w:t xml:space="preserve">Create a project, put your instructions in the project’s custom instructions, and add your sources as project knowledge. Strong when you want the tutor to reason over a larger set of documents.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NotebookLM.</w:t>
      </w:r>
      <w:r>
        <w:t xml:space="preserve"> </w:t>
      </w:r>
      <w:r>
        <w:t xml:space="preserve">Upload your sources and steer behavior through your prompts. Best when you want answers tightly grounded in specific materials and less free-ranging. A good low-risk starting point for students.</w:t>
      </w:r>
    </w:p>
    <w:p>
      <w:pPr>
        <w:pStyle w:val="FirstParagraph"/>
      </w:pPr>
      <w:r>
        <w:t xml:space="preserve">The instructions travel across all four with little change. That portability is the point: build the prompt once, deploy it wherever your learners already are.</w:t>
      </w:r>
    </w:p>
    <w:p>
      <w:r>
        <w:pict>
          <v:rect style="width:0;height:1.5pt" o:hralign="center" o:hrstd="t" o:hr="t"/>
        </w:pict>
      </w:r>
    </w:p>
    <w:bookmarkEnd w:id="23"/>
    <w:bookmarkStart w:id="24" w:name="testing-before-you-share"/>
    <w:p>
      <w:pPr>
        <w:pStyle w:val="Heading2"/>
      </w:pPr>
      <w:r>
        <w:t xml:space="preserve">Testing before you share</w:t>
      </w:r>
    </w:p>
    <w:p>
      <w:pPr>
        <w:pStyle w:val="FirstParagraph"/>
      </w:pPr>
      <w:r>
        <w:t xml:space="preserve">Do not ship a tutor you have not tried to break. Run these checks in a fresh session: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it withhold answers?</w:t>
      </w:r>
      <w:r>
        <w:t xml:space="preserve"> </w:t>
      </w:r>
      <w:r>
        <w:t xml:space="preserve">Give a wrong answer and confirm it says you are wrong and re-asks, rather than praising you and handing over the right answer.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it stay in scope?</w:t>
      </w:r>
      <w:r>
        <w:t xml:space="preserve"> </w:t>
      </w:r>
      <w:r>
        <w:t xml:space="preserve">Ask something off-topic and confirm it redirects instead of wandering.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it protect what it should?</w:t>
      </w:r>
      <w:r>
        <w:t xml:space="preserve"> </w:t>
      </w:r>
      <w:r>
        <w:t xml:space="preserve">If you told it not to reveal graded case answers, try to extract one and confirm it refuses.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it end with a question?</w:t>
      </w:r>
      <w:r>
        <w:t xml:space="preserve"> </w:t>
      </w:r>
      <w:r>
        <w:t xml:space="preserve">A tutoring turn should leave the student with something to 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it grounded?</w:t>
      </w:r>
      <w:r>
        <w:t xml:space="preserve"> </w:t>
      </w:r>
      <w:r>
        <w:t xml:space="preserve">Ask something answerable only from your uploaded sources and confirm it uses them.</w:t>
      </w:r>
    </w:p>
    <w:p>
      <w:pPr>
        <w:pStyle w:val="FirstParagraph"/>
      </w:pPr>
      <w:r>
        <w:t xml:space="preserve">When something fails, fix it in the instructions, not by scolding the tutor mid-chat, then re-test.</w:t>
      </w:r>
    </w:p>
    <w:p>
      <w:r>
        <w:pict>
          <v:rect style="width:0;height:1.5pt" o:hralign="center" o:hrstd="t" o:hr="t"/>
        </w:pict>
      </w:r>
    </w:p>
    <w:bookmarkEnd w:id="24"/>
    <w:bookmarkStart w:id="25" w:name="a-short-checklist"/>
    <w:p>
      <w:pPr>
        <w:pStyle w:val="Heading2"/>
      </w:pPr>
      <w:r>
        <w:t xml:space="preserve">A short checklist</w:t>
      </w:r>
    </w:p>
    <w:p>
      <w:pPr>
        <w:numPr>
          <w:ilvl w:val="0"/>
          <w:numId w:val="1006"/>
        </w:numPr>
        <w:pStyle w:val="Compact"/>
      </w:pPr>
      <w:r>
        <w:t xml:space="preserve">Write or adapt the instructions; run thin ones through TRACI.</w:t>
      </w:r>
    </w:p>
    <w:p>
      <w:pPr>
        <w:numPr>
          <w:ilvl w:val="0"/>
          <w:numId w:val="1006"/>
        </w:numPr>
        <w:pStyle w:val="Compact"/>
      </w:pPr>
      <w:r>
        <w:t xml:space="preserve">Gather your sources.</w:t>
      </w:r>
    </w:p>
    <w:p>
      <w:pPr>
        <w:numPr>
          <w:ilvl w:val="0"/>
          <w:numId w:val="1006"/>
        </w:numPr>
        <w:pStyle w:val="Compact"/>
      </w:pPr>
      <w:r>
        <w:t xml:space="preserve">Create the Gem, GPT, Project, or notebook and paste the instructions.</w:t>
      </w:r>
    </w:p>
    <w:p>
      <w:pPr>
        <w:numPr>
          <w:ilvl w:val="0"/>
          <w:numId w:val="1006"/>
        </w:numPr>
        <w:pStyle w:val="Compact"/>
      </w:pPr>
      <w:r>
        <w:t xml:space="preserve">Upload the sources.</w:t>
      </w:r>
    </w:p>
    <w:p>
      <w:pPr>
        <w:numPr>
          <w:ilvl w:val="0"/>
          <w:numId w:val="1006"/>
        </w:numPr>
        <w:pStyle w:val="Compact"/>
      </w:pPr>
      <w:r>
        <w:t xml:space="preserve">Test: wrong answer, off-topic, protected content, ends-with-a-question, grounded.</w:t>
      </w:r>
    </w:p>
    <w:p>
      <w:pPr>
        <w:numPr>
          <w:ilvl w:val="0"/>
          <w:numId w:val="1006"/>
        </w:numPr>
        <w:pStyle w:val="Compact"/>
      </w:pPr>
      <w:r>
        <w:t xml:space="preserve">Fix the instructions, re-test, then share with the right access setting.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 unofficial how-to. Not affiliated with or endorsed by any platform or institution. Platform interfaces change; verify each step against the current tool.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2026-08-08T12:05:51Z</dcterms:created>
  <dcterms:modified xsi:type="dcterms:W3CDTF">2026-08-08T12:05:51Z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