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0E5C" w:rsidRDefault="00100E5C" w:rsidP="007E26AD">
      <w:pPr>
        <w:pStyle w:val="Heading1"/>
        <w:jc w:val="both"/>
      </w:pPr>
      <w:r w:rsidRPr="00100E5C">
        <w:t>Patient Admission Prediction Analysis Report</w:t>
      </w:r>
    </w:p>
    <w:p w:rsidR="00100E5C" w:rsidRPr="00100E5C" w:rsidRDefault="00100E5C" w:rsidP="007E26AD">
      <w:pPr>
        <w:pStyle w:val="Heading2"/>
        <w:jc w:val="both"/>
      </w:pPr>
      <w:r w:rsidRPr="00100E5C">
        <w:t>Project Objective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 xml:space="preserve">The objective of this analysis was to evaluate whether patient admission outcomes could be </w:t>
      </w:r>
      <w:bookmarkStart w:id="0" w:name="_GoBack"/>
      <w:r w:rsidRPr="00100E5C">
        <w:rPr>
          <w:rFonts w:ascii="Times New Roman" w:hAnsi="Times New Roman" w:cs="Times New Roman"/>
          <w:sz w:val="24"/>
          <w:szCs w:val="24"/>
        </w:rPr>
        <w:t>predicted using selected demographic and operational variables, including:</w:t>
      </w:r>
    </w:p>
    <w:bookmarkEnd w:id="0"/>
    <w:p w:rsidR="00100E5C" w:rsidRPr="00100E5C" w:rsidRDefault="00100E5C" w:rsidP="007E26A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 xml:space="preserve">Shift Duty </w:t>
      </w:r>
    </w:p>
    <w:p w:rsidR="00100E5C" w:rsidRPr="00100E5C" w:rsidRDefault="00100E5C" w:rsidP="007E26A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 xml:space="preserve">Patient Gender </w:t>
      </w:r>
    </w:p>
    <w:p w:rsidR="00100E5C" w:rsidRPr="00100E5C" w:rsidRDefault="00100E5C" w:rsidP="007E26A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 xml:space="preserve">Patient Race </w:t>
      </w:r>
    </w:p>
    <w:p w:rsidR="00100E5C" w:rsidRPr="00100E5C" w:rsidRDefault="00100E5C" w:rsidP="007E26A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 xml:space="preserve">Age Category </w:t>
      </w:r>
    </w:p>
    <w:p w:rsidR="00100E5C" w:rsidRPr="00100E5C" w:rsidRDefault="00100E5C" w:rsidP="007E26A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 xml:space="preserve">Grouped Wait Time 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>The project aimed to determine whether these variables contained sufficient predictive signal to support machine learning–based admission prediction.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0E5C">
        <w:rPr>
          <w:rFonts w:ascii="Times New Roman" w:hAnsi="Times New Roman" w:cs="Times New Roman"/>
          <w:b/>
          <w:bCs/>
          <w:sz w:val="24"/>
          <w:szCs w:val="24"/>
        </w:rPr>
        <w:t>Exploratory Feature-to-Target Analysis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>Feature-to-target relationship analysis was conducted to assess whether admission probabilities varied meaningfully across different categories.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>Across nearly all analyzed features, admission rates remained consistently close to 50%, indicating minimal separation between admitted and non-admitted patients.</w:t>
      </w:r>
    </w:p>
    <w:p w:rsidR="00100E5C" w:rsidRDefault="00100E5C" w:rsidP="007E26A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100E5C" w:rsidRPr="00100E5C" w:rsidRDefault="00100E5C" w:rsidP="007E26AD">
      <w:pPr>
        <w:pStyle w:val="Heading2"/>
        <w:jc w:val="both"/>
      </w:pPr>
      <w:r w:rsidRPr="00100E5C">
        <w:t>Key Findings</w:t>
      </w:r>
    </w:p>
    <w:p w:rsidR="00100E5C" w:rsidRPr="00100E5C" w:rsidRDefault="00100E5C" w:rsidP="007E26AD">
      <w:pPr>
        <w:pStyle w:val="Heading3"/>
        <w:jc w:val="both"/>
      </w:pPr>
      <w:r w:rsidRPr="00100E5C">
        <w:t>Shift Duty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>Admission probabilities across Morning, Afternoon, and Night shifts ranged between approximately 49% and 51%, suggesting that shift timing had little influence on admission outcomes.</w:t>
      </w:r>
    </w:p>
    <w:p w:rsidR="00100E5C" w:rsidRPr="00100E5C" w:rsidRDefault="00100E5C" w:rsidP="007E26AD">
      <w:pPr>
        <w:pStyle w:val="Heading3"/>
        <w:jc w:val="both"/>
      </w:pPr>
      <w:r w:rsidRPr="00100E5C">
        <w:t>Patient Gender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>Male and Female categories showed nearly identical admission rates (~50%).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>A notable deviation was observed within the “</w:t>
      </w:r>
      <w:proofErr w:type="spellStart"/>
      <w:r w:rsidRPr="00100E5C">
        <w:rPr>
          <w:rFonts w:ascii="Times New Roman" w:hAnsi="Times New Roman" w:cs="Times New Roman"/>
          <w:sz w:val="24"/>
          <w:szCs w:val="24"/>
        </w:rPr>
        <w:t>Femaleemale</w:t>
      </w:r>
      <w:proofErr w:type="spellEnd"/>
      <w:r w:rsidRPr="00100E5C">
        <w:rPr>
          <w:rFonts w:ascii="Times New Roman" w:hAnsi="Times New Roman" w:cs="Times New Roman"/>
          <w:sz w:val="24"/>
          <w:szCs w:val="24"/>
        </w:rPr>
        <w:t>” category, which showed a higher admission rate (64.7%). However, this category represented only approximately 0.18% of the dataset and was likely attributable to data quality or labeling inconsistencies rather than meaningful predictive behavior.</w:t>
      </w:r>
    </w:p>
    <w:p w:rsidR="00100E5C" w:rsidRPr="00100E5C" w:rsidRDefault="00100E5C" w:rsidP="007E26AD">
      <w:pPr>
        <w:pStyle w:val="Heading3"/>
        <w:jc w:val="both"/>
      </w:pPr>
      <w:r w:rsidRPr="00100E5C">
        <w:lastRenderedPageBreak/>
        <w:t>Patient Race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 xml:space="preserve">Admission probabilities across racial categories also remained clustered around 50%, indicating </w:t>
      </w:r>
      <w:proofErr w:type="gramStart"/>
      <w:r w:rsidRPr="00100E5C">
        <w:rPr>
          <w:rFonts w:ascii="Times New Roman" w:hAnsi="Times New Roman" w:cs="Times New Roman"/>
          <w:sz w:val="24"/>
          <w:szCs w:val="24"/>
        </w:rPr>
        <w:t>weak</w:t>
      </w:r>
      <w:proofErr w:type="gramEnd"/>
      <w:r w:rsidRPr="00100E5C">
        <w:rPr>
          <w:rFonts w:ascii="Times New Roman" w:hAnsi="Times New Roman" w:cs="Times New Roman"/>
          <w:sz w:val="24"/>
          <w:szCs w:val="24"/>
        </w:rPr>
        <w:t xml:space="preserve"> association between race and admission outcome.</w:t>
      </w:r>
    </w:p>
    <w:p w:rsidR="00100E5C" w:rsidRPr="00100E5C" w:rsidRDefault="00100E5C" w:rsidP="007E26AD">
      <w:pPr>
        <w:pStyle w:val="Heading3"/>
        <w:jc w:val="both"/>
      </w:pPr>
      <w:r w:rsidRPr="00100E5C">
        <w:t>Age Category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>Age groups demonstrated only minor variation in admission probability, with all categories remaining close to the overall dataset average.</w:t>
      </w:r>
    </w:p>
    <w:p w:rsidR="00100E5C" w:rsidRPr="00100E5C" w:rsidRDefault="00100E5C" w:rsidP="007E26AD">
      <w:pPr>
        <w:pStyle w:val="Heading3"/>
        <w:jc w:val="both"/>
      </w:pPr>
      <w:r w:rsidRPr="00100E5C">
        <w:t>Grouped Wait Time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>Grouped wait time showed a slight trend in which shorter wait times corresponded with marginally higher admission rates; however, the variation remained small and insufficient to indicate strong predictive value.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00E5C" w:rsidRPr="00100E5C" w:rsidRDefault="00100E5C" w:rsidP="007E26AD">
      <w:pPr>
        <w:pStyle w:val="Heading3"/>
        <w:jc w:val="both"/>
      </w:pPr>
      <w:r w:rsidRPr="00100E5C">
        <w:t>Visualization Findings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E5C">
        <w:rPr>
          <w:rFonts w:ascii="Times New Roman" w:hAnsi="Times New Roman" w:cs="Times New Roman"/>
          <w:sz w:val="24"/>
          <w:szCs w:val="24"/>
        </w:rPr>
        <w:t>Heatmap</w:t>
      </w:r>
      <w:proofErr w:type="spellEnd"/>
      <w:r w:rsidRPr="00100E5C">
        <w:rPr>
          <w:rFonts w:ascii="Times New Roman" w:hAnsi="Times New Roman" w:cs="Times New Roman"/>
          <w:sz w:val="24"/>
          <w:szCs w:val="24"/>
        </w:rPr>
        <w:t xml:space="preserve"> and deviation-from-50 analyses further confirmed that most feature categories clustered closely around the 50% admission threshold.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>This indicated that the selected variables provided minimal standalone predictive separation between admitted and non-admitted patients.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>The visualization findings suggested that:</w:t>
      </w:r>
    </w:p>
    <w:p w:rsidR="00100E5C" w:rsidRPr="00100E5C" w:rsidRDefault="00100E5C" w:rsidP="007E26A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 xml:space="preserve">most variables behaved nearly randomly relative to the target variable, </w:t>
      </w:r>
    </w:p>
    <w:p w:rsidR="00100E5C" w:rsidRPr="00100E5C" w:rsidRDefault="00100E5C" w:rsidP="007E26A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 xml:space="preserve">deviations from the baseline admission probability were weak, </w:t>
      </w:r>
    </w:p>
    <w:p w:rsidR="00100E5C" w:rsidRPr="00100E5C" w:rsidRDefault="00100E5C" w:rsidP="007E26A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00E5C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100E5C">
        <w:rPr>
          <w:rFonts w:ascii="Times New Roman" w:hAnsi="Times New Roman" w:cs="Times New Roman"/>
          <w:sz w:val="24"/>
          <w:szCs w:val="24"/>
        </w:rPr>
        <w:t xml:space="preserve"> meaningful predictive signal was limited. 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00E5C" w:rsidRPr="00100E5C" w:rsidRDefault="00100E5C" w:rsidP="007E26AD">
      <w:pPr>
        <w:pStyle w:val="Heading2"/>
        <w:jc w:val="both"/>
      </w:pPr>
      <w:r w:rsidRPr="00100E5C">
        <w:t>Model Performance Evaluation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>Two classification models were developed and evaluated:</w:t>
      </w:r>
    </w:p>
    <w:p w:rsidR="00100E5C" w:rsidRPr="00100E5C" w:rsidRDefault="00100E5C" w:rsidP="007E26A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 xml:space="preserve">Logistic Regression </w:t>
      </w:r>
    </w:p>
    <w:p w:rsidR="00100E5C" w:rsidRPr="00100E5C" w:rsidRDefault="00100E5C" w:rsidP="007E26A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 xml:space="preserve">Random Forest </w:t>
      </w:r>
    </w:p>
    <w:p w:rsidR="00100E5C" w:rsidRPr="00100E5C" w:rsidRDefault="00100E5C" w:rsidP="007E26AD">
      <w:pPr>
        <w:pStyle w:val="Heading3"/>
        <w:jc w:val="both"/>
      </w:pPr>
      <w:r w:rsidRPr="00100E5C">
        <w:t>Logistic Regression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875"/>
      </w:tblGrid>
      <w:tr w:rsidR="00100E5C" w:rsidRPr="00100E5C" w:rsidTr="00100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0E5C" w:rsidRPr="00100E5C" w:rsidRDefault="00100E5C" w:rsidP="007E26A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0E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100E5C" w:rsidRPr="00100E5C" w:rsidRDefault="00100E5C" w:rsidP="007E26A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0E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100E5C" w:rsidRPr="00100E5C" w:rsidTr="00100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E5C" w:rsidRPr="00100E5C" w:rsidRDefault="00100E5C" w:rsidP="007E26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E5C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100E5C" w:rsidRPr="00100E5C" w:rsidRDefault="00100E5C" w:rsidP="007E26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E5C">
              <w:rPr>
                <w:rFonts w:ascii="Times New Roman" w:hAnsi="Times New Roman" w:cs="Times New Roman"/>
                <w:sz w:val="24"/>
                <w:szCs w:val="24"/>
              </w:rPr>
              <w:t>51%</w:t>
            </w:r>
          </w:p>
        </w:tc>
      </w:tr>
      <w:tr w:rsidR="00100E5C" w:rsidRPr="00100E5C" w:rsidTr="00100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E5C" w:rsidRPr="00100E5C" w:rsidRDefault="00100E5C" w:rsidP="007E26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E5C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100E5C" w:rsidRPr="00100E5C" w:rsidRDefault="00100E5C" w:rsidP="007E26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E5C">
              <w:rPr>
                <w:rFonts w:ascii="Times New Roman" w:hAnsi="Times New Roman" w:cs="Times New Roman"/>
                <w:sz w:val="24"/>
                <w:szCs w:val="24"/>
              </w:rPr>
              <w:t>50–51%</w:t>
            </w:r>
          </w:p>
        </w:tc>
      </w:tr>
      <w:tr w:rsidR="00100E5C" w:rsidRPr="00100E5C" w:rsidTr="00100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E5C" w:rsidRPr="00100E5C" w:rsidRDefault="00100E5C" w:rsidP="007E26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E5C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100E5C" w:rsidRPr="00100E5C" w:rsidRDefault="00100E5C" w:rsidP="007E26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E5C">
              <w:rPr>
                <w:rFonts w:ascii="Times New Roman" w:hAnsi="Times New Roman" w:cs="Times New Roman"/>
                <w:sz w:val="24"/>
                <w:szCs w:val="24"/>
              </w:rPr>
              <w:t>50–51%</w:t>
            </w:r>
          </w:p>
        </w:tc>
      </w:tr>
      <w:tr w:rsidR="00100E5C" w:rsidRPr="00100E5C" w:rsidTr="00100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E5C" w:rsidRPr="00100E5C" w:rsidRDefault="00100E5C" w:rsidP="007E26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E5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F1-Score</w:t>
            </w:r>
          </w:p>
        </w:tc>
        <w:tc>
          <w:tcPr>
            <w:tcW w:w="0" w:type="auto"/>
            <w:vAlign w:val="center"/>
            <w:hideMark/>
          </w:tcPr>
          <w:p w:rsidR="00100E5C" w:rsidRPr="00100E5C" w:rsidRDefault="00100E5C" w:rsidP="007E26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E5C">
              <w:rPr>
                <w:rFonts w:ascii="Times New Roman" w:hAnsi="Times New Roman" w:cs="Times New Roman"/>
                <w:sz w:val="24"/>
                <w:szCs w:val="24"/>
              </w:rPr>
              <w:t>50–51%</w:t>
            </w:r>
          </w:p>
        </w:tc>
      </w:tr>
    </w:tbl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>The Logistic Regression model performed only marginally above random guessing, indicating weak predictive capability.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00E5C" w:rsidRPr="00100E5C" w:rsidRDefault="00100E5C" w:rsidP="007E26AD">
      <w:pPr>
        <w:pStyle w:val="Heading3"/>
        <w:jc w:val="both"/>
      </w:pPr>
      <w:r w:rsidRPr="00100E5C">
        <w:t>Random Forest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875"/>
      </w:tblGrid>
      <w:tr w:rsidR="00100E5C" w:rsidRPr="00100E5C" w:rsidTr="00100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0E5C" w:rsidRPr="00100E5C" w:rsidRDefault="00100E5C" w:rsidP="007E26A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0E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100E5C" w:rsidRPr="00100E5C" w:rsidRDefault="00100E5C" w:rsidP="007E26A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0E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100E5C" w:rsidRPr="00100E5C" w:rsidTr="00100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E5C" w:rsidRPr="00100E5C" w:rsidRDefault="00100E5C" w:rsidP="007E26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E5C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100E5C" w:rsidRPr="00100E5C" w:rsidRDefault="00100E5C" w:rsidP="007E26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E5C">
              <w:rPr>
                <w:rFonts w:ascii="Times New Roman" w:hAnsi="Times New Roman" w:cs="Times New Roman"/>
                <w:sz w:val="24"/>
                <w:szCs w:val="24"/>
              </w:rPr>
              <w:t>53%</w:t>
            </w:r>
          </w:p>
        </w:tc>
      </w:tr>
      <w:tr w:rsidR="00100E5C" w:rsidRPr="00100E5C" w:rsidTr="00100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E5C" w:rsidRPr="00100E5C" w:rsidRDefault="00100E5C" w:rsidP="007E26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E5C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100E5C" w:rsidRPr="00100E5C" w:rsidRDefault="00100E5C" w:rsidP="007E26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E5C">
              <w:rPr>
                <w:rFonts w:ascii="Times New Roman" w:hAnsi="Times New Roman" w:cs="Times New Roman"/>
                <w:sz w:val="24"/>
                <w:szCs w:val="24"/>
              </w:rPr>
              <w:t>53%</w:t>
            </w:r>
          </w:p>
        </w:tc>
      </w:tr>
      <w:tr w:rsidR="00100E5C" w:rsidRPr="00100E5C" w:rsidTr="00100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E5C" w:rsidRPr="00100E5C" w:rsidRDefault="00100E5C" w:rsidP="007E26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E5C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100E5C" w:rsidRPr="00100E5C" w:rsidRDefault="00100E5C" w:rsidP="007E26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E5C">
              <w:rPr>
                <w:rFonts w:ascii="Times New Roman" w:hAnsi="Times New Roman" w:cs="Times New Roman"/>
                <w:sz w:val="24"/>
                <w:szCs w:val="24"/>
              </w:rPr>
              <w:t>50–56%</w:t>
            </w:r>
          </w:p>
        </w:tc>
      </w:tr>
      <w:tr w:rsidR="00100E5C" w:rsidRPr="00100E5C" w:rsidTr="00100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E5C" w:rsidRPr="00100E5C" w:rsidRDefault="00100E5C" w:rsidP="007E26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E5C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:rsidR="00100E5C" w:rsidRPr="00100E5C" w:rsidRDefault="00100E5C" w:rsidP="007E26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E5C">
              <w:rPr>
                <w:rFonts w:ascii="Times New Roman" w:hAnsi="Times New Roman" w:cs="Times New Roman"/>
                <w:sz w:val="24"/>
                <w:szCs w:val="24"/>
              </w:rPr>
              <w:t>52–55%</w:t>
            </w:r>
          </w:p>
        </w:tc>
      </w:tr>
    </w:tbl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>The Random Forest model achieved slightly better performance than Logistic Regression but still demonstrated limited predictive effectiveness overall.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00E5C" w:rsidRPr="00100E5C" w:rsidRDefault="00100E5C" w:rsidP="007E26AD">
      <w:pPr>
        <w:pStyle w:val="Heading2"/>
        <w:jc w:val="both"/>
      </w:pPr>
      <w:r w:rsidRPr="00100E5C">
        <w:t>Why the Models Struggled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>The primary reason for weak model performance was the lack of strong predictive signal within the available features.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>The selected variables were primarily demographic and operational in nature and did not capture the clinical factors that typically drive hospital admission decisions.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>Most feature categories produced admission probabilities very close to 50%, meaning the models had limited ability to distinguish between admitted and non-admitted patients.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>In healthcare environments, admission decisions are usually influenced by more clinically relevant variables such as:</w:t>
      </w:r>
    </w:p>
    <w:p w:rsidR="00100E5C" w:rsidRPr="00100E5C" w:rsidRDefault="00100E5C" w:rsidP="007E26A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 xml:space="preserve">patient severity, </w:t>
      </w:r>
    </w:p>
    <w:p w:rsidR="00100E5C" w:rsidRPr="00100E5C" w:rsidRDefault="00100E5C" w:rsidP="007E26A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 xml:space="preserve">symptoms, </w:t>
      </w:r>
    </w:p>
    <w:p w:rsidR="00100E5C" w:rsidRPr="00100E5C" w:rsidRDefault="00100E5C" w:rsidP="007E26A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 xml:space="preserve">diagnosis, </w:t>
      </w:r>
    </w:p>
    <w:p w:rsidR="00100E5C" w:rsidRPr="00100E5C" w:rsidRDefault="00100E5C" w:rsidP="007E26A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 xml:space="preserve">physician assessment, </w:t>
      </w:r>
    </w:p>
    <w:p w:rsidR="00100E5C" w:rsidRPr="00100E5C" w:rsidRDefault="00100E5C" w:rsidP="007E26A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00E5C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100E5C">
        <w:rPr>
          <w:rFonts w:ascii="Times New Roman" w:hAnsi="Times New Roman" w:cs="Times New Roman"/>
          <w:sz w:val="24"/>
          <w:szCs w:val="24"/>
        </w:rPr>
        <w:t xml:space="preserve"> emergency acuity. 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>Because these variables were not present in the dataset, the models lacked access to the information most responsible for admission outcomes.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100E5C" w:rsidRPr="00100E5C" w:rsidRDefault="00100E5C" w:rsidP="007E26AD">
      <w:pPr>
        <w:pStyle w:val="Heading2"/>
        <w:jc w:val="both"/>
      </w:pPr>
      <w:r w:rsidRPr="00100E5C">
        <w:t>Recommendations for Improved Prediction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>To improve predictive performance in future work, additional clinically relevant features should be incorporated into the dataset.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>Recommended variables include:</w:t>
      </w:r>
    </w:p>
    <w:p w:rsidR="00100E5C" w:rsidRPr="00100E5C" w:rsidRDefault="00100E5C" w:rsidP="007E26A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 xml:space="preserve">Triage severity level </w:t>
      </w:r>
    </w:p>
    <w:p w:rsidR="00100E5C" w:rsidRPr="00100E5C" w:rsidRDefault="00100E5C" w:rsidP="007E26A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 xml:space="preserve">Vital signs </w:t>
      </w:r>
    </w:p>
    <w:p w:rsidR="00100E5C" w:rsidRPr="00100E5C" w:rsidRDefault="00100E5C" w:rsidP="007E26A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 xml:space="preserve">Chief complaint </w:t>
      </w:r>
    </w:p>
    <w:p w:rsidR="00100E5C" w:rsidRPr="00100E5C" w:rsidRDefault="00100E5C" w:rsidP="007E26A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 xml:space="preserve">Diagnosis category </w:t>
      </w:r>
    </w:p>
    <w:p w:rsidR="00100E5C" w:rsidRPr="00100E5C" w:rsidRDefault="00100E5C" w:rsidP="007E26A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 xml:space="preserve">Pain score </w:t>
      </w:r>
    </w:p>
    <w:p w:rsidR="00100E5C" w:rsidRPr="00100E5C" w:rsidRDefault="00100E5C" w:rsidP="007E26A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 xml:space="preserve">Arrival mode (ambulance/walk-in) </w:t>
      </w:r>
    </w:p>
    <w:p w:rsidR="00100E5C" w:rsidRPr="00100E5C" w:rsidRDefault="00100E5C" w:rsidP="007E26A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 xml:space="preserve">Emergency acuity level </w:t>
      </w:r>
    </w:p>
    <w:p w:rsidR="00100E5C" w:rsidRPr="00100E5C" w:rsidRDefault="00100E5C" w:rsidP="007E26A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 xml:space="preserve">Physician assessment results </w:t>
      </w:r>
    </w:p>
    <w:p w:rsidR="00100E5C" w:rsidRPr="00100E5C" w:rsidRDefault="00100E5C" w:rsidP="007E26A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 xml:space="preserve">Previous admission history </w:t>
      </w:r>
    </w:p>
    <w:p w:rsidR="00100E5C" w:rsidRPr="00100E5C" w:rsidRDefault="00100E5C" w:rsidP="007E26A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 xml:space="preserve">Bed availability </w:t>
      </w:r>
    </w:p>
    <w:p w:rsidR="00100E5C" w:rsidRPr="00100E5C" w:rsidRDefault="00100E5C" w:rsidP="007E26A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 xml:space="preserve">Insurance information </w:t>
      </w:r>
    </w:p>
    <w:p w:rsidR="00100E5C" w:rsidRPr="00100E5C" w:rsidRDefault="00100E5C" w:rsidP="007E26A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 xml:space="preserve">Department visited 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>These variables are more directly associated with hospital admission decisions and would likely improve predictive capability significantly.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00E5C" w:rsidRPr="00100E5C" w:rsidRDefault="00100E5C" w:rsidP="007E26AD">
      <w:pPr>
        <w:pStyle w:val="Heading2"/>
        <w:jc w:val="both"/>
      </w:pPr>
      <w:r w:rsidRPr="00100E5C">
        <w:t>Final Conclusion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>This analysis demonstrated that the currently available demographic and operational variables contain weak predictive signal for patient admission prediction.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>Although machine learning models were successfully developed, their performance remained only slightly above random classification, with accuracies ranging from 51% to 53%.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7E26AD">
        <w:rPr>
          <w:rFonts w:ascii="Times New Roman" w:hAnsi="Times New Roman" w:cs="Times New Roman"/>
          <w:b/>
          <w:sz w:val="24"/>
          <w:szCs w:val="24"/>
        </w:rPr>
        <w:t>The findings suggest that the dataset, in its current form, is insufficient for building a high-performing patient admission prediction model</w:t>
      </w:r>
      <w:r w:rsidRPr="00100E5C">
        <w:rPr>
          <w:rFonts w:ascii="Times New Roman" w:hAnsi="Times New Roman" w:cs="Times New Roman"/>
          <w:sz w:val="24"/>
          <w:szCs w:val="24"/>
        </w:rPr>
        <w:t>.</w:t>
      </w:r>
    </w:p>
    <w:p w:rsidR="00100E5C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>However, the analysis successfully identified the primary limitation of the dataset and provided a clear direction for future data collection and feature engineering efforts.</w:t>
      </w:r>
    </w:p>
    <w:p w:rsidR="00F3126F" w:rsidRPr="00100E5C" w:rsidRDefault="00100E5C" w:rsidP="007E26AD">
      <w:pPr>
        <w:jc w:val="both"/>
        <w:rPr>
          <w:rFonts w:ascii="Times New Roman" w:hAnsi="Times New Roman" w:cs="Times New Roman"/>
          <w:sz w:val="24"/>
          <w:szCs w:val="24"/>
        </w:rPr>
      </w:pPr>
      <w:r w:rsidRPr="00100E5C">
        <w:rPr>
          <w:rFonts w:ascii="Times New Roman" w:hAnsi="Times New Roman" w:cs="Times New Roman"/>
          <w:sz w:val="24"/>
          <w:szCs w:val="24"/>
        </w:rPr>
        <w:t>This outcome highlights the importance of exploratory feature analysis and data quality assessment prior to deploying predictive machine learning models in healthcare analytics.</w:t>
      </w:r>
    </w:p>
    <w:sectPr w:rsidR="00F3126F" w:rsidRPr="00100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D31038"/>
    <w:multiLevelType w:val="multilevel"/>
    <w:tmpl w:val="F262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09763C"/>
    <w:multiLevelType w:val="multilevel"/>
    <w:tmpl w:val="53BE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681B98"/>
    <w:multiLevelType w:val="multilevel"/>
    <w:tmpl w:val="B0EA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9F159E"/>
    <w:multiLevelType w:val="multilevel"/>
    <w:tmpl w:val="174C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D66EA1"/>
    <w:multiLevelType w:val="multilevel"/>
    <w:tmpl w:val="D11E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E5C"/>
    <w:rsid w:val="00100E5C"/>
    <w:rsid w:val="005830BF"/>
    <w:rsid w:val="007E26AD"/>
    <w:rsid w:val="00F3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194BB1-C6E3-48F5-AB40-BC6C423F8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E5C"/>
    <w:pPr>
      <w:keepNext/>
      <w:keepLines/>
      <w:spacing w:before="240" w:after="0" w:line="360" w:lineRule="auto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0E5C"/>
    <w:pPr>
      <w:keepNext/>
      <w:keepLines/>
      <w:spacing w:before="40" w:after="0" w:line="360" w:lineRule="auto"/>
      <w:outlineLvl w:val="1"/>
    </w:pPr>
    <w:rPr>
      <w:rFonts w:ascii="Times New Roman" w:eastAsiaTheme="majorEastAsia" w:hAnsi="Times New Roman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0E5C"/>
    <w:pPr>
      <w:keepNext/>
      <w:keepLines/>
      <w:spacing w:before="40" w:after="0" w:line="360" w:lineRule="auto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E5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00E5C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00E5C"/>
    <w:rPr>
      <w:rFonts w:ascii="Times New Roman" w:eastAsiaTheme="majorEastAsia" w:hAnsi="Times New Roman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37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58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4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85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19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39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71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141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81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128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13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62503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93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71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2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1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97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63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28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95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510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660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2026-05-17T23:25:00Z</dcterms:created>
  <dcterms:modified xsi:type="dcterms:W3CDTF">2026-05-17T23:42:00Z</dcterms:modified>
</cp:coreProperties>
</file>