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478958" w14:textId="7F42E2AD" w:rsidR="004D57C9" w:rsidRPr="00482873" w:rsidRDefault="004D57C9" w:rsidP="00C91025">
      <w:pPr>
        <w:spacing w:beforeLines="50" w:before="156"/>
        <w:jc w:val="center"/>
        <w:rPr>
          <w:rFonts w:ascii="华文仿宋" w:eastAsia="华文仿宋" w:hAnsi="华文仿宋"/>
          <w:b/>
          <w:color w:val="000000" w:themeColor="text1"/>
        </w:rPr>
      </w:pPr>
      <w:r w:rsidRPr="00482873">
        <w:rPr>
          <w:rFonts w:ascii="华文仿宋" w:eastAsia="华文仿宋" w:hAnsi="华文仿宋" w:hint="eastAsia"/>
          <w:b/>
          <w:color w:val="000000" w:themeColor="text1"/>
        </w:rPr>
        <w:t>第</w:t>
      </w:r>
      <w:r w:rsidR="00C16F63">
        <w:rPr>
          <w:rFonts w:ascii="华文仿宋" w:eastAsia="华文仿宋" w:hAnsi="华文仿宋" w:hint="eastAsia"/>
          <w:b/>
          <w:color w:val="000000" w:themeColor="text1"/>
        </w:rPr>
        <w:t>五</w:t>
      </w:r>
      <w:r w:rsidRPr="00482873">
        <w:rPr>
          <w:rFonts w:ascii="华文仿宋" w:eastAsia="华文仿宋" w:hAnsi="华文仿宋" w:hint="eastAsia"/>
          <w:b/>
          <w:color w:val="000000" w:themeColor="text1"/>
        </w:rPr>
        <w:t xml:space="preserve">章 </w:t>
      </w:r>
      <w:r w:rsidR="00C16F63">
        <w:rPr>
          <w:rFonts w:ascii="华文仿宋" w:eastAsia="华文仿宋" w:hAnsi="华文仿宋" w:hint="eastAsia"/>
          <w:b/>
          <w:color w:val="000000" w:themeColor="text1"/>
        </w:rPr>
        <w:t>模型预测</w:t>
      </w:r>
      <w:r w:rsidRPr="00482873">
        <w:rPr>
          <w:rFonts w:ascii="华文仿宋" w:eastAsia="华文仿宋" w:hAnsi="华文仿宋" w:hint="eastAsia"/>
          <w:b/>
          <w:color w:val="000000" w:themeColor="text1"/>
        </w:rPr>
        <w:t>控制</w:t>
      </w:r>
    </w:p>
    <w:p w14:paraId="586E3537" w14:textId="62063D1E" w:rsidR="009C41FB" w:rsidRDefault="009C41FB" w:rsidP="00C91025">
      <w:pPr>
        <w:adjustRightInd w:val="0"/>
        <w:snapToGrid w:val="0"/>
        <w:spacing w:beforeLines="100" w:before="312" w:line="300" w:lineRule="auto"/>
        <w:ind w:left="480" w:hangingChars="200" w:hanging="480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</w:rPr>
        <w:t>1.</w:t>
      </w:r>
      <w:r>
        <w:rPr>
          <w:rFonts w:ascii="华文仿宋" w:eastAsia="华文仿宋" w:hAnsi="华文仿宋"/>
          <w:color w:val="000000" w:themeColor="text1"/>
          <w:sz w:val="24"/>
        </w:rPr>
        <w:t xml:space="preserve"> </w:t>
      </w:r>
      <w:r>
        <w:rPr>
          <w:rFonts w:ascii="华文仿宋" w:eastAsia="华文仿宋" w:hAnsi="华文仿宋" w:hint="eastAsia"/>
          <w:color w:val="000000" w:themeColor="text1"/>
          <w:sz w:val="24"/>
        </w:rPr>
        <w:t>请举出一个采用模型预测控制的生活或工程应用实例。</w:t>
      </w:r>
    </w:p>
    <w:p w14:paraId="2768661D" w14:textId="1CAE6F0D" w:rsidR="001514D6" w:rsidRPr="00482873" w:rsidRDefault="009C41FB" w:rsidP="00C91025">
      <w:pPr>
        <w:adjustRightInd w:val="0"/>
        <w:snapToGrid w:val="0"/>
        <w:spacing w:beforeLines="100" w:before="312" w:line="300" w:lineRule="auto"/>
        <w:ind w:left="480" w:hangingChars="200" w:hanging="480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</w:rPr>
        <w:t>2.</w:t>
      </w:r>
      <w:r>
        <w:rPr>
          <w:rFonts w:ascii="华文仿宋" w:eastAsia="华文仿宋" w:hAnsi="华文仿宋"/>
          <w:color w:val="000000" w:themeColor="text1"/>
          <w:sz w:val="24"/>
        </w:rPr>
        <w:t xml:space="preserve"> </w:t>
      </w:r>
      <w:r w:rsidR="001514D6" w:rsidRPr="00482873">
        <w:rPr>
          <w:rFonts w:ascii="华文仿宋" w:eastAsia="华文仿宋" w:hAnsi="华文仿宋"/>
          <w:color w:val="000000" w:themeColor="text1"/>
          <w:sz w:val="24"/>
        </w:rPr>
        <w:t>设</w:t>
      </w:r>
      <w:r w:rsidR="00E36886">
        <w:rPr>
          <w:rFonts w:ascii="华文仿宋" w:eastAsia="华文仿宋" w:hAnsi="华文仿宋" w:hint="eastAsia"/>
          <w:color w:val="000000" w:themeColor="text1"/>
          <w:sz w:val="24"/>
        </w:rPr>
        <w:t>某控制系统的实际</w:t>
      </w:r>
      <w:r w:rsidR="00114AC8">
        <w:rPr>
          <w:rFonts w:ascii="华文仿宋" w:eastAsia="华文仿宋" w:hAnsi="华文仿宋" w:hint="eastAsia"/>
          <w:color w:val="000000" w:themeColor="text1"/>
          <w:sz w:val="24"/>
        </w:rPr>
        <w:t>运动</w:t>
      </w:r>
      <w:r w:rsidR="001514D6" w:rsidRPr="00482873">
        <w:rPr>
          <w:rFonts w:ascii="华文仿宋" w:eastAsia="华文仿宋" w:hAnsi="华文仿宋"/>
          <w:color w:val="000000" w:themeColor="text1"/>
          <w:sz w:val="24"/>
        </w:rPr>
        <w:t>方程为</w:t>
      </w:r>
    </w:p>
    <w:p w14:paraId="6B222DDD" w14:textId="603DF2A1" w:rsidR="001514D6" w:rsidRPr="00E36886" w:rsidRDefault="00E36886" w:rsidP="001B0D27">
      <w:pPr>
        <w:adjustRightInd w:val="0"/>
        <w:snapToGrid w:val="0"/>
        <w:spacing w:beforeLines="50" w:before="156" w:line="300" w:lineRule="auto"/>
        <w:ind w:left="480" w:hangingChars="200" w:hanging="480"/>
        <w:rPr>
          <w:rFonts w:ascii="华文仿宋" w:eastAsia="华文仿宋" w:hAnsi="华文仿宋" w:hint="eastAsia"/>
          <w:i/>
          <w:color w:val="000000" w:themeColor="text1"/>
          <w:sz w:val="24"/>
        </w:rPr>
      </w:pPr>
      <m:oMathPara>
        <m:oMath>
          <m:r>
            <w:rPr>
              <w:rFonts w:ascii="Cambria Math" w:eastAsia="华文仿宋" w:hAnsi="Cambria Math"/>
              <w:color w:val="000000" w:themeColor="text1"/>
              <w:sz w:val="24"/>
            </w:rPr>
            <m:t>y</m:t>
          </m:r>
          <m:d>
            <m:dPr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k+</m:t>
              </m:r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2</m:t>
              </m:r>
            </m:e>
          </m:d>
          <m:r>
            <m:rPr>
              <m:sty m:val="p"/>
            </m:rPr>
            <w:rPr>
              <w:rFonts w:ascii="Cambria Math" w:eastAsia="华文仿宋" w:hAnsi="华文仿宋"/>
              <w:color w:val="000000" w:themeColor="text1"/>
              <w:sz w:val="24"/>
            </w:rPr>
            <m:t>+</m:t>
          </m:r>
          <m:r>
            <w:rPr>
              <w:rFonts w:ascii="Cambria Math" w:eastAsia="华文仿宋" w:hAnsi="华文仿宋"/>
              <w:color w:val="000000" w:themeColor="text1"/>
              <w:sz w:val="24"/>
            </w:rPr>
            <m:t>y</m:t>
          </m:r>
          <m:d>
            <m:dPr>
              <m:ctrlPr>
                <w:rPr>
                  <w:rFonts w:ascii="Cambria Math" w:eastAsia="华文仿宋" w:hAnsi="华文仿宋"/>
                  <w:i/>
                  <w:iCs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华文仿宋"/>
                  <w:color w:val="000000" w:themeColor="text1"/>
                  <w:sz w:val="24"/>
                </w:rPr>
                <m:t>k+1</m:t>
              </m:r>
            </m:e>
          </m:d>
          <m:r>
            <m:rPr>
              <m:sty m:val="p"/>
            </m:rPr>
            <w:rPr>
              <w:rFonts w:ascii="Cambria Math" w:eastAsia="华文仿宋" w:hAnsi="华文仿宋"/>
              <w:color w:val="000000" w:themeColor="text1"/>
              <w:sz w:val="24"/>
            </w:rPr>
            <m:t>+</m:t>
          </m:r>
          <m:r>
            <m:rPr>
              <m:sty m:val="p"/>
            </m:rPr>
            <w:rPr>
              <w:rFonts w:ascii="Cambria Math" w:eastAsia="华文仿宋" w:hAnsi="Cambria Math"/>
              <w:color w:val="000000" w:themeColor="text1"/>
              <w:sz w:val="24"/>
            </w:rPr>
            <m:t>0.</m:t>
          </m:r>
          <m:r>
            <m:rPr>
              <m:sty m:val="p"/>
            </m:rPr>
            <w:rPr>
              <w:rFonts w:ascii="Cambria Math" w:eastAsia="华文仿宋" w:hAnsi="Cambria Math"/>
              <w:color w:val="000000" w:themeColor="text1"/>
              <w:sz w:val="24"/>
            </w:rPr>
            <m:t>2</m:t>
          </m:r>
          <m:r>
            <m:rPr>
              <m:sty m:val="p"/>
            </m:rPr>
            <w:rPr>
              <w:rFonts w:ascii="Cambria Math" w:eastAsia="华文仿宋" w:hAnsi="Cambria Math" w:hint="eastAsia"/>
              <w:color w:val="000000" w:themeColor="text1"/>
              <w:sz w:val="24"/>
            </w:rPr>
            <m:t>5</m:t>
          </m:r>
          <m:r>
            <w:rPr>
              <w:rFonts w:ascii="Cambria Math" w:eastAsia="华文仿宋" w:hAnsi="Cambria Math"/>
              <w:color w:val="000000" w:themeColor="text1"/>
              <w:sz w:val="24"/>
            </w:rPr>
            <m:t>y</m:t>
          </m:r>
          <m:d>
            <m:dPr>
              <m:ctrlPr>
                <w:rPr>
                  <w:rFonts w:ascii="Cambria Math" w:eastAsia="华文仿宋" w:hAnsi="Cambria Math"/>
                  <w:i/>
                  <w:iCs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k</m:t>
              </m:r>
            </m:e>
          </m:d>
          <m:r>
            <m:rPr>
              <m:sty m:val="p"/>
            </m:rPr>
            <w:rPr>
              <w:rFonts w:ascii="Cambria Math" w:eastAsia="华文仿宋" w:hAnsi="Cambria Math"/>
              <w:color w:val="000000" w:themeColor="text1"/>
              <w:sz w:val="24"/>
            </w:rPr>
            <m:t>=</m:t>
          </m:r>
          <m:r>
            <w:rPr>
              <w:rFonts w:ascii="Cambria Math" w:eastAsia="华文仿宋" w:hAnsi="华文仿宋"/>
              <w:color w:val="000000" w:themeColor="text1"/>
              <w:sz w:val="24"/>
            </w:rPr>
            <m:t>u</m:t>
          </m:r>
          <m:d>
            <m:dPr>
              <m:ctrlPr>
                <w:rPr>
                  <w:rFonts w:ascii="Cambria Math" w:eastAsia="华文仿宋" w:hAnsi="华文仿宋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华文仿宋"/>
                  <w:color w:val="000000" w:themeColor="text1"/>
                  <w:sz w:val="24"/>
                </w:rPr>
                <m:t>k</m:t>
              </m:r>
            </m:e>
          </m:d>
          <m:r>
            <w:rPr>
              <w:rFonts w:ascii="Cambria Math" w:eastAsia="华文仿宋" w:hAnsi="Cambria Math"/>
              <w:color w:val="000000" w:themeColor="text1"/>
              <w:sz w:val="24"/>
            </w:rPr>
            <m:t>,  y</m:t>
          </m:r>
          <m:d>
            <m:dPr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0</m:t>
              </m:r>
            </m:e>
          </m:d>
          <m:r>
            <w:rPr>
              <w:rFonts w:ascii="Cambria Math" w:eastAsia="华文仿宋" w:hAnsi="Cambria Math"/>
              <w:color w:val="000000" w:themeColor="text1"/>
              <w:sz w:val="24"/>
            </w:rPr>
            <m:t>=</m:t>
          </m:r>
          <m:r>
            <w:rPr>
              <w:rFonts w:ascii="Cambria Math" w:eastAsia="华文仿宋" w:hAnsi="Cambria Math"/>
              <w:color w:val="000000" w:themeColor="text1"/>
              <w:sz w:val="24"/>
            </w:rPr>
            <m:t>y</m:t>
          </m:r>
          <m:d>
            <m:dPr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1</m:t>
              </m:r>
            </m:e>
          </m:d>
          <m:r>
            <w:rPr>
              <w:rFonts w:ascii="Cambria Math" w:eastAsia="华文仿宋" w:hAnsi="Cambria Math"/>
              <w:color w:val="000000" w:themeColor="text1"/>
              <w:sz w:val="24"/>
            </w:rPr>
            <m:t>=</m:t>
          </m:r>
          <m:r>
            <w:rPr>
              <w:rFonts w:ascii="Cambria Math" w:eastAsia="华文仿宋" w:hAnsi="Cambria Math"/>
              <w:color w:val="000000" w:themeColor="text1"/>
              <w:sz w:val="24"/>
            </w:rPr>
            <m:t>0.</m:t>
          </m:r>
        </m:oMath>
      </m:oMathPara>
    </w:p>
    <w:p w14:paraId="0489512B" w14:textId="54C63578" w:rsidR="00E36886" w:rsidRDefault="00E36886" w:rsidP="00E36886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</w:rPr>
        <w:t>请采用动态矩阵法设计轨迹跟踪控制律，其中跟踪轨迹为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w</m:t>
        </m:r>
        <m:d>
          <m:dPr>
            <m:ctrlPr>
              <w:rPr>
                <w:rFonts w:ascii="Cambria Math" w:eastAsia="华文仿宋" w:hAnsi="Cambria Math"/>
                <w:i/>
                <w:color w:val="000000" w:themeColor="text1"/>
                <w:sz w:val="24"/>
              </w:rPr>
            </m:ctrlPr>
          </m:dPr>
          <m:e>
            <m:r>
              <w:rPr>
                <w:rFonts w:ascii="Cambria Math" w:eastAsia="华文仿宋" w:hAnsi="Cambria Math"/>
                <w:color w:val="000000" w:themeColor="text1"/>
                <w:sz w:val="24"/>
              </w:rPr>
              <m:t>k</m:t>
            </m:r>
          </m:e>
        </m:d>
        <m:r>
          <w:rPr>
            <w:rFonts w:ascii="Cambria Math" w:eastAsia="华文仿宋" w:hAnsi="Cambria Math"/>
            <w:color w:val="000000" w:themeColor="text1"/>
            <w:sz w:val="24"/>
          </w:rPr>
          <m:t>≡1</m:t>
        </m:r>
      </m:oMath>
      <w:r>
        <w:rPr>
          <w:rFonts w:ascii="华文仿宋" w:eastAsia="华文仿宋" w:hAnsi="华文仿宋" w:hint="eastAsia"/>
          <w:color w:val="000000" w:themeColor="text1"/>
          <w:sz w:val="24"/>
        </w:rPr>
        <w:t>。</w:t>
      </w:r>
    </w:p>
    <w:p w14:paraId="69F3E6F3" w14:textId="30E552C0" w:rsidR="00E84438" w:rsidRDefault="00E36886" w:rsidP="00E36886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</w:rPr>
        <w:t>（1）采用</w:t>
      </w:r>
      <w:r w:rsidR="009C41FB">
        <w:rPr>
          <w:rFonts w:ascii="华文仿宋" w:eastAsia="华文仿宋" w:hAnsi="华文仿宋" w:hint="eastAsia"/>
          <w:color w:val="000000" w:themeColor="text1"/>
          <w:sz w:val="24"/>
        </w:rPr>
        <w:t>带有辨识误差</w:t>
      </w:r>
      <w:r w:rsidR="009C41FB">
        <w:rPr>
          <w:rFonts w:ascii="华文仿宋" w:eastAsia="华文仿宋" w:hAnsi="华文仿宋" w:hint="eastAsia"/>
          <w:color w:val="000000" w:themeColor="text1"/>
          <w:sz w:val="24"/>
        </w:rPr>
        <w:t>的</w:t>
      </w:r>
      <w:r>
        <w:rPr>
          <w:rFonts w:ascii="华文仿宋" w:eastAsia="华文仿宋" w:hAnsi="华文仿宋" w:hint="eastAsia"/>
          <w:color w:val="000000" w:themeColor="text1"/>
          <w:sz w:val="24"/>
        </w:rPr>
        <w:t>预测模型</w:t>
      </w:r>
    </w:p>
    <w:p w14:paraId="783A8882" w14:textId="576FEEC4" w:rsidR="00E36886" w:rsidRPr="00E36886" w:rsidRDefault="00014B0E" w:rsidP="00E36886">
      <w:pPr>
        <w:adjustRightInd w:val="0"/>
        <w:snapToGrid w:val="0"/>
        <w:spacing w:beforeLines="50" w:before="156" w:line="300" w:lineRule="auto"/>
        <w:ind w:left="480" w:hangingChars="200" w:hanging="480"/>
        <w:rPr>
          <w:rFonts w:ascii="华文仿宋" w:eastAsia="华文仿宋" w:hAnsi="华文仿宋" w:hint="eastAsia"/>
          <w:i/>
          <w:color w:val="000000" w:themeColor="text1"/>
          <w:sz w:val="24"/>
        </w:rPr>
      </w:pPr>
      <m:oMathPara>
        <m:oMath>
          <m:r>
            <w:rPr>
              <w:rFonts w:ascii="Cambria Math" w:eastAsia="华文仿宋" w:hAnsi="Cambria Math"/>
              <w:color w:val="000000" w:themeColor="text1"/>
              <w:sz w:val="24"/>
            </w:rPr>
            <m:t>y</m:t>
          </m:r>
          <m:d>
            <m:dPr>
              <m:ctrlPr>
                <w:rPr>
                  <w:rFonts w:ascii="Cambria Math" w:eastAsia="华文仿宋" w:hAnsi="Cambria Math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k+2</m:t>
              </m:r>
            </m:e>
          </m:d>
          <m:r>
            <m:rPr>
              <m:sty m:val="p"/>
            </m:rPr>
            <w:rPr>
              <w:rFonts w:ascii="Cambria Math" w:eastAsia="华文仿宋" w:hAnsi="华文仿宋"/>
              <w:color w:val="000000" w:themeColor="text1"/>
              <w:sz w:val="24"/>
            </w:rPr>
            <m:t>+</m:t>
          </m:r>
          <m:r>
            <m:rPr>
              <m:sty m:val="p"/>
            </m:rPr>
            <w:rPr>
              <w:rFonts w:ascii="Cambria Math" w:eastAsia="华文仿宋" w:hAnsi="华文仿宋" w:hint="eastAsia"/>
              <w:color w:val="000000" w:themeColor="text1"/>
              <w:sz w:val="24"/>
            </w:rPr>
            <m:t>1.1</m:t>
          </m:r>
          <m:r>
            <w:rPr>
              <w:rFonts w:ascii="Cambria Math" w:eastAsia="华文仿宋" w:hAnsi="华文仿宋"/>
              <w:color w:val="000000" w:themeColor="text1"/>
              <w:sz w:val="24"/>
            </w:rPr>
            <m:t>y</m:t>
          </m:r>
          <m:d>
            <m:dPr>
              <m:ctrlPr>
                <w:rPr>
                  <w:rFonts w:ascii="Cambria Math" w:eastAsia="华文仿宋" w:hAnsi="华文仿宋"/>
                  <w:i/>
                  <w:iCs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华文仿宋"/>
                  <w:color w:val="000000" w:themeColor="text1"/>
                  <w:sz w:val="24"/>
                </w:rPr>
                <m:t>k+1</m:t>
              </m:r>
            </m:e>
          </m:d>
          <m:r>
            <m:rPr>
              <m:sty m:val="p"/>
            </m:rPr>
            <w:rPr>
              <w:rFonts w:ascii="Cambria Math" w:eastAsia="华文仿宋" w:hAnsi="华文仿宋"/>
              <w:color w:val="000000" w:themeColor="text1"/>
              <w:sz w:val="24"/>
            </w:rPr>
            <m:t>+</m:t>
          </m:r>
          <m:r>
            <m:rPr>
              <m:sty m:val="p"/>
            </m:rPr>
            <w:rPr>
              <w:rFonts w:ascii="Cambria Math" w:eastAsia="华文仿宋" w:hAnsi="Cambria Math"/>
              <w:color w:val="000000" w:themeColor="text1"/>
              <w:sz w:val="24"/>
            </w:rPr>
            <m:t>0.2</m:t>
          </m:r>
          <m:r>
            <m:rPr>
              <m:sty m:val="p"/>
            </m:rPr>
            <w:rPr>
              <w:rFonts w:ascii="Cambria Math" w:eastAsia="华文仿宋" w:hAnsi="Cambria Math" w:hint="eastAsia"/>
              <w:color w:val="000000" w:themeColor="text1"/>
              <w:sz w:val="24"/>
            </w:rPr>
            <m:t>8</m:t>
          </m:r>
          <m:r>
            <w:rPr>
              <w:rFonts w:ascii="Cambria Math" w:eastAsia="华文仿宋" w:hAnsi="Cambria Math"/>
              <w:color w:val="000000" w:themeColor="text1"/>
              <w:sz w:val="24"/>
            </w:rPr>
            <m:t>y</m:t>
          </m:r>
          <m:d>
            <m:dPr>
              <m:ctrlPr>
                <w:rPr>
                  <w:rFonts w:ascii="Cambria Math" w:eastAsia="华文仿宋" w:hAnsi="Cambria Math"/>
                  <w:i/>
                  <w:iCs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Cambria Math"/>
                  <w:color w:val="000000" w:themeColor="text1"/>
                  <w:sz w:val="24"/>
                </w:rPr>
                <m:t>k</m:t>
              </m:r>
            </m:e>
          </m:d>
          <m:r>
            <w:rPr>
              <w:rFonts w:ascii="Cambria Math" w:eastAsia="华文仿宋" w:hAnsi="Cambria Math"/>
              <w:color w:val="000000" w:themeColor="text1"/>
              <w:sz w:val="24"/>
            </w:rPr>
            <m:t>=</m:t>
          </m:r>
          <m:r>
            <w:rPr>
              <w:rFonts w:ascii="Cambria Math" w:eastAsia="华文仿宋" w:hAnsi="华文仿宋"/>
              <w:color w:val="000000" w:themeColor="text1"/>
              <w:sz w:val="24"/>
            </w:rPr>
            <m:t>u</m:t>
          </m:r>
          <m:d>
            <m:dPr>
              <m:ctrlPr>
                <w:rPr>
                  <w:rFonts w:ascii="Cambria Math" w:eastAsia="华文仿宋" w:hAnsi="华文仿宋"/>
                  <w:i/>
                  <w:color w:val="000000" w:themeColor="text1"/>
                  <w:sz w:val="24"/>
                </w:rPr>
              </m:ctrlPr>
            </m:dPr>
            <m:e>
              <m:r>
                <w:rPr>
                  <w:rFonts w:ascii="Cambria Math" w:eastAsia="华文仿宋" w:hAnsi="华文仿宋"/>
                  <w:color w:val="000000" w:themeColor="text1"/>
                  <w:sz w:val="24"/>
                </w:rPr>
                <m:t>k</m:t>
              </m:r>
            </m:e>
          </m:d>
        </m:oMath>
      </m:oMathPara>
    </w:p>
    <w:p w14:paraId="3A3401EC" w14:textId="3C81B421" w:rsidR="00E36886" w:rsidRDefault="009C41FB" w:rsidP="00E36886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/>
          <w:color w:val="000000" w:themeColor="text1"/>
          <w:sz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</w:rPr>
        <w:t>计算</w:t>
      </w:r>
      <w:r w:rsidR="00E36886">
        <w:rPr>
          <w:rFonts w:ascii="华文仿宋" w:eastAsia="华文仿宋" w:hAnsi="华文仿宋" w:hint="eastAsia"/>
          <w:color w:val="000000" w:themeColor="text1"/>
          <w:sz w:val="24"/>
        </w:rPr>
        <w:t>阶跃响应</w:t>
      </w:r>
      <w:r w:rsidR="00014B0E">
        <w:rPr>
          <w:rFonts w:ascii="华文仿宋" w:eastAsia="华文仿宋" w:hAnsi="华文仿宋" w:hint="eastAsia"/>
          <w:color w:val="000000" w:themeColor="text1"/>
          <w:sz w:val="24"/>
        </w:rPr>
        <w:t>序列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s(k)</m:t>
        </m:r>
      </m:oMath>
      <w:r w:rsidR="00E36886">
        <w:rPr>
          <w:rFonts w:ascii="华文仿宋" w:eastAsia="华文仿宋" w:hAnsi="华文仿宋" w:hint="eastAsia"/>
          <w:color w:val="000000" w:themeColor="text1"/>
          <w:sz w:val="24"/>
        </w:rPr>
        <w:t>,</w:t>
      </w:r>
      <w:r w:rsidR="00E36886">
        <w:rPr>
          <w:rFonts w:ascii="华文仿宋" w:eastAsia="华文仿宋" w:hAnsi="华文仿宋"/>
          <w:color w:val="000000" w:themeColor="text1"/>
          <w:sz w:val="24"/>
        </w:rPr>
        <w:t xml:space="preserve"> </w:t>
      </w:r>
      <w:r w:rsidR="00014B0E">
        <w:rPr>
          <w:rFonts w:ascii="华文仿宋" w:eastAsia="华文仿宋" w:hAnsi="华文仿宋" w:hint="eastAsia"/>
          <w:color w:val="000000" w:themeColor="text1"/>
          <w:sz w:val="24"/>
        </w:rPr>
        <w:t>请选择适当的序列长度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N</m:t>
        </m:r>
      </m:oMath>
      <w:r w:rsidR="00014B0E">
        <w:rPr>
          <w:rFonts w:ascii="华文仿宋" w:eastAsia="华文仿宋" w:hAnsi="华文仿宋" w:hint="eastAsia"/>
          <w:color w:val="000000" w:themeColor="text1"/>
          <w:sz w:val="24"/>
        </w:rPr>
        <w:t>并说明理由。</w:t>
      </w:r>
    </w:p>
    <w:p w14:paraId="38181B6A" w14:textId="0979C87A" w:rsidR="00014B0E" w:rsidRPr="00482873" w:rsidRDefault="00014B0E" w:rsidP="00E36886">
      <w:pPr>
        <w:adjustRightInd w:val="0"/>
        <w:snapToGrid w:val="0"/>
        <w:spacing w:beforeLines="50" w:before="156" w:line="300" w:lineRule="auto"/>
        <w:rPr>
          <w:rFonts w:ascii="华文仿宋" w:eastAsia="华文仿宋" w:hAnsi="华文仿宋" w:hint="eastAsia"/>
          <w:color w:val="000000" w:themeColor="text1"/>
          <w:sz w:val="24"/>
        </w:rPr>
      </w:pPr>
      <w:r>
        <w:rPr>
          <w:rFonts w:ascii="华文仿宋" w:eastAsia="华文仿宋" w:hAnsi="华文仿宋" w:hint="eastAsia"/>
          <w:color w:val="000000" w:themeColor="text1"/>
          <w:sz w:val="24"/>
        </w:rPr>
        <w:t>（2）选择适当的预测窗口宽度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P</m:t>
        </m:r>
      </m:oMath>
      <w:r w:rsidR="00AF5E86">
        <w:rPr>
          <w:rFonts w:ascii="华文仿宋" w:eastAsia="华文仿宋" w:hAnsi="华文仿宋" w:hint="eastAsia"/>
          <w:color w:val="000000" w:themeColor="text1"/>
          <w:sz w:val="24"/>
        </w:rPr>
        <w:t>和</w:t>
      </w:r>
      <w:r w:rsidR="009C41FB">
        <w:rPr>
          <w:rFonts w:ascii="华文仿宋" w:eastAsia="华文仿宋" w:hAnsi="华文仿宋" w:hint="eastAsia"/>
          <w:color w:val="000000" w:themeColor="text1"/>
          <w:sz w:val="24"/>
        </w:rPr>
        <w:t>控制窗口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L</m:t>
        </m:r>
      </m:oMath>
      <w:r w:rsidR="00AF5E86">
        <w:rPr>
          <w:rFonts w:ascii="华文仿宋" w:eastAsia="华文仿宋" w:hAnsi="华文仿宋" w:hint="eastAsia"/>
          <w:color w:val="000000" w:themeColor="text1"/>
          <w:sz w:val="24"/>
        </w:rPr>
        <w:t>并说明理由；选择</w:t>
      </w:r>
      <w:r w:rsidR="00114AC8">
        <w:rPr>
          <w:rFonts w:ascii="华文仿宋" w:eastAsia="华文仿宋" w:hAnsi="华文仿宋" w:hint="eastAsia"/>
          <w:color w:val="000000" w:themeColor="text1"/>
          <w:sz w:val="24"/>
        </w:rPr>
        <w:t>权重系数</w:t>
      </w:r>
      <m:oMath>
        <m:r>
          <w:rPr>
            <w:rFonts w:ascii="Cambria Math" w:eastAsia="华文仿宋" w:hAnsi="Cambria Math"/>
            <w:color w:val="000000" w:themeColor="text1"/>
            <w:sz w:val="24"/>
          </w:rPr>
          <m:t>Q,R</m:t>
        </m:r>
      </m:oMath>
      <w:r w:rsidR="00AF5E86">
        <w:rPr>
          <w:rFonts w:ascii="华文仿宋" w:eastAsia="华文仿宋" w:hAnsi="华文仿宋" w:hint="eastAsia"/>
          <w:color w:val="000000" w:themeColor="text1"/>
          <w:sz w:val="24"/>
        </w:rPr>
        <w:t>并</w:t>
      </w:r>
      <w:r w:rsidR="009C41FB">
        <w:rPr>
          <w:rFonts w:ascii="华文仿宋" w:eastAsia="华文仿宋" w:hAnsi="华文仿宋" w:hint="eastAsia"/>
          <w:color w:val="000000" w:themeColor="text1"/>
          <w:sz w:val="24"/>
        </w:rPr>
        <w:t>利用</w:t>
      </w:r>
      <w:r w:rsidR="009C41FB">
        <w:rPr>
          <w:rFonts w:ascii="华文仿宋" w:eastAsia="华文仿宋" w:hAnsi="华文仿宋"/>
          <w:color w:val="000000" w:themeColor="text1"/>
          <w:sz w:val="24"/>
        </w:rPr>
        <w:t>MATLAB</w:t>
      </w:r>
      <w:r w:rsidR="009C41FB">
        <w:rPr>
          <w:rFonts w:ascii="华文仿宋" w:eastAsia="华文仿宋" w:hAnsi="华文仿宋" w:hint="eastAsia"/>
          <w:color w:val="000000" w:themeColor="text1"/>
          <w:sz w:val="24"/>
        </w:rPr>
        <w:t>计算给出反馈增益</w:t>
      </w:r>
      <m:oMath>
        <m:r>
          <m:rPr>
            <m:sty m:val="bi"/>
          </m:rPr>
          <w:rPr>
            <w:rFonts w:ascii="Cambria Math" w:eastAsia="华文仿宋" w:hAnsi="Cambria Math"/>
            <w:color w:val="000000" w:themeColor="text1"/>
            <w:sz w:val="24"/>
          </w:rPr>
          <m:t>d</m:t>
        </m:r>
      </m:oMath>
      <w:r w:rsidR="009C41FB">
        <w:rPr>
          <w:rFonts w:ascii="华文仿宋" w:eastAsia="华文仿宋" w:hAnsi="华文仿宋" w:hint="eastAsia"/>
          <w:color w:val="000000" w:themeColor="text1"/>
          <w:sz w:val="24"/>
        </w:rPr>
        <w:t>，绘制仿真响应曲线并说明控制效果（仿真程序可自行编写，也可运行附件提供的代码）。</w:t>
      </w:r>
    </w:p>
    <w:sectPr w:rsidR="00014B0E" w:rsidRPr="0048287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7BCFEE2" w14:textId="77777777" w:rsidR="009547A3" w:rsidRDefault="009547A3" w:rsidP="004D57C9">
      <w:r>
        <w:separator/>
      </w:r>
    </w:p>
  </w:endnote>
  <w:endnote w:type="continuationSeparator" w:id="0">
    <w:p w14:paraId="598A1DB6" w14:textId="77777777" w:rsidR="009547A3" w:rsidRDefault="009547A3" w:rsidP="004D57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华文楷体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华文仿宋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C73CF8" w14:textId="77777777" w:rsidR="009547A3" w:rsidRDefault="009547A3" w:rsidP="004D57C9">
      <w:r>
        <w:separator/>
      </w:r>
    </w:p>
  </w:footnote>
  <w:footnote w:type="continuationSeparator" w:id="0">
    <w:p w14:paraId="1E2AA937" w14:textId="77777777" w:rsidR="009547A3" w:rsidRDefault="009547A3" w:rsidP="004D57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397002"/>
    <w:multiLevelType w:val="hybridMultilevel"/>
    <w:tmpl w:val="3FBA161A"/>
    <w:lvl w:ilvl="0" w:tplc="DE921B28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13EE4017"/>
    <w:multiLevelType w:val="multilevel"/>
    <w:tmpl w:val="DD3E5416"/>
    <w:lvl w:ilvl="0">
      <w:start w:val="1"/>
      <w:numFmt w:val="decimal"/>
      <w:lvlText w:val="%1"/>
      <w:lvlJc w:val="left"/>
      <w:pPr>
        <w:ind w:left="360" w:hanging="360"/>
      </w:pPr>
      <w:rPr>
        <w:rFonts w:hAnsi="宋体"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Ansi="宋体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Ansi="宋体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Ansi="宋体"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Ansi="宋体"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Ansi="宋体"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Ansi="宋体"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Ansi="宋体"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Ansi="宋体" w:hint="default"/>
      </w:rPr>
    </w:lvl>
  </w:abstractNum>
  <w:abstractNum w:abstractNumId="2" w15:restartNumberingAfterBreak="0">
    <w:nsid w:val="1EA42848"/>
    <w:multiLevelType w:val="hybridMultilevel"/>
    <w:tmpl w:val="0A3E42F4"/>
    <w:lvl w:ilvl="0" w:tplc="10001C96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213F3387"/>
    <w:multiLevelType w:val="hybridMultilevel"/>
    <w:tmpl w:val="3104D992"/>
    <w:lvl w:ilvl="0" w:tplc="4E70B32C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2C3E135D"/>
    <w:multiLevelType w:val="hybridMultilevel"/>
    <w:tmpl w:val="A790B5AC"/>
    <w:lvl w:ilvl="0" w:tplc="835CF7B0">
      <w:start w:val="1"/>
      <w:numFmt w:val="decimal"/>
      <w:lvlText w:val="%1）"/>
      <w:lvlJc w:val="left"/>
      <w:pPr>
        <w:ind w:left="114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4B151C3F"/>
    <w:multiLevelType w:val="hybridMultilevel"/>
    <w:tmpl w:val="5A26C282"/>
    <w:lvl w:ilvl="0" w:tplc="C0609A60">
      <w:start w:val="1"/>
      <w:numFmt w:val="decimal"/>
      <w:lvlText w:val="1.%1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6" w15:restartNumberingAfterBreak="0">
    <w:nsid w:val="4FE3025A"/>
    <w:multiLevelType w:val="hybridMultilevel"/>
    <w:tmpl w:val="A34076B8"/>
    <w:lvl w:ilvl="0" w:tplc="C5C4A37E">
      <w:start w:val="1"/>
      <w:numFmt w:val="decimal"/>
      <w:lvlText w:val="%1)"/>
      <w:lvlJc w:val="left"/>
      <w:pPr>
        <w:ind w:left="780" w:hanging="360"/>
      </w:pPr>
      <w:rPr>
        <w:rFonts w:hAnsi="宋体"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53344709"/>
    <w:multiLevelType w:val="hybridMultilevel"/>
    <w:tmpl w:val="C7441B80"/>
    <w:lvl w:ilvl="0" w:tplc="67E8B506">
      <w:start w:val="1"/>
      <w:numFmt w:val="decimal"/>
      <w:lvlText w:val="2.%1"/>
      <w:lvlJc w:val="left"/>
      <w:pPr>
        <w:tabs>
          <w:tab w:val="num" w:pos="735"/>
        </w:tabs>
        <w:ind w:left="315" w:firstLine="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155"/>
        </w:tabs>
        <w:ind w:left="1155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575"/>
        </w:tabs>
        <w:ind w:left="1575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995"/>
        </w:tabs>
        <w:ind w:left="1995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15"/>
        </w:tabs>
        <w:ind w:left="2415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35"/>
        </w:tabs>
        <w:ind w:left="2835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55"/>
        </w:tabs>
        <w:ind w:left="3255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675"/>
        </w:tabs>
        <w:ind w:left="3675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95"/>
        </w:tabs>
        <w:ind w:left="4095" w:hanging="420"/>
      </w:pPr>
    </w:lvl>
  </w:abstractNum>
  <w:num w:numId="1">
    <w:abstractNumId w:val="3"/>
  </w:num>
  <w:num w:numId="2">
    <w:abstractNumId w:val="5"/>
  </w:num>
  <w:num w:numId="3">
    <w:abstractNumId w:val="7"/>
  </w:num>
  <w:num w:numId="4">
    <w:abstractNumId w:val="6"/>
  </w:num>
  <w:num w:numId="5">
    <w:abstractNumId w:val="1"/>
  </w:num>
  <w:num w:numId="6">
    <w:abstractNumId w:val="0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proofState w:spelling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6FDC"/>
    <w:rsid w:val="00005E7B"/>
    <w:rsid w:val="00014B0E"/>
    <w:rsid w:val="00026510"/>
    <w:rsid w:val="00034478"/>
    <w:rsid w:val="00114AC8"/>
    <w:rsid w:val="00116C27"/>
    <w:rsid w:val="0012519E"/>
    <w:rsid w:val="001514D6"/>
    <w:rsid w:val="001B0D27"/>
    <w:rsid w:val="00216FBE"/>
    <w:rsid w:val="002520CC"/>
    <w:rsid w:val="00345203"/>
    <w:rsid w:val="003D7788"/>
    <w:rsid w:val="00453208"/>
    <w:rsid w:val="00480A88"/>
    <w:rsid w:val="00482873"/>
    <w:rsid w:val="004D57C9"/>
    <w:rsid w:val="00512889"/>
    <w:rsid w:val="00576DAD"/>
    <w:rsid w:val="005F6598"/>
    <w:rsid w:val="00625CF8"/>
    <w:rsid w:val="006422EF"/>
    <w:rsid w:val="00645E77"/>
    <w:rsid w:val="006755E3"/>
    <w:rsid w:val="00744466"/>
    <w:rsid w:val="00766638"/>
    <w:rsid w:val="007F3436"/>
    <w:rsid w:val="00886FDC"/>
    <w:rsid w:val="0089274B"/>
    <w:rsid w:val="008A221E"/>
    <w:rsid w:val="008B2FC7"/>
    <w:rsid w:val="008F1206"/>
    <w:rsid w:val="00943F8E"/>
    <w:rsid w:val="00946B2F"/>
    <w:rsid w:val="009547A3"/>
    <w:rsid w:val="009B0D6B"/>
    <w:rsid w:val="009C41FB"/>
    <w:rsid w:val="00A5367F"/>
    <w:rsid w:val="00A67CF9"/>
    <w:rsid w:val="00A96600"/>
    <w:rsid w:val="00AE58FA"/>
    <w:rsid w:val="00AF32F2"/>
    <w:rsid w:val="00AF5E86"/>
    <w:rsid w:val="00AF7F35"/>
    <w:rsid w:val="00B5707C"/>
    <w:rsid w:val="00B73D59"/>
    <w:rsid w:val="00B91F59"/>
    <w:rsid w:val="00BA4A18"/>
    <w:rsid w:val="00BB32AA"/>
    <w:rsid w:val="00BD0AB3"/>
    <w:rsid w:val="00C12A93"/>
    <w:rsid w:val="00C16F63"/>
    <w:rsid w:val="00C91025"/>
    <w:rsid w:val="00D3288B"/>
    <w:rsid w:val="00E0510E"/>
    <w:rsid w:val="00E36886"/>
    <w:rsid w:val="00E84438"/>
    <w:rsid w:val="00E91B3C"/>
    <w:rsid w:val="00ED3EFC"/>
    <w:rsid w:val="00F77B1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0CD5DFD"/>
  <w15:chartTrackingRefBased/>
  <w15:docId w15:val="{2FB7E32C-A4A9-404D-B653-43646B898E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36886"/>
    <w:pPr>
      <w:widowControl w:val="0"/>
      <w:jc w:val="both"/>
    </w:pPr>
    <w:rPr>
      <w:rFonts w:ascii="Times New Roman" w:eastAsia="华文楷体" w:hAnsi="Times New Roman" w:cs="Times New Roman"/>
      <w:sz w:val="28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D57C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D57C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D57C9"/>
    <w:rPr>
      <w:rFonts w:ascii="Times New Roman" w:eastAsia="华文楷体" w:hAnsi="Times New Roman" w:cs="Times New Roman"/>
      <w:sz w:val="18"/>
      <w:szCs w:val="18"/>
    </w:rPr>
  </w:style>
  <w:style w:type="character" w:styleId="a7">
    <w:name w:val="Placeholder Text"/>
    <w:basedOn w:val="a0"/>
    <w:uiPriority w:val="99"/>
    <w:semiHidden/>
    <w:rsid w:val="004D57C9"/>
    <w:rPr>
      <w:color w:val="808080"/>
    </w:rPr>
  </w:style>
  <w:style w:type="paragraph" w:styleId="a8">
    <w:name w:val="List Paragraph"/>
    <w:basedOn w:val="a"/>
    <w:uiPriority w:val="34"/>
    <w:qFormat/>
    <w:rsid w:val="00BA4A1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3424</TotalTime>
  <Pages>1</Pages>
  <Words>50</Words>
  <Characters>286</Characters>
  <Application>Microsoft Office Word</Application>
  <DocSecurity>0</DocSecurity>
  <Lines>2</Lines>
  <Paragraphs>1</Paragraphs>
  <ScaleCrop>false</ScaleCrop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Rebing Wu</dc:creator>
  <cp:keywords/>
  <dc:description/>
  <cp:lastModifiedBy>Rebing Wu</cp:lastModifiedBy>
  <cp:revision>23</cp:revision>
  <dcterms:created xsi:type="dcterms:W3CDTF">2023-09-13T02:32:00Z</dcterms:created>
  <dcterms:modified xsi:type="dcterms:W3CDTF">2023-12-26T06:50:00Z</dcterms:modified>
</cp:coreProperties>
</file>