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F1C" w:rsidRDefault="00DB1F1C" w:rsidP="00DB1F1C">
      <w:pPr>
        <w:rPr>
          <w:lang w:val="uk-UA"/>
        </w:rPr>
      </w:pPr>
      <w:r>
        <w:rPr>
          <w:lang w:val="uk-UA"/>
        </w:rPr>
        <w:t>ЗАГАЛЬНІ УМОВИ ПОСТАЧАННЯ ПРИРОДНОГО ГАЗУ</w:t>
      </w:r>
    </w:p>
    <w:p w:rsidR="00DB1F1C" w:rsidRDefault="00DB1F1C" w:rsidP="00DB1F1C">
      <w:pPr>
        <w:pStyle w:val="a3"/>
        <w:ind w:firstLine="709"/>
        <w:jc w:val="both"/>
      </w:pPr>
      <w:bookmarkStart w:id="0" w:name="_GoBack"/>
      <w:proofErr w:type="gramStart"/>
      <w:r>
        <w:t>П</w:t>
      </w:r>
      <w:proofErr w:type="gramEnd"/>
      <w:r>
        <w:t>ідставою для постачання природного газу споживачу є:</w:t>
      </w:r>
    </w:p>
    <w:p w:rsidR="00DB1F1C" w:rsidRDefault="00DB1F1C" w:rsidP="00DB1F1C">
      <w:pPr>
        <w:pStyle w:val="a3"/>
        <w:ind w:firstLine="709"/>
        <w:jc w:val="both"/>
      </w:pPr>
      <w:r>
        <w:t xml:space="preserve">наявність у споживача, об'єкт якого </w:t>
      </w:r>
      <w:proofErr w:type="gramStart"/>
      <w:r>
        <w:t>п</w:t>
      </w:r>
      <w:proofErr w:type="gramEnd"/>
      <w:r>
        <w:t>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природного газу;</w:t>
      </w:r>
    </w:p>
    <w:p w:rsidR="00DB1F1C" w:rsidRDefault="00DB1F1C" w:rsidP="00DB1F1C">
      <w:pPr>
        <w:pStyle w:val="a3"/>
        <w:ind w:firstLine="709"/>
        <w:jc w:val="both"/>
      </w:pPr>
      <w:r>
        <w:t xml:space="preserve">наявність у споживача, об'єкт якого </w:t>
      </w:r>
      <w:proofErr w:type="gramStart"/>
      <w:r>
        <w:t>п</w:t>
      </w:r>
      <w:proofErr w:type="gramEnd"/>
      <w:r>
        <w:t>ідключений до газотранспортної системи, договору транспортування природного газу, укладеного в установленому порядку між споживачем та Оператором ГТС, та присвоєння споживачу Оператором ГТС персонального ЕІС-коду як суб'єкту ринку природного газу;</w:t>
      </w:r>
    </w:p>
    <w:p w:rsidR="00DB1F1C" w:rsidRDefault="00DB1F1C" w:rsidP="00DB1F1C">
      <w:pPr>
        <w:pStyle w:val="a3"/>
        <w:ind w:firstLine="709"/>
        <w:jc w:val="both"/>
      </w:pPr>
      <w:r>
        <w:t xml:space="preserve">наявність у споживача укладеного з постачальником договору постачання </w:t>
      </w:r>
      <w:proofErr w:type="gramStart"/>
      <w:r>
        <w:t>природного</w:t>
      </w:r>
      <w:proofErr w:type="gramEnd"/>
      <w:r>
        <w:t xml:space="preserve"> газу та дотримання його умов;</w:t>
      </w:r>
    </w:p>
    <w:p w:rsidR="00DB1F1C" w:rsidRDefault="00DB1F1C" w:rsidP="00DB1F1C">
      <w:pPr>
        <w:pStyle w:val="a3"/>
        <w:ind w:firstLine="709"/>
        <w:jc w:val="both"/>
      </w:pPr>
      <w:r>
        <w:t xml:space="preserve">наявність </w:t>
      </w:r>
      <w:proofErr w:type="gramStart"/>
      <w:r>
        <w:t>п</w:t>
      </w:r>
      <w:proofErr w:type="gramEnd"/>
      <w:r>
        <w:t>ідтвердженого обсягу природного газу на відповідний розрахунковий період для потреб споживача;</w:t>
      </w:r>
    </w:p>
    <w:p w:rsidR="00DB1F1C" w:rsidRDefault="00DB1F1C" w:rsidP="00DB1F1C">
      <w:pPr>
        <w:pStyle w:val="a3"/>
        <w:ind w:firstLine="709"/>
        <w:jc w:val="both"/>
      </w:pPr>
      <w:r>
        <w:t xml:space="preserve">відсутність простроченої заборгованості споживача за поставлений природний газ перед діючим постачальником (за його наявності), що має </w:t>
      </w:r>
      <w:proofErr w:type="gramStart"/>
      <w:r>
        <w:t>п</w:t>
      </w:r>
      <w:proofErr w:type="gramEnd"/>
      <w:r>
        <w:t>ідтверджуватися письмовою довідкою діючого постачальника або складеним з ним актом звірки взаєморозрахунків.</w:t>
      </w:r>
    </w:p>
    <w:p w:rsidR="00DB1F1C" w:rsidRDefault="00DB1F1C" w:rsidP="00DB1F1C">
      <w:pPr>
        <w:pStyle w:val="a3"/>
        <w:ind w:firstLine="709"/>
        <w:jc w:val="both"/>
      </w:pPr>
      <w:r>
        <w:t>2. Постачання природного газу споживачу здійснюється за договором постачання природного газу, який укладається відповідно до вимог цього розділу, за яким постачальник зобов'язаний поставити споживачу природний газ у необхідних для споживача об'ємах (обсягах), а споживач зобов'язаний своєчасно оплачувати постачальнику вартість природного газу у розмі</w:t>
      </w:r>
      <w:proofErr w:type="gramStart"/>
      <w:r>
        <w:t>р</w:t>
      </w:r>
      <w:proofErr w:type="gramEnd"/>
      <w:r>
        <w:t>і, строки та порядку, що визначені договором.</w:t>
      </w:r>
    </w:p>
    <w:p w:rsidR="00DB1F1C" w:rsidRDefault="00DB1F1C" w:rsidP="00DB1F1C">
      <w:pPr>
        <w:pStyle w:val="a3"/>
        <w:ind w:firstLine="709"/>
        <w:jc w:val="both"/>
      </w:pPr>
      <w:r>
        <w:t xml:space="preserve">3. Укладення договору постачання </w:t>
      </w:r>
      <w:proofErr w:type="gramStart"/>
      <w:r>
        <w:t>природного</w:t>
      </w:r>
      <w:proofErr w:type="gramEnd"/>
      <w:r>
        <w:t xml:space="preserve"> газу здійснюється з урахуванням таких вимог:</w:t>
      </w:r>
    </w:p>
    <w:p w:rsidR="00DB1F1C" w:rsidRDefault="00DB1F1C" w:rsidP="00DB1F1C">
      <w:pPr>
        <w:pStyle w:val="a3"/>
        <w:ind w:firstLine="709"/>
        <w:jc w:val="both"/>
      </w:pPr>
      <w:r>
        <w:t>споживач має право укласти догові</w:t>
      </w:r>
      <w:proofErr w:type="gramStart"/>
      <w:r>
        <w:t>р</w:t>
      </w:r>
      <w:proofErr w:type="gramEnd"/>
      <w:r>
        <w:t xml:space="preserve"> постачання природного газу з будь-яким постачальником за умови відсутності простроченої заборгованості за поставлений природний газ перед діючим постачальником;</w:t>
      </w:r>
    </w:p>
    <w:p w:rsidR="00DB1F1C" w:rsidRDefault="00DB1F1C" w:rsidP="00DB1F1C">
      <w:pPr>
        <w:pStyle w:val="a3"/>
        <w:ind w:firstLine="709"/>
        <w:jc w:val="both"/>
      </w:pPr>
      <w:r>
        <w:t>догові</w:t>
      </w:r>
      <w:proofErr w:type="gramStart"/>
      <w:r>
        <w:t>р</w:t>
      </w:r>
      <w:proofErr w:type="gramEnd"/>
      <w:r>
        <w:t xml:space="preserve"> постачання природного газу не укладається в разі закупівлі природного газу постачальником на власні потреби з власного підтвердженого обсягу природного газу;</w:t>
      </w:r>
    </w:p>
    <w:p w:rsidR="00DB1F1C" w:rsidRDefault="00DB1F1C" w:rsidP="00DB1F1C">
      <w:pPr>
        <w:pStyle w:val="a3"/>
        <w:ind w:firstLine="709"/>
        <w:jc w:val="both"/>
      </w:pPr>
      <w:r>
        <w:t>договір постачання природного газу укладається на весь очікуваний обсяг споживання природного газу, необхідний споживачу, або по його точці комерційного обліку, якій присвоєно окремий</w:t>
      </w:r>
      <w:proofErr w:type="gramStart"/>
      <w:r>
        <w:t xml:space="preserve"> Е</w:t>
      </w:r>
      <w:proofErr w:type="gramEnd"/>
      <w:r>
        <w:t>ІС-код, та на строк, який кратний величині розрахункового періоду, визначеного в договорі постачання природного газу.</w:t>
      </w:r>
    </w:p>
    <w:p w:rsidR="00DB1F1C" w:rsidRDefault="00DB1F1C" w:rsidP="00DB1F1C">
      <w:pPr>
        <w:pStyle w:val="a3"/>
        <w:ind w:firstLine="709"/>
        <w:jc w:val="both"/>
      </w:pPr>
      <w:r>
        <w:t xml:space="preserve">4. Для укладення договору постачання </w:t>
      </w:r>
      <w:proofErr w:type="gramStart"/>
      <w:r>
        <w:t>природного</w:t>
      </w:r>
      <w:proofErr w:type="gramEnd"/>
      <w:r>
        <w:t xml:space="preserve"> газу споживач має надати постачальнику такі документи:</w:t>
      </w:r>
    </w:p>
    <w:p w:rsidR="00DB1F1C" w:rsidRDefault="00DB1F1C" w:rsidP="00DB1F1C">
      <w:pPr>
        <w:pStyle w:val="a3"/>
        <w:ind w:firstLine="709"/>
        <w:jc w:val="both"/>
      </w:pPr>
      <w:r>
        <w:t xml:space="preserve">заяву про укладення договору, в якій зазначити </w:t>
      </w:r>
      <w:proofErr w:type="gramStart"/>
      <w:r>
        <w:t>св</w:t>
      </w:r>
      <w:proofErr w:type="gramEnd"/>
      <w:r>
        <w:t>ій персональний ЕІС-код та очікувані об'єми (обсяги) споживання природного газу на період дії договору;</w:t>
      </w:r>
    </w:p>
    <w:p w:rsidR="00DB1F1C" w:rsidRDefault="00DB1F1C" w:rsidP="00DB1F1C">
      <w:pPr>
        <w:pStyle w:val="a3"/>
        <w:ind w:firstLine="709"/>
        <w:jc w:val="both"/>
      </w:pPr>
      <w:r>
        <w:t xml:space="preserve">належним чином завірену копію документа, яким визначено право власності чи користування </w:t>
      </w:r>
      <w:proofErr w:type="gramStart"/>
      <w:r>
        <w:t>на</w:t>
      </w:r>
      <w:proofErr w:type="gramEnd"/>
      <w:r>
        <w:t xml:space="preserve"> об'єкт споживача;</w:t>
      </w:r>
    </w:p>
    <w:p w:rsidR="00DB1F1C" w:rsidRDefault="00DB1F1C" w:rsidP="00DB1F1C">
      <w:pPr>
        <w:pStyle w:val="a3"/>
        <w:ind w:firstLine="709"/>
        <w:jc w:val="both"/>
      </w:pPr>
      <w:r>
        <w:t xml:space="preserve">копії документів на право укладання договору, які посвідчують статус юридичної особи чи фізичної особи - </w:t>
      </w:r>
      <w:proofErr w:type="gramStart"/>
      <w:r>
        <w:t>п</w:t>
      </w:r>
      <w:proofErr w:type="gramEnd"/>
      <w:r>
        <w:t>ідприємця та уповноваженої особи на підписання договору, та копію документа про взяття на облік у контролюючих органах;</w:t>
      </w:r>
    </w:p>
    <w:p w:rsidR="00DB1F1C" w:rsidRDefault="00DB1F1C" w:rsidP="00DB1F1C">
      <w:pPr>
        <w:pStyle w:val="a3"/>
        <w:ind w:firstLine="709"/>
        <w:jc w:val="both"/>
      </w:pPr>
      <w:r>
        <w:t xml:space="preserve">довідку (акт звірки розрахунків) про відсутність простроченої заборгованості споживача за поставлений газ перед діючим постачальником за поставлений природний газ, </w:t>
      </w:r>
      <w:proofErr w:type="gramStart"/>
      <w:r>
        <w:t>п</w:t>
      </w:r>
      <w:proofErr w:type="gramEnd"/>
      <w:r>
        <w:t>ідписану діючим постачальником (за його наявності).</w:t>
      </w:r>
    </w:p>
    <w:p w:rsidR="00DB1F1C" w:rsidRDefault="00DB1F1C" w:rsidP="00DB1F1C">
      <w:pPr>
        <w:pStyle w:val="a3"/>
        <w:ind w:firstLine="709"/>
        <w:jc w:val="both"/>
      </w:pPr>
      <w:r>
        <w:t>5. Догові</w:t>
      </w:r>
      <w:proofErr w:type="gramStart"/>
      <w:r>
        <w:t>р</w:t>
      </w:r>
      <w:proofErr w:type="gramEnd"/>
      <w:r>
        <w:t xml:space="preserve"> постачання природного газу повинен містити такі умови, що є істотними та обов'язковими для цього виду договору:</w:t>
      </w:r>
    </w:p>
    <w:p w:rsidR="00DB1F1C" w:rsidRDefault="00DB1F1C" w:rsidP="00DB1F1C">
      <w:pPr>
        <w:pStyle w:val="a3"/>
        <w:ind w:firstLine="709"/>
        <w:jc w:val="both"/>
      </w:pPr>
      <w:r>
        <w:t>1) місце і дата укладення договору, а також найменування/</w:t>
      </w:r>
      <w:proofErr w:type="gramStart"/>
      <w:r>
        <w:t>пр</w:t>
      </w:r>
      <w:proofErr w:type="gramEnd"/>
      <w:r>
        <w:t>ізвища, імена, по батькові постачальника і споживача та їх EIC-коди як суб'єктів ринку природного газу;</w:t>
      </w:r>
    </w:p>
    <w:p w:rsidR="00DB1F1C" w:rsidRDefault="00DB1F1C" w:rsidP="00DB1F1C">
      <w:pPr>
        <w:pStyle w:val="a3"/>
        <w:ind w:firstLine="709"/>
        <w:jc w:val="both"/>
      </w:pPr>
      <w:r>
        <w:t>2) предмет договору, відповідно до якого постачальник зобов'язується поставити споживачу природний газ в необхідних для нього об'ємах (обсягах);</w:t>
      </w:r>
    </w:p>
    <w:p w:rsidR="00DB1F1C" w:rsidRDefault="00DB1F1C" w:rsidP="00DB1F1C">
      <w:pPr>
        <w:pStyle w:val="a3"/>
        <w:ind w:firstLine="709"/>
        <w:jc w:val="both"/>
      </w:pPr>
      <w:r>
        <w:lastRenderedPageBreak/>
        <w:t xml:space="preserve">3) ЕІС-код точки/точок комерційного </w:t>
      </w:r>
      <w:proofErr w:type="gramStart"/>
      <w:r>
        <w:t>обл</w:t>
      </w:r>
      <w:proofErr w:type="gramEnd"/>
      <w:r>
        <w:t>іку споживача, по яких буде здійснюватися постачання природного газу постачальником (за необхідності, якщо по інших точках комерційного обліку постачання газу здійснює інший постачальник);</w:t>
      </w:r>
    </w:p>
    <w:p w:rsidR="00DB1F1C" w:rsidRDefault="00DB1F1C" w:rsidP="00DB1F1C">
      <w:pPr>
        <w:pStyle w:val="a3"/>
        <w:ind w:firstLine="709"/>
        <w:jc w:val="both"/>
      </w:pPr>
      <w:r>
        <w:t>4) найменування Оператора ГРМ/ГТС, з яким споживач уклав догові</w:t>
      </w:r>
      <w:proofErr w:type="gramStart"/>
      <w:r>
        <w:t>р</w:t>
      </w:r>
      <w:proofErr w:type="gramEnd"/>
      <w:r>
        <w:t xml:space="preserve"> розподілу/транспортування природного газу;</w:t>
      </w:r>
    </w:p>
    <w:p w:rsidR="00DB1F1C" w:rsidRDefault="00DB1F1C" w:rsidP="00DB1F1C">
      <w:pPr>
        <w:pStyle w:val="a3"/>
        <w:ind w:firstLine="709"/>
        <w:jc w:val="both"/>
      </w:pPr>
      <w:r>
        <w:t xml:space="preserve">5) </w:t>
      </w:r>
      <w:proofErr w:type="gramStart"/>
      <w:r>
        <w:t>р</w:t>
      </w:r>
      <w:proofErr w:type="gramEnd"/>
      <w:r>
        <w:t>ічні, місячні та добові планові об'єми (обсяги) постачання/споживання природного газу за договором, у тому числі в розрізі точок комерційного обліку (за необхідності);</w:t>
      </w:r>
    </w:p>
    <w:p w:rsidR="00DB1F1C" w:rsidRDefault="00DB1F1C" w:rsidP="00DB1F1C">
      <w:pPr>
        <w:pStyle w:val="a3"/>
        <w:ind w:firstLine="709"/>
        <w:jc w:val="both"/>
      </w:pPr>
      <w:r>
        <w:t xml:space="preserve">6) порядок перегляду та коригування договірних планових об'ємів (обсягів) постачання/споживання </w:t>
      </w:r>
      <w:proofErr w:type="gramStart"/>
      <w:r>
        <w:t>природного</w:t>
      </w:r>
      <w:proofErr w:type="gramEnd"/>
      <w:r>
        <w:t xml:space="preserve"> газу, у тому числі протягом розрахункового періоду;</w:t>
      </w:r>
    </w:p>
    <w:p w:rsidR="00DB1F1C" w:rsidRDefault="00DB1F1C" w:rsidP="00DB1F1C">
      <w:pPr>
        <w:pStyle w:val="a3"/>
        <w:ind w:firstLine="709"/>
        <w:jc w:val="both"/>
      </w:pPr>
      <w:r>
        <w:t xml:space="preserve">7) режими постачання та споживання </w:t>
      </w:r>
      <w:proofErr w:type="gramStart"/>
      <w:r>
        <w:t>природного</w:t>
      </w:r>
      <w:proofErr w:type="gramEnd"/>
      <w:r>
        <w:t xml:space="preserve"> газу протягом відповідного періоду;</w:t>
      </w:r>
    </w:p>
    <w:p w:rsidR="00DB1F1C" w:rsidRDefault="00DB1F1C" w:rsidP="00DB1F1C">
      <w:pPr>
        <w:pStyle w:val="a3"/>
        <w:ind w:firstLine="709"/>
        <w:jc w:val="both"/>
      </w:pPr>
      <w:r>
        <w:t xml:space="preserve">8) ціна постачання </w:t>
      </w:r>
      <w:proofErr w:type="gramStart"/>
      <w:r>
        <w:t>природного</w:t>
      </w:r>
      <w:proofErr w:type="gramEnd"/>
      <w:r>
        <w:t xml:space="preserve"> газу за договором;</w:t>
      </w:r>
    </w:p>
    <w:p w:rsidR="00DB1F1C" w:rsidRDefault="00DB1F1C" w:rsidP="00DB1F1C">
      <w:pPr>
        <w:pStyle w:val="a3"/>
        <w:ind w:firstLine="709"/>
        <w:jc w:val="both"/>
      </w:pPr>
      <w:r>
        <w:t>9) порядок та строки проведення розрахунків за поставлений природний газ;</w:t>
      </w:r>
    </w:p>
    <w:p w:rsidR="00DB1F1C" w:rsidRDefault="00DB1F1C" w:rsidP="00DB1F1C">
      <w:pPr>
        <w:pStyle w:val="a3"/>
        <w:ind w:firstLine="709"/>
        <w:jc w:val="both"/>
      </w:pPr>
      <w:r>
        <w:t xml:space="preserve">10) порядок звіряння </w:t>
      </w:r>
      <w:proofErr w:type="gramStart"/>
      <w:r>
        <w:t>фактичного</w:t>
      </w:r>
      <w:proofErr w:type="gramEnd"/>
      <w:r>
        <w:t xml:space="preserve"> об'єму (обсягу) спожитого природного газу на певну дату чи протягом відповідного періоду;</w:t>
      </w:r>
    </w:p>
    <w:p w:rsidR="00DB1F1C" w:rsidRDefault="00DB1F1C" w:rsidP="00DB1F1C">
      <w:pPr>
        <w:pStyle w:val="a3"/>
        <w:ind w:firstLine="709"/>
        <w:jc w:val="both"/>
      </w:pPr>
      <w:r>
        <w:t xml:space="preserve">11) відповідальність сторін за невиконання умов договору та </w:t>
      </w:r>
      <w:proofErr w:type="gramStart"/>
      <w:r>
        <w:t>п</w:t>
      </w:r>
      <w:proofErr w:type="gramEnd"/>
      <w:r>
        <w:t>ідстави її застосування, у тому числі в разі перевищення споживачем підтверджених обсягів природного газу за відповідний період, а також механізми компенсації і повернення, які застосовуються, якщо рівні якості послуг постачальника за договором не виконуються, зокрема за неточності в рахунку чи його затримці (норма вноситься в догові</w:t>
      </w:r>
      <w:proofErr w:type="gramStart"/>
      <w:r>
        <w:t>р</w:t>
      </w:r>
      <w:proofErr w:type="gramEnd"/>
      <w:r>
        <w:t xml:space="preserve"> за згодою сторін);</w:t>
      </w:r>
    </w:p>
    <w:p w:rsidR="00DB1F1C" w:rsidRDefault="00DB1F1C" w:rsidP="00DB1F1C">
      <w:pPr>
        <w:pStyle w:val="a3"/>
        <w:ind w:firstLine="709"/>
        <w:jc w:val="both"/>
      </w:pPr>
      <w:proofErr w:type="gramStart"/>
      <w:r>
        <w:t>12) перелік випадків, коли постачання природного газу може бути обмежено/припинено споживачу, та порядок обмеження/припинення, а по споживачу, що не є захищеним відповідно до Правил про безпеку постачання природного газу, затверджених центральним органом виконавчої влади, що забезпечує формування та реалізацію державної політики в нафтогазовій галузі, додаткові вимоги, визначені в зазначених Правилах;</w:t>
      </w:r>
      <w:proofErr w:type="gramEnd"/>
    </w:p>
    <w:p w:rsidR="00DB1F1C" w:rsidRDefault="00DB1F1C" w:rsidP="00DB1F1C">
      <w:pPr>
        <w:pStyle w:val="a3"/>
        <w:ind w:firstLine="709"/>
        <w:jc w:val="both"/>
      </w:pPr>
      <w:r>
        <w:t>13) порядок зміни постачальника;</w:t>
      </w:r>
    </w:p>
    <w:p w:rsidR="00DB1F1C" w:rsidRDefault="00DB1F1C" w:rsidP="00DB1F1C">
      <w:pPr>
        <w:pStyle w:val="a3"/>
        <w:ind w:firstLine="709"/>
        <w:jc w:val="both"/>
      </w:pPr>
      <w:r>
        <w:t xml:space="preserve">14) строк дії договору та умови і порядок його продовження, припинення чи розірвання, </w:t>
      </w:r>
      <w:proofErr w:type="gramStart"/>
      <w:r>
        <w:t>у</w:t>
      </w:r>
      <w:proofErr w:type="gramEnd"/>
      <w:r>
        <w:t xml:space="preserve"> </w:t>
      </w:r>
      <w:proofErr w:type="gramStart"/>
      <w:r>
        <w:t>тому</w:t>
      </w:r>
      <w:proofErr w:type="gramEnd"/>
      <w:r>
        <w:t xml:space="preserve"> числі інформація щодо можливості його одностороннього розірвання;</w:t>
      </w:r>
    </w:p>
    <w:p w:rsidR="00DB1F1C" w:rsidRDefault="00DB1F1C" w:rsidP="00DB1F1C">
      <w:pPr>
        <w:pStyle w:val="a3"/>
        <w:ind w:firstLine="709"/>
        <w:jc w:val="both"/>
      </w:pPr>
      <w:r>
        <w:t>15) місцезнаходження/місце проживання, банківські реквізити сторін;</w:t>
      </w:r>
    </w:p>
    <w:p w:rsidR="00DB1F1C" w:rsidRDefault="00DB1F1C" w:rsidP="00DB1F1C">
      <w:pPr>
        <w:pStyle w:val="a3"/>
        <w:ind w:firstLine="709"/>
        <w:jc w:val="both"/>
      </w:pPr>
      <w:r>
        <w:t xml:space="preserve">16) інформація, що стосується прав споживачів, у тому числі щодо розгляду скарг (вирішення спорів) постачальником, і засоби спілкування та/або публічного оголошення інформації, що </w:t>
      </w:r>
      <w:proofErr w:type="gramStart"/>
      <w:r>
        <w:t>подається</w:t>
      </w:r>
      <w:proofErr w:type="gramEnd"/>
      <w:r>
        <w:t xml:space="preserve"> постачальником згідно з цими Правилами;</w:t>
      </w:r>
    </w:p>
    <w:p w:rsidR="00DB1F1C" w:rsidRDefault="00DB1F1C" w:rsidP="00DB1F1C">
      <w:pPr>
        <w:pStyle w:val="a3"/>
        <w:ind w:firstLine="709"/>
        <w:jc w:val="both"/>
      </w:pPr>
      <w:r>
        <w:t xml:space="preserve">17) порядок вирішення спорів </w:t>
      </w:r>
      <w:proofErr w:type="gramStart"/>
      <w:r>
        <w:t>в</w:t>
      </w:r>
      <w:proofErr w:type="gramEnd"/>
      <w:r>
        <w:t>ідповідно до пункту 9 розділу VI цих Правил;</w:t>
      </w:r>
    </w:p>
    <w:p w:rsidR="00DB1F1C" w:rsidRDefault="00DB1F1C" w:rsidP="00DB1F1C">
      <w:pPr>
        <w:pStyle w:val="a3"/>
        <w:ind w:firstLine="709"/>
        <w:jc w:val="both"/>
      </w:pPr>
      <w:r>
        <w:t xml:space="preserve">18) право споживача на отримання інформації, визначеної Законом України «Про особливості доступу до інформації </w:t>
      </w:r>
      <w:proofErr w:type="gramStart"/>
      <w:r>
        <w:t>у</w:t>
      </w:r>
      <w:proofErr w:type="gramEnd"/>
      <w:r>
        <w:t xml:space="preserve"> сферах постачання електричної енергії, природного газу, теплопостачання, централізованого постачання гарячої води, централізованого питного водопостачання та водовідведення».</w:t>
      </w:r>
    </w:p>
    <w:p w:rsidR="00DB1F1C" w:rsidRDefault="00DB1F1C" w:rsidP="00DB1F1C">
      <w:pPr>
        <w:pStyle w:val="a3"/>
        <w:ind w:firstLine="709"/>
        <w:jc w:val="both"/>
      </w:pPr>
      <w:r>
        <w:t xml:space="preserve">Усі умови поставки </w:t>
      </w:r>
      <w:proofErr w:type="gramStart"/>
      <w:r>
        <w:t>природного</w:t>
      </w:r>
      <w:proofErr w:type="gramEnd"/>
      <w:r>
        <w:t xml:space="preserve"> газу за договором мають бути справедливими та добре відомими заздалегідь. У будь-якому випадку вся відповідна інформація має бути надана споживачеві до укладення договору.</w:t>
      </w:r>
    </w:p>
    <w:p w:rsidR="00DB1F1C" w:rsidRDefault="00DB1F1C" w:rsidP="00DB1F1C">
      <w:pPr>
        <w:pStyle w:val="a3"/>
        <w:ind w:firstLine="709"/>
        <w:jc w:val="both"/>
      </w:pPr>
      <w:r>
        <w:t>Споживачу має бути надане належне повідомлення постачальника про намі</w:t>
      </w:r>
      <w:proofErr w:type="gramStart"/>
      <w:r>
        <w:t>р</w:t>
      </w:r>
      <w:proofErr w:type="gramEnd"/>
      <w:r>
        <w:t xml:space="preserve"> змінити умови договору постачання природного газу, при цьому споживач має бути повідомлений про його право відмовитись від запропонованих змін. Таке повідомлення має бути надане споживачеві не пізніше ніж за 30 днів до запланованого набрання чинності такими змінами (крі</w:t>
      </w:r>
      <w:proofErr w:type="gramStart"/>
      <w:r>
        <w:t>м</w:t>
      </w:r>
      <w:proofErr w:type="gramEnd"/>
      <w:r>
        <w:t xml:space="preserve"> ціни на природний газ, якщо вона встановлюється для постачальника відповідними державними органами). Споживачі мають право відмовитися від договору, якщо вони не приймають </w:t>
      </w:r>
      <w:proofErr w:type="gramStart"/>
      <w:r>
        <w:t>нов</w:t>
      </w:r>
      <w:proofErr w:type="gramEnd"/>
      <w:r>
        <w:t>і умови, повідомлені постачальником.</w:t>
      </w:r>
    </w:p>
    <w:p w:rsidR="00DB1F1C" w:rsidRDefault="00DB1F1C" w:rsidP="00DB1F1C">
      <w:pPr>
        <w:pStyle w:val="a3"/>
        <w:ind w:firstLine="709"/>
        <w:jc w:val="both"/>
      </w:pPr>
      <w:r>
        <w:t>6. У разі передачі об'єкта споживача або його частини в оренду та обумовлення договором оренди передачі орендареві відповідних повноважень щодо забезпечення орендованого об'єкта або його частини природним газом між орендарем та постачальником може бути укладений догові</w:t>
      </w:r>
      <w:proofErr w:type="gramStart"/>
      <w:r>
        <w:t>р</w:t>
      </w:r>
      <w:proofErr w:type="gramEnd"/>
      <w:r>
        <w:t xml:space="preserve"> постачання природного газу на умовах цього розділу.</w:t>
      </w:r>
    </w:p>
    <w:p w:rsidR="00DB1F1C" w:rsidRDefault="00DB1F1C" w:rsidP="00DB1F1C">
      <w:pPr>
        <w:pStyle w:val="a3"/>
        <w:ind w:firstLine="709"/>
        <w:jc w:val="both"/>
      </w:pPr>
      <w:r>
        <w:t xml:space="preserve">7. У разі звільнення займаного приміщення та/або </w:t>
      </w:r>
      <w:proofErr w:type="gramStart"/>
      <w:r>
        <w:t>остаточного</w:t>
      </w:r>
      <w:proofErr w:type="gramEnd"/>
      <w:r>
        <w:t xml:space="preserve"> припинення користування природним газом споживач зобов'язаний повідомити постачальника та</w:t>
      </w:r>
    </w:p>
    <w:p w:rsidR="00DB1F1C" w:rsidRDefault="00DB1F1C" w:rsidP="00DB1F1C">
      <w:pPr>
        <w:pStyle w:val="a3"/>
        <w:ind w:firstLine="709"/>
        <w:jc w:val="both"/>
      </w:pPr>
      <w:r>
        <w:t xml:space="preserve">Оператора ГРМ/ГТС не </w:t>
      </w:r>
      <w:proofErr w:type="gramStart"/>
      <w:r>
        <w:t>п</w:t>
      </w:r>
      <w:proofErr w:type="gramEnd"/>
      <w:r>
        <w:t xml:space="preserve">ізніше ніж за 20 робочих днів до дня звільнення приміщення та/або остаточного припинення користування природним газом та надати заяву про розірвання </w:t>
      </w:r>
      <w:r>
        <w:lastRenderedPageBreak/>
        <w:t>договору і здійснити оплату всіх видів платежів, передбачених відповідними договорами, до вказаного</w:t>
      </w:r>
    </w:p>
    <w:p w:rsidR="00DB1F1C" w:rsidRDefault="00DB1F1C" w:rsidP="00DB1F1C">
      <w:pPr>
        <w:pStyle w:val="a3"/>
        <w:ind w:firstLine="709"/>
        <w:jc w:val="both"/>
      </w:pPr>
      <w:r>
        <w:t>споживачем дня звільнення приміщення та/або остаточного припинення користування природним газом включно.</w:t>
      </w:r>
    </w:p>
    <w:p w:rsidR="00DB1F1C" w:rsidRDefault="00DB1F1C" w:rsidP="00DB1F1C">
      <w:pPr>
        <w:pStyle w:val="a3"/>
        <w:ind w:firstLine="709"/>
        <w:jc w:val="both"/>
      </w:pPr>
      <w:r>
        <w:t xml:space="preserve">У разі неповідомлення або несвоєчасного повідомлення споживачем постачальника про звільнення приміщення та/або остаточне припинення користування природним газом споживач зобов'язаний здійснювати оплату спожитого об'єктами газоспоживання </w:t>
      </w:r>
      <w:proofErr w:type="gramStart"/>
      <w:r>
        <w:t>природного</w:t>
      </w:r>
      <w:proofErr w:type="gramEnd"/>
      <w:r>
        <w:t xml:space="preserve"> газу та інших платежів, виходячи з умов відповідних договорів.</w:t>
      </w:r>
    </w:p>
    <w:p w:rsidR="00DB1F1C" w:rsidRDefault="00DB1F1C" w:rsidP="00DB1F1C">
      <w:pPr>
        <w:pStyle w:val="a3"/>
        <w:ind w:firstLine="709"/>
        <w:jc w:val="both"/>
      </w:pPr>
      <w:r>
        <w:t>Догові</w:t>
      </w:r>
      <w:proofErr w:type="gramStart"/>
      <w:r>
        <w:t>р</w:t>
      </w:r>
      <w:proofErr w:type="gramEnd"/>
      <w:r>
        <w:t xml:space="preserve"> постачання природного газу з новим споживачем укладається після розірвання договору із споживачем, який звільняє приміщення.</w:t>
      </w:r>
    </w:p>
    <w:p w:rsidR="00DB1F1C" w:rsidRDefault="00DB1F1C" w:rsidP="00DB1F1C">
      <w:pPr>
        <w:pStyle w:val="a3"/>
        <w:ind w:firstLine="709"/>
        <w:jc w:val="both"/>
      </w:pPr>
      <w:r>
        <w:t xml:space="preserve">8. </w:t>
      </w:r>
      <w:proofErr w:type="gramStart"/>
      <w:r>
        <w:t>Постачальники із спеціальними обов'язками, на яких в установленому порядку покладений обов'язок постачати природний газ певній категорії споживачів, у тому числі в певних обсягах, не мають права відмовити таким споживачам, об'єкти яких знаходяться на закріпленій території цих постачальників, в укладанні договору постачання природного газу (з урахуванням певних обсягів та ц</w:t>
      </w:r>
      <w:proofErr w:type="gramEnd"/>
      <w:r>
        <w:t xml:space="preserve">ін, якщо вони будуть встановлені для постачальника) за умови дотримання цими споживачами вимог цих Правил та </w:t>
      </w:r>
      <w:proofErr w:type="gramStart"/>
      <w:r>
        <w:t>чинного</w:t>
      </w:r>
      <w:proofErr w:type="gramEnd"/>
      <w:r>
        <w:t xml:space="preserve"> законодавства України.</w:t>
      </w:r>
    </w:p>
    <w:p w:rsidR="00DB1F1C" w:rsidRDefault="00DB1F1C" w:rsidP="00DB1F1C">
      <w:pPr>
        <w:pStyle w:val="a3"/>
        <w:ind w:firstLine="709"/>
        <w:jc w:val="both"/>
      </w:pPr>
      <w:r>
        <w:t>При цьому при укладанні такими споживачами договору постачання природного газу з іншим постачальником (відмінним від постачальника із спеціальними обов'язками) догові</w:t>
      </w:r>
      <w:proofErr w:type="gramStart"/>
      <w:r>
        <w:t>р</w:t>
      </w:r>
      <w:proofErr w:type="gramEnd"/>
      <w:r>
        <w:t xml:space="preserve"> постачання природного газу з постачальником із спеціальними обов'язками (за його наявності) на період постачання газу новим постачальником не розривається, а лише призупиняється в частині постачання природного газу на період поставки газу новим постачальником.</w:t>
      </w:r>
    </w:p>
    <w:p w:rsidR="00DB1F1C" w:rsidRDefault="00DB1F1C" w:rsidP="00DB1F1C">
      <w:pPr>
        <w:pStyle w:val="a3"/>
        <w:ind w:firstLine="709"/>
        <w:jc w:val="both"/>
      </w:pPr>
      <w:r>
        <w:t xml:space="preserve">У разі невиконання зобов'язань з постачання природного газу споживачу діючим постачальником (за умови відсутності простроченої заборгованості споживача перед цим постачальником) постачання природного газу споживачу постачальником із спеціальними обов'язками відновлюється у повному обсязі з першого дня, наступного </w:t>
      </w:r>
      <w:proofErr w:type="gramStart"/>
      <w:r>
        <w:t>п</w:t>
      </w:r>
      <w:proofErr w:type="gramEnd"/>
      <w:r>
        <w:t>ісля дня припинення виконання зобов'язань діючим постачальником.</w:t>
      </w:r>
    </w:p>
    <w:p w:rsidR="00DB1F1C" w:rsidRDefault="00DB1F1C" w:rsidP="00DB1F1C">
      <w:pPr>
        <w:pStyle w:val="a3"/>
        <w:ind w:firstLine="709"/>
        <w:jc w:val="both"/>
      </w:pPr>
      <w:r>
        <w:t xml:space="preserve">9. Постачальник забезпечує споживача необхідним </w:t>
      </w:r>
      <w:proofErr w:type="gramStart"/>
      <w:r>
        <w:t>п</w:t>
      </w:r>
      <w:proofErr w:type="gramEnd"/>
      <w:r>
        <w:t>ідтвердженим обсягом природного газу на визначений договором період.</w:t>
      </w:r>
    </w:p>
    <w:p w:rsidR="00DB1F1C" w:rsidRDefault="00DB1F1C" w:rsidP="00DB1F1C">
      <w:pPr>
        <w:pStyle w:val="a3"/>
        <w:ind w:firstLine="709"/>
        <w:jc w:val="both"/>
      </w:pPr>
      <w:r>
        <w:t>За розрахункову одиницю поставленого природного газу приймається метр кубічний природного газу, приведений до стандартних умов і виражений в енергетичних одиницях.</w:t>
      </w:r>
    </w:p>
    <w:p w:rsidR="00DB1F1C" w:rsidRDefault="00DB1F1C" w:rsidP="00DB1F1C">
      <w:pPr>
        <w:pStyle w:val="a3"/>
        <w:ind w:firstLine="709"/>
        <w:jc w:val="both"/>
      </w:pPr>
      <w:proofErr w:type="gramStart"/>
      <w:r>
        <w:t>П</w:t>
      </w:r>
      <w:proofErr w:type="gramEnd"/>
      <w:r>
        <w:t>ідтверджені обсяги природного газу визначаються за правилами, встановленими Кодексом газотранспортної системи, та доводяться споживачу на умовах укладеного між постачальником та споживачем договору постачання природного газу.</w:t>
      </w:r>
    </w:p>
    <w:p w:rsidR="00DB1F1C" w:rsidRDefault="00DB1F1C" w:rsidP="00DB1F1C">
      <w:pPr>
        <w:pStyle w:val="a3"/>
        <w:ind w:firstLine="709"/>
        <w:jc w:val="both"/>
      </w:pPr>
      <w:r>
        <w:t>Постачальник відшкодовує збитки споживачеві за несвоєчасне або в неповному обсязі узгодження з Оператором ГТС підтвердженого обсягу природного газу для потреб споживача за умови дотримання споживачем договору постачання природного газу відповідно до розділу</w:t>
      </w:r>
      <w:proofErr w:type="gramStart"/>
      <w:r>
        <w:t xml:space="preserve"> У</w:t>
      </w:r>
      <w:proofErr w:type="gramEnd"/>
      <w:r>
        <w:t>І цих Правил.</w:t>
      </w:r>
    </w:p>
    <w:p w:rsidR="00DB1F1C" w:rsidRDefault="00DB1F1C" w:rsidP="00DB1F1C">
      <w:pPr>
        <w:pStyle w:val="a3"/>
        <w:ind w:firstLine="709"/>
        <w:jc w:val="both"/>
      </w:pPr>
      <w:r>
        <w:t xml:space="preserve">10. Споживання </w:t>
      </w:r>
      <w:proofErr w:type="gramStart"/>
      <w:r>
        <w:t>п</w:t>
      </w:r>
      <w:proofErr w:type="gramEnd"/>
      <w:r>
        <w:t>ідтвердженого обсягу природного газу протягом розрахункового періоду здійснюється, як правило, рівномірно, виходячи з добової норми, якщо інший режим споживання не передбачено в укладеному договорі постачання природного газу.</w:t>
      </w:r>
    </w:p>
    <w:p w:rsidR="00DB1F1C" w:rsidRDefault="00DB1F1C" w:rsidP="00DB1F1C">
      <w:pPr>
        <w:pStyle w:val="a3"/>
        <w:ind w:firstLine="709"/>
        <w:jc w:val="both"/>
      </w:pPr>
      <w:r>
        <w:t xml:space="preserve">Споживач самостійно контролює власне газоспоживання та для недопущення перевищення </w:t>
      </w:r>
      <w:proofErr w:type="gramStart"/>
      <w:r>
        <w:t>п</w:t>
      </w:r>
      <w:proofErr w:type="gramEnd"/>
      <w:r>
        <w:t xml:space="preserve">ідтвердженого обсягу природного газу в розрахунковому періоді має самостійно і завчасно обмежити (припинити) власне газоспоживання. В іншому разі до споживача можуть бути застосовані відповідні заходи з боку постачальника, передбачені цим розділом та розділом VI цих Правил, </w:t>
      </w:r>
      <w:proofErr w:type="gramStart"/>
      <w:r>
        <w:t>у</w:t>
      </w:r>
      <w:proofErr w:type="gramEnd"/>
      <w:r>
        <w:t xml:space="preserve"> тому числі примусове обмеження (припинення) газопостачання.</w:t>
      </w:r>
    </w:p>
    <w:p w:rsidR="00DB1F1C" w:rsidRDefault="00DB1F1C" w:rsidP="00DB1F1C">
      <w:pPr>
        <w:pStyle w:val="a3"/>
        <w:ind w:firstLine="709"/>
        <w:jc w:val="both"/>
      </w:pPr>
      <w:r>
        <w:t xml:space="preserve">Обсяг споживання природного газу споживачем у розрахунковому періоді не повинен перевищувати </w:t>
      </w:r>
      <w:proofErr w:type="gramStart"/>
      <w:r>
        <w:t>п</w:t>
      </w:r>
      <w:proofErr w:type="gramEnd"/>
      <w:r>
        <w:t>ідтверджений обсяг природного газу. Допускається відхилення споживання обсягу природного газу протягом розрахункового періоду в розмі</w:t>
      </w:r>
      <w:proofErr w:type="gramStart"/>
      <w:r>
        <w:t>р</w:t>
      </w:r>
      <w:proofErr w:type="gramEnd"/>
      <w:r>
        <w:t>і ± 5 % від підтвердженого обсягу природного газу.</w:t>
      </w:r>
    </w:p>
    <w:p w:rsidR="00DB1F1C" w:rsidRDefault="00DB1F1C" w:rsidP="00DB1F1C">
      <w:pPr>
        <w:pStyle w:val="a3"/>
        <w:ind w:firstLine="709"/>
        <w:jc w:val="both"/>
      </w:pPr>
      <w:r>
        <w:t xml:space="preserve">Постачальник має право оперативно контролювати обсяг споживання природного газу споживачем, використовуючи базу даних Оператора ГТС або інформацію споживача, а також шляхом самостійного контролю обсягів споживання природного газу </w:t>
      </w:r>
      <w:proofErr w:type="gramStart"/>
      <w:r>
        <w:t>на</w:t>
      </w:r>
      <w:proofErr w:type="gramEnd"/>
      <w:r>
        <w:t xml:space="preserve"> об'єкті споживача.</w:t>
      </w:r>
    </w:p>
    <w:p w:rsidR="00DB1F1C" w:rsidRDefault="00DB1F1C" w:rsidP="00DB1F1C">
      <w:pPr>
        <w:pStyle w:val="a3"/>
        <w:ind w:firstLine="709"/>
        <w:jc w:val="both"/>
      </w:pPr>
      <w:r>
        <w:lastRenderedPageBreak/>
        <w:t xml:space="preserve">Споживач та його постачальник мають право на коригування протягом розрахункового періоду </w:t>
      </w:r>
      <w:proofErr w:type="gramStart"/>
      <w:r>
        <w:t>п</w:t>
      </w:r>
      <w:proofErr w:type="gramEnd"/>
      <w:r>
        <w:t>ідтверджених обсягів природного газу в порядку, встановленому Кодексом газотранспортної системи.</w:t>
      </w:r>
    </w:p>
    <w:p w:rsidR="00DB1F1C" w:rsidRDefault="00DB1F1C" w:rsidP="00DB1F1C">
      <w:pPr>
        <w:pStyle w:val="a3"/>
        <w:ind w:firstLine="709"/>
        <w:jc w:val="both"/>
      </w:pPr>
      <w:r>
        <w:t xml:space="preserve">Якщо за </w:t>
      </w:r>
      <w:proofErr w:type="gramStart"/>
      <w:r>
        <w:t>п</w:t>
      </w:r>
      <w:proofErr w:type="gramEnd"/>
      <w:r>
        <w:t>ідсумками розрахункового періоду фактичний об'єм (обсяг) постачання природного газу споживачу його постачальником буде перевищувати підтверджений обсяг природного газу на цей</w:t>
      </w:r>
    </w:p>
    <w:p w:rsidR="00DB1F1C" w:rsidRDefault="00DB1F1C" w:rsidP="00DB1F1C">
      <w:pPr>
        <w:pStyle w:val="a3"/>
        <w:ind w:firstLine="709"/>
        <w:jc w:val="both"/>
      </w:pPr>
      <w:r>
        <w:t xml:space="preserve">період, споживач має компенсувати постачальнику вартість </w:t>
      </w:r>
      <w:proofErr w:type="gramStart"/>
      <w:r>
        <w:t>р</w:t>
      </w:r>
      <w:proofErr w:type="gramEnd"/>
      <w:r>
        <w:t xml:space="preserve">ізниці між підтвердженим обсягом природного газу та фактичним об'ємом (обсягом) споживання природного газу за ціною вартості природного газу, визначеною договором постачання природного газу. При цьому постачальник має право вимагати від споживача відшкодування збитків за перевищення об'єму (обсягу) </w:t>
      </w:r>
      <w:proofErr w:type="gramStart"/>
      <w:r>
        <w:t>природного</w:t>
      </w:r>
      <w:proofErr w:type="gramEnd"/>
      <w:r>
        <w:t xml:space="preserve"> газу, які розраховуються відповідно до пункту 1 розділу VI цих Правил.</w:t>
      </w:r>
    </w:p>
    <w:p w:rsidR="00DB1F1C" w:rsidRDefault="00DB1F1C" w:rsidP="00DB1F1C">
      <w:pPr>
        <w:pStyle w:val="a3"/>
        <w:ind w:firstLine="709"/>
        <w:jc w:val="both"/>
      </w:pPr>
      <w:r>
        <w:t xml:space="preserve">11. Розрахунки споживача за поставлений природний газ здійснюються за розрахунковий період відповідно до умов договору постачання </w:t>
      </w:r>
      <w:proofErr w:type="gramStart"/>
      <w:r>
        <w:t>природного</w:t>
      </w:r>
      <w:proofErr w:type="gramEnd"/>
      <w:r>
        <w:t xml:space="preserve"> газу.</w:t>
      </w:r>
    </w:p>
    <w:p w:rsidR="00DB1F1C" w:rsidRDefault="00DB1F1C" w:rsidP="00DB1F1C">
      <w:pPr>
        <w:pStyle w:val="a3"/>
        <w:ind w:firstLine="709"/>
        <w:jc w:val="both"/>
      </w:pPr>
      <w:r>
        <w:t xml:space="preserve">У випадку недоплати вартості </w:t>
      </w:r>
      <w:proofErr w:type="gramStart"/>
      <w:r>
        <w:t>природного</w:t>
      </w:r>
      <w:proofErr w:type="gramEnd"/>
      <w:r>
        <w:t xml:space="preserve"> газу за розрахунковий період споживач проводить остаточний розрахунок відповідно до умов договору постачання природного газу. </w:t>
      </w:r>
      <w:proofErr w:type="gramStart"/>
      <w:r>
        <w:t>У</w:t>
      </w:r>
      <w:proofErr w:type="gramEnd"/>
      <w:r>
        <w:t xml:space="preserve"> </w:t>
      </w:r>
      <w:proofErr w:type="gramStart"/>
      <w:r>
        <w:t>раз</w:t>
      </w:r>
      <w:proofErr w:type="gramEnd"/>
      <w:r>
        <w:t>і переплати сума переплати зараховується в рахунок оплати на наступний розрахунковий період або повертається на поточний рахунок споживача на його письмову вимогу.</w:t>
      </w:r>
    </w:p>
    <w:p w:rsidR="00DB1F1C" w:rsidRDefault="00DB1F1C" w:rsidP="00DB1F1C">
      <w:pPr>
        <w:pStyle w:val="a3"/>
        <w:ind w:firstLine="709"/>
        <w:jc w:val="both"/>
      </w:pPr>
      <w:r>
        <w:t xml:space="preserve">Датою оплати рахунка (здійснення розрахунку) є дата, </w:t>
      </w:r>
      <w:proofErr w:type="gramStart"/>
      <w:r>
        <w:t>на</w:t>
      </w:r>
      <w:proofErr w:type="gramEnd"/>
      <w:r>
        <w:t xml:space="preserve"> яку були зараховані кошти на рахунок постачальника.</w:t>
      </w:r>
    </w:p>
    <w:p w:rsidR="00DB1F1C" w:rsidRDefault="00DB1F1C" w:rsidP="00DB1F1C">
      <w:pPr>
        <w:pStyle w:val="a3"/>
        <w:ind w:firstLine="709"/>
        <w:jc w:val="both"/>
      </w:pPr>
      <w:r>
        <w:t xml:space="preserve">12. За </w:t>
      </w:r>
      <w:proofErr w:type="gramStart"/>
      <w:r>
        <w:t>п</w:t>
      </w:r>
      <w:proofErr w:type="gramEnd"/>
      <w:r>
        <w:t>ідсумками розрахункового періоду споживач до 05 числа місяця, наступного за розрахунковим, зобов'язаний надати діючому постачальнику копію відповідного акта про фактичний об'єм (обсяг) розподіленого (протранспортованого) природного газу споживачу за розрахунковий період, що складений між Оператором ГРМ/ГТС та споживачем, відповідно до вимог Кодексу газотранспортної системи/Кодексу газорозподільних систем.</w:t>
      </w:r>
    </w:p>
    <w:p w:rsidR="00DB1F1C" w:rsidRDefault="00DB1F1C" w:rsidP="00DB1F1C">
      <w:pPr>
        <w:pStyle w:val="a3"/>
        <w:ind w:firstLine="709"/>
        <w:jc w:val="both"/>
      </w:pPr>
      <w:r>
        <w:t xml:space="preserve">На </w:t>
      </w:r>
      <w:proofErr w:type="gramStart"/>
      <w:r>
        <w:t>п</w:t>
      </w:r>
      <w:proofErr w:type="gramEnd"/>
      <w:r>
        <w:t>ідставі отриманих від споживача даних та/або даних Оператора ГТС постачальник протягом трьох робочих днів готує та надає споживачу два примірники акта приймання- передачі природного газу за розрахунковий період, підписані уповноваженим представником постачальника.</w:t>
      </w:r>
    </w:p>
    <w:p w:rsidR="00DB1F1C" w:rsidRDefault="00DB1F1C" w:rsidP="00DB1F1C">
      <w:pPr>
        <w:pStyle w:val="a3"/>
        <w:ind w:firstLine="709"/>
        <w:jc w:val="both"/>
      </w:pPr>
      <w:r>
        <w:t xml:space="preserve">Взаємовідносини між постачальником і Оператором ГТС щодо обміну інформацією про фактичні обсяги споживання </w:t>
      </w:r>
      <w:proofErr w:type="gramStart"/>
      <w:r>
        <w:t>природного</w:t>
      </w:r>
      <w:proofErr w:type="gramEnd"/>
      <w:r>
        <w:t xml:space="preserve"> газу споживачем регулюються Кодексом газотранспортної системи та окремим договором транспортування природного газу, укладеним між постачальником та Оператором ГТС.</w:t>
      </w:r>
    </w:p>
    <w:p w:rsidR="00DB1F1C" w:rsidRDefault="00DB1F1C" w:rsidP="00DB1F1C">
      <w:pPr>
        <w:pStyle w:val="a3"/>
        <w:ind w:firstLine="709"/>
        <w:jc w:val="both"/>
      </w:pPr>
      <w:r>
        <w:t>Споживач протягом двох днів з дати одержання акта приймання-передачі природного газу зобов'язується повернути постачальнику один примірник оригіналу акта прийманн</w:t>
      </w:r>
      <w:proofErr w:type="gramStart"/>
      <w:r>
        <w:t>я-</w:t>
      </w:r>
      <w:proofErr w:type="gramEnd"/>
      <w:r>
        <w:t xml:space="preserve"> передачі природного газу, підписаний уповноваженим представником споживача, або надати в письмовій формі мотивовану відмову від підписання акта приймання-передачі природного газу.</w:t>
      </w:r>
    </w:p>
    <w:p w:rsidR="00DB1F1C" w:rsidRDefault="00DB1F1C" w:rsidP="00DB1F1C">
      <w:pPr>
        <w:pStyle w:val="a3"/>
        <w:ind w:firstLine="709"/>
        <w:jc w:val="both"/>
      </w:pPr>
      <w:r>
        <w:t xml:space="preserve">У випадку відмови від </w:t>
      </w:r>
      <w:proofErr w:type="gramStart"/>
      <w:r>
        <w:t>п</w:t>
      </w:r>
      <w:proofErr w:type="gramEnd"/>
      <w:r>
        <w:t>ідписання акта приймання-передачі природного газу розбіжності підлягають урегулюванню відповідно до договору або в судовому порядку.</w:t>
      </w:r>
    </w:p>
    <w:p w:rsidR="00DB1F1C" w:rsidRDefault="00DB1F1C" w:rsidP="00DB1F1C">
      <w:pPr>
        <w:pStyle w:val="a3"/>
        <w:ind w:firstLine="709"/>
        <w:jc w:val="both"/>
      </w:pPr>
      <w:r>
        <w:t xml:space="preserve">До прийняття </w:t>
      </w:r>
      <w:proofErr w:type="gramStart"/>
      <w:r>
        <w:t>р</w:t>
      </w:r>
      <w:proofErr w:type="gramEnd"/>
      <w:r>
        <w:t>ішення судом вартість поставленого природного газу встановлюється відповідно до даних постачальника.</w:t>
      </w:r>
    </w:p>
    <w:p w:rsidR="00DB1F1C" w:rsidRDefault="00DB1F1C" w:rsidP="00DB1F1C">
      <w:pPr>
        <w:pStyle w:val="a3"/>
        <w:ind w:firstLine="709"/>
        <w:jc w:val="both"/>
      </w:pPr>
      <w:r>
        <w:t>13. Постачальник має право ініціювати/вживати заходів з припинення або обмеження в установленому порядку постачання природного газу споживачу в разі:</w:t>
      </w:r>
    </w:p>
    <w:p w:rsidR="00DB1F1C" w:rsidRDefault="00DB1F1C" w:rsidP="00DB1F1C">
      <w:pPr>
        <w:pStyle w:val="a3"/>
        <w:ind w:firstLine="709"/>
        <w:jc w:val="both"/>
      </w:pPr>
      <w:r>
        <w:t>проведення споживачем неповних або несвоєчасних розрахунків за договором;</w:t>
      </w:r>
    </w:p>
    <w:p w:rsidR="00DB1F1C" w:rsidRDefault="00DB1F1C" w:rsidP="00DB1F1C">
      <w:pPr>
        <w:pStyle w:val="a3"/>
        <w:ind w:firstLine="709"/>
        <w:jc w:val="both"/>
      </w:pPr>
      <w:r>
        <w:t xml:space="preserve">перевитрат добової норми (узгодженого договором графіка нерівномірної подачі природного газу) та/або місячного </w:t>
      </w:r>
      <w:proofErr w:type="gramStart"/>
      <w:r>
        <w:t>п</w:t>
      </w:r>
      <w:proofErr w:type="gramEnd"/>
      <w:r>
        <w:t>ідтвердженого обсягу природного газу;</w:t>
      </w:r>
    </w:p>
    <w:p w:rsidR="00DB1F1C" w:rsidRDefault="00DB1F1C" w:rsidP="00DB1F1C">
      <w:pPr>
        <w:pStyle w:val="a3"/>
        <w:ind w:firstLine="709"/>
        <w:jc w:val="both"/>
      </w:pPr>
      <w:r>
        <w:t xml:space="preserve">розірвання договору постачання </w:t>
      </w:r>
      <w:proofErr w:type="gramStart"/>
      <w:r>
        <w:t>природного</w:t>
      </w:r>
      <w:proofErr w:type="gramEnd"/>
      <w:r>
        <w:t xml:space="preserve"> газу;</w:t>
      </w:r>
    </w:p>
    <w:p w:rsidR="00DB1F1C" w:rsidRDefault="00DB1F1C" w:rsidP="00DB1F1C">
      <w:pPr>
        <w:pStyle w:val="a3"/>
        <w:ind w:firstLine="709"/>
        <w:jc w:val="both"/>
      </w:pPr>
      <w:r>
        <w:t xml:space="preserve">відмови від </w:t>
      </w:r>
      <w:proofErr w:type="gramStart"/>
      <w:r>
        <w:t>п</w:t>
      </w:r>
      <w:proofErr w:type="gramEnd"/>
      <w:r>
        <w:t>ідписання акта приймання-передачі без відповідного письмового обґрунтування;</w:t>
      </w:r>
    </w:p>
    <w:p w:rsidR="00DB1F1C" w:rsidRDefault="00DB1F1C" w:rsidP="00DB1F1C">
      <w:pPr>
        <w:pStyle w:val="a3"/>
        <w:ind w:firstLine="709"/>
        <w:jc w:val="both"/>
      </w:pPr>
      <w:r>
        <w:t xml:space="preserve">настання заходів, передбачених Правилами про безпеку постачання </w:t>
      </w:r>
      <w:proofErr w:type="gramStart"/>
      <w:r>
        <w:t>природного</w:t>
      </w:r>
      <w:proofErr w:type="gramEnd"/>
      <w:r>
        <w:t xml:space="preserve"> газу, що діють відповідно до вимог статті 5 Закону України "Про ринок природного газу" та поширюються на споживачів, що не є захищеними відповідно до зазначених Правил.</w:t>
      </w:r>
    </w:p>
    <w:p w:rsidR="00DB1F1C" w:rsidRDefault="00DB1F1C" w:rsidP="00DB1F1C">
      <w:pPr>
        <w:pStyle w:val="a3"/>
        <w:ind w:firstLine="709"/>
        <w:jc w:val="both"/>
      </w:pPr>
      <w:r>
        <w:t xml:space="preserve">Газопостачання споживачу може бути припинено (обмежено) в інших випадках, передбачених Законом України «Про ринок </w:t>
      </w:r>
      <w:proofErr w:type="gramStart"/>
      <w:r>
        <w:t>природного</w:t>
      </w:r>
      <w:proofErr w:type="gramEnd"/>
      <w:r>
        <w:t xml:space="preserve"> газу», Кодексом газотранспортної системи, Кодексом газорозподільних систем, Правилами безпеки систем газопостачання.</w:t>
      </w:r>
    </w:p>
    <w:p w:rsidR="00DB1F1C" w:rsidRDefault="00DB1F1C" w:rsidP="00DB1F1C">
      <w:pPr>
        <w:pStyle w:val="a3"/>
        <w:ind w:firstLine="709"/>
        <w:jc w:val="both"/>
      </w:pPr>
      <w:r>
        <w:lastRenderedPageBreak/>
        <w:t xml:space="preserve">14. За необхідності здійснення заходів з обмеження або припинення газопостачання споживачу постачальник надсилає споживачу не менше ніж за три доби (для </w:t>
      </w:r>
      <w:proofErr w:type="gramStart"/>
      <w:r>
        <w:t>п</w:t>
      </w:r>
      <w:proofErr w:type="gramEnd"/>
      <w:r>
        <w:t xml:space="preserve">ідприємств металургійної та хімічної промисловості - не менше ніж за 5 діб) до дати такого припинення повідомлення (з позначкою про вручення) про необхідність самостійно обмежити чи припинити газоспоживання з певного періоду (день, година тощо) та у визначений зі споживачем час має право опломбувати запірні пристрої споживача, за допомогою яких споживач самостійно обмежив чи припинив подачу газу на власні об'єкти. Повідомлення має бути складено відповідно до форми повідомлення, встановленої наказом Міністерства палива та енергетики України від 03 липня 2009 року № 338, зареєстрованим </w:t>
      </w:r>
      <w:proofErr w:type="gramStart"/>
      <w:r>
        <w:t>в</w:t>
      </w:r>
      <w:proofErr w:type="gramEnd"/>
    </w:p>
    <w:p w:rsidR="00DB1F1C" w:rsidRDefault="00DB1F1C" w:rsidP="00DB1F1C">
      <w:pPr>
        <w:pStyle w:val="a3"/>
        <w:ind w:firstLine="709"/>
        <w:jc w:val="both"/>
      </w:pPr>
      <w:r>
        <w:t xml:space="preserve">Міністерстві юстиції України 28 липня 2009 року за № 703/16719, та містити </w:t>
      </w:r>
      <w:proofErr w:type="gramStart"/>
      <w:r>
        <w:t>п</w:t>
      </w:r>
      <w:proofErr w:type="gramEnd"/>
      <w:r>
        <w:t>ідставу припинення, дату та час, коли споживачу необхідно самостійно обмежити чи припинити споживання природного газу.</w:t>
      </w:r>
    </w:p>
    <w:p w:rsidR="00DB1F1C" w:rsidRDefault="00DB1F1C" w:rsidP="00DB1F1C">
      <w:pPr>
        <w:pStyle w:val="a3"/>
        <w:ind w:firstLine="709"/>
        <w:jc w:val="both"/>
      </w:pPr>
      <w:r>
        <w:t>Постачальник має право здійснити заходи з обмеження чи припинення газопостачання споживачу через залучення до цих робіт Оператора ГРМ/ГТС. Для цього у постачальника має бути укладений з Оператором ГРМ/ГТС догові</w:t>
      </w:r>
      <w:proofErr w:type="gramStart"/>
      <w:r>
        <w:t>р</w:t>
      </w:r>
      <w:proofErr w:type="gramEnd"/>
      <w:r>
        <w:t xml:space="preserve"> на виконання робіт, пов'язаних з припиненням/обмеженням газопостачання споживачам. За необхідності здійснення заходів з обмеження чи припинення газопостачання споживачу Оператором ГРМ/ГТС постачальник надсилає Оператору ГРМ/ГТС відповідне письмове повідомлення (з позначкою про вручення), копію якого надсилає споживачу (з позначкою про вручення), в якому повинен зазначити </w:t>
      </w:r>
      <w:proofErr w:type="gramStart"/>
      <w:r>
        <w:t>п</w:t>
      </w:r>
      <w:proofErr w:type="gramEnd"/>
      <w:r>
        <w:t xml:space="preserve">ідстави припинення, дату та час, коли необхідно обмежити чи припинити розподіл (транспортування) природного газу </w:t>
      </w:r>
      <w:proofErr w:type="gramStart"/>
      <w:r>
        <w:t>на</w:t>
      </w:r>
      <w:proofErr w:type="gramEnd"/>
      <w:r>
        <w:t xml:space="preserve"> об'єкт (об'єкти) споживача. </w:t>
      </w:r>
      <w:proofErr w:type="gramStart"/>
      <w:r>
        <w:t>У такому разі Оператор ГРМ/ГТС відповідно до умов укладеного договору на виконання робіт, пов'язаних з припиненням/обмеженням газопостачання, здійснює відповідне обмеження чи припинення розподілу/транспортування природного газу з дотриманням правил безпеки та нормативних документів, що визначають порядок обмеження/припинення природного газу, зокрема Кодексу газорозподільних систем або Кодексу газотранспортної системи.</w:t>
      </w:r>
      <w:proofErr w:type="gramEnd"/>
    </w:p>
    <w:p w:rsidR="00DB1F1C" w:rsidRDefault="00DB1F1C" w:rsidP="00DB1F1C">
      <w:pPr>
        <w:pStyle w:val="a3"/>
        <w:ind w:firstLine="709"/>
        <w:jc w:val="both"/>
      </w:pPr>
      <w:r>
        <w:t xml:space="preserve">У разі одержання повідомлення про припинення або обмеження постачання природного газу споживач зобов'язаний з дотриманням правил безпеки обмежити (припинити) власне споживання природного газу, а в разі, якщо обмеження (припинення) природного газу буде здійснюватися Оператором ГРМ/ГТС, ужити комплекс заходів, спрямованих на запобігання виникненню аварійних ситуацій, та </w:t>
      </w:r>
      <w:proofErr w:type="gramStart"/>
      <w:r>
        <w:t>п</w:t>
      </w:r>
      <w:proofErr w:type="gramEnd"/>
      <w:r>
        <w:t>ідготувати власне газоспоживне обладнання до обмеження (</w:t>
      </w:r>
      <w:proofErr w:type="gramStart"/>
      <w:r>
        <w:t>припинення) розподілу/транспортування природного газу.</w:t>
      </w:r>
      <w:proofErr w:type="gramEnd"/>
    </w:p>
    <w:p w:rsidR="00DB1F1C" w:rsidRDefault="00DB1F1C" w:rsidP="00DB1F1C">
      <w:pPr>
        <w:pStyle w:val="a3"/>
        <w:ind w:firstLine="709"/>
        <w:jc w:val="both"/>
      </w:pPr>
      <w:r>
        <w:t xml:space="preserve">15. У разі усунення споживачем до зазначеного в повідомленні часу фактів, що стали причиною надіслання повідомлення, і при цьому, якщо споживач завчасно (до дня припинення/обмеження) надав постачальнику </w:t>
      </w:r>
      <w:proofErr w:type="gramStart"/>
      <w:r>
        <w:t>п</w:t>
      </w:r>
      <w:proofErr w:type="gramEnd"/>
      <w:r>
        <w:t>ідтвердні документи (а Оператору ГРМ/ГТС - копії), газопостачання не припиняється (не обмежується).</w:t>
      </w:r>
    </w:p>
    <w:p w:rsidR="00DB1F1C" w:rsidRDefault="00DB1F1C" w:rsidP="00DB1F1C">
      <w:pPr>
        <w:pStyle w:val="a3"/>
        <w:ind w:firstLine="709"/>
        <w:jc w:val="both"/>
      </w:pPr>
      <w:r>
        <w:t xml:space="preserve">Відновлення газопостачання здійснюється за погодженням постачальника та </w:t>
      </w:r>
      <w:proofErr w:type="gramStart"/>
      <w:r>
        <w:t>п</w:t>
      </w:r>
      <w:proofErr w:type="gramEnd"/>
      <w:r>
        <w:t>ісля відшкодування споживачем витрат на припинення та відновлення газопостачання, що понесені постачальником та/або Оператором ГРМ/ГТС.</w:t>
      </w:r>
    </w:p>
    <w:p w:rsidR="00DB1F1C" w:rsidRDefault="00DB1F1C" w:rsidP="00DB1F1C">
      <w:pPr>
        <w:pStyle w:val="a3"/>
        <w:ind w:firstLine="709"/>
        <w:jc w:val="both"/>
      </w:pPr>
      <w:r>
        <w:t xml:space="preserve">16. У разі виникнення у споживача заборгованості за договором постачання </w:t>
      </w:r>
      <w:proofErr w:type="gramStart"/>
      <w:r>
        <w:t>природного</w:t>
      </w:r>
      <w:proofErr w:type="gramEnd"/>
      <w:r>
        <w:t xml:space="preserve"> газу за домовленістю сторін (постачальника та споживача) може бути укладений графік погашення заборгованості, який оформлюється додатком до договору або окремим договором про реструктуризацію заборгованості.</w:t>
      </w:r>
    </w:p>
    <w:p w:rsidR="00DB1F1C" w:rsidRDefault="00DB1F1C" w:rsidP="00DB1F1C">
      <w:pPr>
        <w:pStyle w:val="a3"/>
        <w:ind w:firstLine="709"/>
        <w:jc w:val="both"/>
      </w:pPr>
      <w:r>
        <w:t xml:space="preserve">У разі відсутності графіка погашення заборгованості постачальник має право грошові кошти, отримані від споживача в </w:t>
      </w:r>
      <w:proofErr w:type="gramStart"/>
      <w:r>
        <w:t>поточному</w:t>
      </w:r>
      <w:proofErr w:type="gramEnd"/>
      <w:r>
        <w:t xml:space="preserve"> розрахунковому періоді, зарахувати в рахунок погашення існуючої заборгованості споживача відповідно до черговості її виникнення.</w:t>
      </w:r>
    </w:p>
    <w:p w:rsidR="00DB1F1C" w:rsidRDefault="00DB1F1C" w:rsidP="00DB1F1C">
      <w:pPr>
        <w:pStyle w:val="a3"/>
        <w:ind w:firstLine="709"/>
        <w:jc w:val="both"/>
      </w:pPr>
      <w:r>
        <w:t>Укладення сторонами та дотримання споживачем узгодженого графіка погашення заборгованості не звільняє споживача від виконання поточних зобов'язань за договором.</w:t>
      </w:r>
    </w:p>
    <w:p w:rsidR="00DB1F1C" w:rsidRDefault="00DB1F1C" w:rsidP="00DB1F1C">
      <w:pPr>
        <w:pStyle w:val="a3"/>
        <w:ind w:firstLine="709"/>
        <w:jc w:val="both"/>
      </w:pPr>
      <w:r>
        <w:t xml:space="preserve">У разі відсутності графіка погашення заборгованості або його недотримання чи неоплати поточних платежів постачальник має право у порядку, визначеному цим розділом та договором постачання природного газу, припинити або обмежити постачання природного газу </w:t>
      </w:r>
      <w:proofErr w:type="gramStart"/>
      <w:r>
        <w:t>на</w:t>
      </w:r>
      <w:proofErr w:type="gramEnd"/>
      <w:r>
        <w:t xml:space="preserve"> об'єкт споживача до повного погашення заборгованості.</w:t>
      </w:r>
    </w:p>
    <w:p w:rsidR="00DE53FD" w:rsidRDefault="00DB1F1C" w:rsidP="00DB1F1C">
      <w:pPr>
        <w:pStyle w:val="a3"/>
        <w:ind w:firstLine="709"/>
        <w:jc w:val="both"/>
      </w:pPr>
      <w:r>
        <w:t xml:space="preserve">17. За відсутності у споживача діючого постачальника та/або </w:t>
      </w:r>
      <w:proofErr w:type="gramStart"/>
      <w:r>
        <w:t>п</w:t>
      </w:r>
      <w:proofErr w:type="gramEnd"/>
      <w:r>
        <w:t xml:space="preserve">ідтвердженого обсягу природного газу у відповідному розрахунковому періоді споживач не має права здійснювати </w:t>
      </w:r>
      <w:r>
        <w:lastRenderedPageBreak/>
        <w:t>відбір (споживання) природного газу з газорозподільної системи та має подати до Оператора ГРМ письмову заяву про припинення розподілу природного газу на його об'єкт.</w:t>
      </w:r>
      <w:bookmarkEnd w:id="0"/>
    </w:p>
    <w:sectPr w:rsidR="00DE53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1C"/>
    <w:rsid w:val="00000FBC"/>
    <w:rsid w:val="000016C6"/>
    <w:rsid w:val="000021D1"/>
    <w:rsid w:val="0000271C"/>
    <w:rsid w:val="00003540"/>
    <w:rsid w:val="00005638"/>
    <w:rsid w:val="00010178"/>
    <w:rsid w:val="00010DC7"/>
    <w:rsid w:val="00010F2B"/>
    <w:rsid w:val="00012E7D"/>
    <w:rsid w:val="00016433"/>
    <w:rsid w:val="00016552"/>
    <w:rsid w:val="00017034"/>
    <w:rsid w:val="00017839"/>
    <w:rsid w:val="00017A3B"/>
    <w:rsid w:val="00020AC8"/>
    <w:rsid w:val="00022EBC"/>
    <w:rsid w:val="000230C8"/>
    <w:rsid w:val="000234AC"/>
    <w:rsid w:val="000267BA"/>
    <w:rsid w:val="00026B41"/>
    <w:rsid w:val="00027EBF"/>
    <w:rsid w:val="00030C90"/>
    <w:rsid w:val="00032BCF"/>
    <w:rsid w:val="00033A93"/>
    <w:rsid w:val="000354F5"/>
    <w:rsid w:val="00035FE7"/>
    <w:rsid w:val="000360A5"/>
    <w:rsid w:val="000365A6"/>
    <w:rsid w:val="00037E42"/>
    <w:rsid w:val="00041EB9"/>
    <w:rsid w:val="00042014"/>
    <w:rsid w:val="000427C8"/>
    <w:rsid w:val="00042DDB"/>
    <w:rsid w:val="00044AA2"/>
    <w:rsid w:val="00044DA8"/>
    <w:rsid w:val="00044E7D"/>
    <w:rsid w:val="00046C99"/>
    <w:rsid w:val="00047F8B"/>
    <w:rsid w:val="000511A4"/>
    <w:rsid w:val="00051ABF"/>
    <w:rsid w:val="0005201D"/>
    <w:rsid w:val="00052BBF"/>
    <w:rsid w:val="000536D1"/>
    <w:rsid w:val="00053FC3"/>
    <w:rsid w:val="000540BB"/>
    <w:rsid w:val="00054846"/>
    <w:rsid w:val="00055337"/>
    <w:rsid w:val="00055A8E"/>
    <w:rsid w:val="00055ACE"/>
    <w:rsid w:val="00055ED6"/>
    <w:rsid w:val="000566AB"/>
    <w:rsid w:val="0005792D"/>
    <w:rsid w:val="00057967"/>
    <w:rsid w:val="00057DBB"/>
    <w:rsid w:val="00060EA1"/>
    <w:rsid w:val="00061B1C"/>
    <w:rsid w:val="00065EE3"/>
    <w:rsid w:val="00066721"/>
    <w:rsid w:val="00066A8D"/>
    <w:rsid w:val="00070610"/>
    <w:rsid w:val="00070CE1"/>
    <w:rsid w:val="0007301B"/>
    <w:rsid w:val="000739B5"/>
    <w:rsid w:val="00073DF4"/>
    <w:rsid w:val="00074617"/>
    <w:rsid w:val="000752B2"/>
    <w:rsid w:val="00076B9C"/>
    <w:rsid w:val="000802F3"/>
    <w:rsid w:val="00081E5E"/>
    <w:rsid w:val="00082533"/>
    <w:rsid w:val="00082D00"/>
    <w:rsid w:val="00083B32"/>
    <w:rsid w:val="00084D2A"/>
    <w:rsid w:val="00084DC3"/>
    <w:rsid w:val="000851CF"/>
    <w:rsid w:val="00086D71"/>
    <w:rsid w:val="000872FF"/>
    <w:rsid w:val="00087F9B"/>
    <w:rsid w:val="00090E73"/>
    <w:rsid w:val="00091497"/>
    <w:rsid w:val="00091AB7"/>
    <w:rsid w:val="00093451"/>
    <w:rsid w:val="00093E46"/>
    <w:rsid w:val="000974BD"/>
    <w:rsid w:val="000A0638"/>
    <w:rsid w:val="000A0EA9"/>
    <w:rsid w:val="000A4DC6"/>
    <w:rsid w:val="000A5B0A"/>
    <w:rsid w:val="000A62F4"/>
    <w:rsid w:val="000A6CA6"/>
    <w:rsid w:val="000A71DE"/>
    <w:rsid w:val="000A7EC9"/>
    <w:rsid w:val="000B19EA"/>
    <w:rsid w:val="000B1BB9"/>
    <w:rsid w:val="000B1E2C"/>
    <w:rsid w:val="000B2E3E"/>
    <w:rsid w:val="000B4B63"/>
    <w:rsid w:val="000B5195"/>
    <w:rsid w:val="000B5AE6"/>
    <w:rsid w:val="000B602C"/>
    <w:rsid w:val="000B70ED"/>
    <w:rsid w:val="000C5EB2"/>
    <w:rsid w:val="000C622F"/>
    <w:rsid w:val="000C73A6"/>
    <w:rsid w:val="000C7C38"/>
    <w:rsid w:val="000D0738"/>
    <w:rsid w:val="000D0841"/>
    <w:rsid w:val="000D4E9B"/>
    <w:rsid w:val="000D4F97"/>
    <w:rsid w:val="000D5D23"/>
    <w:rsid w:val="000D6102"/>
    <w:rsid w:val="000E2969"/>
    <w:rsid w:val="000E61C4"/>
    <w:rsid w:val="000E7DFC"/>
    <w:rsid w:val="000F14E5"/>
    <w:rsid w:val="000F1543"/>
    <w:rsid w:val="000F34F7"/>
    <w:rsid w:val="000F579D"/>
    <w:rsid w:val="000F72FA"/>
    <w:rsid w:val="0010072B"/>
    <w:rsid w:val="00100908"/>
    <w:rsid w:val="0010139B"/>
    <w:rsid w:val="00103424"/>
    <w:rsid w:val="001056A1"/>
    <w:rsid w:val="001060B9"/>
    <w:rsid w:val="001078A2"/>
    <w:rsid w:val="00110DFE"/>
    <w:rsid w:val="0011111A"/>
    <w:rsid w:val="00111823"/>
    <w:rsid w:val="001126E3"/>
    <w:rsid w:val="0011272D"/>
    <w:rsid w:val="00113BC0"/>
    <w:rsid w:val="00113C8C"/>
    <w:rsid w:val="001144C1"/>
    <w:rsid w:val="001146AC"/>
    <w:rsid w:val="001150AB"/>
    <w:rsid w:val="00115BC2"/>
    <w:rsid w:val="0011733C"/>
    <w:rsid w:val="00117BF1"/>
    <w:rsid w:val="00121DBD"/>
    <w:rsid w:val="0012342F"/>
    <w:rsid w:val="001275D7"/>
    <w:rsid w:val="001312E8"/>
    <w:rsid w:val="00132026"/>
    <w:rsid w:val="001333AC"/>
    <w:rsid w:val="0013356B"/>
    <w:rsid w:val="00137F9D"/>
    <w:rsid w:val="001405B4"/>
    <w:rsid w:val="00140AF1"/>
    <w:rsid w:val="00140D1B"/>
    <w:rsid w:val="00140F0B"/>
    <w:rsid w:val="001435CD"/>
    <w:rsid w:val="0014444C"/>
    <w:rsid w:val="00144559"/>
    <w:rsid w:val="0014523C"/>
    <w:rsid w:val="00150C07"/>
    <w:rsid w:val="001533C1"/>
    <w:rsid w:val="00154B05"/>
    <w:rsid w:val="0015729A"/>
    <w:rsid w:val="00157685"/>
    <w:rsid w:val="00160172"/>
    <w:rsid w:val="0016343A"/>
    <w:rsid w:val="00164A17"/>
    <w:rsid w:val="00166B08"/>
    <w:rsid w:val="00166FE0"/>
    <w:rsid w:val="00170BC0"/>
    <w:rsid w:val="00172B92"/>
    <w:rsid w:val="00172DF0"/>
    <w:rsid w:val="00174387"/>
    <w:rsid w:val="0017467D"/>
    <w:rsid w:val="00174AB4"/>
    <w:rsid w:val="0017506F"/>
    <w:rsid w:val="00175F81"/>
    <w:rsid w:val="001845B1"/>
    <w:rsid w:val="00184AAC"/>
    <w:rsid w:val="00184EFC"/>
    <w:rsid w:val="0018574D"/>
    <w:rsid w:val="0018587D"/>
    <w:rsid w:val="00185BA6"/>
    <w:rsid w:val="00186622"/>
    <w:rsid w:val="001923B1"/>
    <w:rsid w:val="0019416E"/>
    <w:rsid w:val="001960E2"/>
    <w:rsid w:val="00196A3F"/>
    <w:rsid w:val="00196C70"/>
    <w:rsid w:val="00196DD0"/>
    <w:rsid w:val="001A0AFF"/>
    <w:rsid w:val="001A0BF7"/>
    <w:rsid w:val="001A5697"/>
    <w:rsid w:val="001B0697"/>
    <w:rsid w:val="001B07D1"/>
    <w:rsid w:val="001B15ED"/>
    <w:rsid w:val="001B219B"/>
    <w:rsid w:val="001B73D1"/>
    <w:rsid w:val="001C07E8"/>
    <w:rsid w:val="001C15E3"/>
    <w:rsid w:val="001C17BC"/>
    <w:rsid w:val="001C206E"/>
    <w:rsid w:val="001C3471"/>
    <w:rsid w:val="001C68C4"/>
    <w:rsid w:val="001C6924"/>
    <w:rsid w:val="001C77DA"/>
    <w:rsid w:val="001D0666"/>
    <w:rsid w:val="001D17B0"/>
    <w:rsid w:val="001D328F"/>
    <w:rsid w:val="001D42F9"/>
    <w:rsid w:val="001D47CF"/>
    <w:rsid w:val="001D4B09"/>
    <w:rsid w:val="001D5376"/>
    <w:rsid w:val="001D57D8"/>
    <w:rsid w:val="001D6610"/>
    <w:rsid w:val="001D74C9"/>
    <w:rsid w:val="001E291A"/>
    <w:rsid w:val="001E4AF4"/>
    <w:rsid w:val="001E4C0A"/>
    <w:rsid w:val="001E5B06"/>
    <w:rsid w:val="001E6C0F"/>
    <w:rsid w:val="001E757D"/>
    <w:rsid w:val="001F02E9"/>
    <w:rsid w:val="001F198C"/>
    <w:rsid w:val="001F2272"/>
    <w:rsid w:val="001F4512"/>
    <w:rsid w:val="001F522D"/>
    <w:rsid w:val="001F6AFD"/>
    <w:rsid w:val="001F78BE"/>
    <w:rsid w:val="001F7C76"/>
    <w:rsid w:val="002002B7"/>
    <w:rsid w:val="00200C64"/>
    <w:rsid w:val="0020457D"/>
    <w:rsid w:val="00204F99"/>
    <w:rsid w:val="00205D6E"/>
    <w:rsid w:val="00206E11"/>
    <w:rsid w:val="002104EC"/>
    <w:rsid w:val="00211C78"/>
    <w:rsid w:val="00211D33"/>
    <w:rsid w:val="002122DC"/>
    <w:rsid w:val="00217927"/>
    <w:rsid w:val="00217A64"/>
    <w:rsid w:val="002233E1"/>
    <w:rsid w:val="002267B5"/>
    <w:rsid w:val="0023038D"/>
    <w:rsid w:val="00230CD1"/>
    <w:rsid w:val="002314BA"/>
    <w:rsid w:val="002316BE"/>
    <w:rsid w:val="00231EDA"/>
    <w:rsid w:val="00232471"/>
    <w:rsid w:val="002326C0"/>
    <w:rsid w:val="00233406"/>
    <w:rsid w:val="002347B3"/>
    <w:rsid w:val="00234C92"/>
    <w:rsid w:val="002350D6"/>
    <w:rsid w:val="00241B2E"/>
    <w:rsid w:val="002436BE"/>
    <w:rsid w:val="00244436"/>
    <w:rsid w:val="00246BE5"/>
    <w:rsid w:val="0024793B"/>
    <w:rsid w:val="00255D64"/>
    <w:rsid w:val="002567E7"/>
    <w:rsid w:val="002574FC"/>
    <w:rsid w:val="00257C9B"/>
    <w:rsid w:val="00260B1A"/>
    <w:rsid w:val="00262A2B"/>
    <w:rsid w:val="00262A3B"/>
    <w:rsid w:val="00263E32"/>
    <w:rsid w:val="00264031"/>
    <w:rsid w:val="00264BFC"/>
    <w:rsid w:val="00265121"/>
    <w:rsid w:val="00265889"/>
    <w:rsid w:val="002672B8"/>
    <w:rsid w:val="00267DD9"/>
    <w:rsid w:val="00272730"/>
    <w:rsid w:val="00273B36"/>
    <w:rsid w:val="00273F84"/>
    <w:rsid w:val="002746CF"/>
    <w:rsid w:val="00274B92"/>
    <w:rsid w:val="002755CF"/>
    <w:rsid w:val="00275684"/>
    <w:rsid w:val="00275892"/>
    <w:rsid w:val="002766A3"/>
    <w:rsid w:val="00281320"/>
    <w:rsid w:val="00281623"/>
    <w:rsid w:val="00281735"/>
    <w:rsid w:val="002850B8"/>
    <w:rsid w:val="002859D0"/>
    <w:rsid w:val="00286B07"/>
    <w:rsid w:val="00290D1A"/>
    <w:rsid w:val="0029151C"/>
    <w:rsid w:val="002924BC"/>
    <w:rsid w:val="00292F02"/>
    <w:rsid w:val="00293616"/>
    <w:rsid w:val="002946B7"/>
    <w:rsid w:val="00294D6A"/>
    <w:rsid w:val="002971FA"/>
    <w:rsid w:val="002A0753"/>
    <w:rsid w:val="002A094E"/>
    <w:rsid w:val="002A0F78"/>
    <w:rsid w:val="002A2F7F"/>
    <w:rsid w:val="002A3DEE"/>
    <w:rsid w:val="002A7588"/>
    <w:rsid w:val="002A7E01"/>
    <w:rsid w:val="002B0A92"/>
    <w:rsid w:val="002B1842"/>
    <w:rsid w:val="002B1E1D"/>
    <w:rsid w:val="002B304E"/>
    <w:rsid w:val="002B476D"/>
    <w:rsid w:val="002B4F3C"/>
    <w:rsid w:val="002B5CE8"/>
    <w:rsid w:val="002C04B2"/>
    <w:rsid w:val="002C0EF6"/>
    <w:rsid w:val="002C1EB8"/>
    <w:rsid w:val="002C275B"/>
    <w:rsid w:val="002C4C39"/>
    <w:rsid w:val="002C4F89"/>
    <w:rsid w:val="002C5646"/>
    <w:rsid w:val="002C62DD"/>
    <w:rsid w:val="002C7496"/>
    <w:rsid w:val="002C787A"/>
    <w:rsid w:val="002C7E5D"/>
    <w:rsid w:val="002D09EB"/>
    <w:rsid w:val="002D10C4"/>
    <w:rsid w:val="002D12E9"/>
    <w:rsid w:val="002D16FD"/>
    <w:rsid w:val="002D463A"/>
    <w:rsid w:val="002D4F78"/>
    <w:rsid w:val="002D5D2F"/>
    <w:rsid w:val="002D5FAA"/>
    <w:rsid w:val="002E1A51"/>
    <w:rsid w:val="002E6941"/>
    <w:rsid w:val="002E716C"/>
    <w:rsid w:val="002E71A5"/>
    <w:rsid w:val="002E7FD2"/>
    <w:rsid w:val="002F0CB9"/>
    <w:rsid w:val="002F1E91"/>
    <w:rsid w:val="002F2704"/>
    <w:rsid w:val="002F34AB"/>
    <w:rsid w:val="002F374B"/>
    <w:rsid w:val="002F499E"/>
    <w:rsid w:val="002F6FAC"/>
    <w:rsid w:val="00302008"/>
    <w:rsid w:val="00302811"/>
    <w:rsid w:val="00303780"/>
    <w:rsid w:val="00303B4A"/>
    <w:rsid w:val="00304FFB"/>
    <w:rsid w:val="00305DD3"/>
    <w:rsid w:val="003106BE"/>
    <w:rsid w:val="00311620"/>
    <w:rsid w:val="003161AC"/>
    <w:rsid w:val="00316E8F"/>
    <w:rsid w:val="00316FC2"/>
    <w:rsid w:val="00317F97"/>
    <w:rsid w:val="00320EB9"/>
    <w:rsid w:val="0032184C"/>
    <w:rsid w:val="00322581"/>
    <w:rsid w:val="00324A33"/>
    <w:rsid w:val="00325CB5"/>
    <w:rsid w:val="00325EA7"/>
    <w:rsid w:val="003278C5"/>
    <w:rsid w:val="003304EC"/>
    <w:rsid w:val="00330A02"/>
    <w:rsid w:val="00330FCA"/>
    <w:rsid w:val="003312FE"/>
    <w:rsid w:val="00333BE9"/>
    <w:rsid w:val="00334955"/>
    <w:rsid w:val="0033545D"/>
    <w:rsid w:val="00337D24"/>
    <w:rsid w:val="00340B8E"/>
    <w:rsid w:val="003418A0"/>
    <w:rsid w:val="003430C5"/>
    <w:rsid w:val="00343AAF"/>
    <w:rsid w:val="00343C4A"/>
    <w:rsid w:val="00343E2F"/>
    <w:rsid w:val="00343FDB"/>
    <w:rsid w:val="003441A6"/>
    <w:rsid w:val="003468EF"/>
    <w:rsid w:val="00351DC8"/>
    <w:rsid w:val="003539A1"/>
    <w:rsid w:val="003539DD"/>
    <w:rsid w:val="00353F72"/>
    <w:rsid w:val="00355052"/>
    <w:rsid w:val="0035535D"/>
    <w:rsid w:val="003559A4"/>
    <w:rsid w:val="00357843"/>
    <w:rsid w:val="00357B51"/>
    <w:rsid w:val="00361EA1"/>
    <w:rsid w:val="00364D8C"/>
    <w:rsid w:val="003653BC"/>
    <w:rsid w:val="00365420"/>
    <w:rsid w:val="0036715B"/>
    <w:rsid w:val="0037095B"/>
    <w:rsid w:val="00370E99"/>
    <w:rsid w:val="003719AE"/>
    <w:rsid w:val="00371DD3"/>
    <w:rsid w:val="00373F80"/>
    <w:rsid w:val="0037510E"/>
    <w:rsid w:val="00376455"/>
    <w:rsid w:val="00376A2E"/>
    <w:rsid w:val="00380FF0"/>
    <w:rsid w:val="0038147F"/>
    <w:rsid w:val="00382A66"/>
    <w:rsid w:val="0038527A"/>
    <w:rsid w:val="003852DF"/>
    <w:rsid w:val="003861AA"/>
    <w:rsid w:val="00386BA0"/>
    <w:rsid w:val="003872CC"/>
    <w:rsid w:val="00387B32"/>
    <w:rsid w:val="00390340"/>
    <w:rsid w:val="00390BE9"/>
    <w:rsid w:val="0039416A"/>
    <w:rsid w:val="003955B7"/>
    <w:rsid w:val="003957E3"/>
    <w:rsid w:val="00395CB2"/>
    <w:rsid w:val="00397731"/>
    <w:rsid w:val="003A0CF8"/>
    <w:rsid w:val="003A34FF"/>
    <w:rsid w:val="003A4024"/>
    <w:rsid w:val="003A4DF7"/>
    <w:rsid w:val="003A4E13"/>
    <w:rsid w:val="003A68AE"/>
    <w:rsid w:val="003A743A"/>
    <w:rsid w:val="003A74B6"/>
    <w:rsid w:val="003A751C"/>
    <w:rsid w:val="003A7E96"/>
    <w:rsid w:val="003B0354"/>
    <w:rsid w:val="003B0C22"/>
    <w:rsid w:val="003B0D34"/>
    <w:rsid w:val="003B154B"/>
    <w:rsid w:val="003B2BB3"/>
    <w:rsid w:val="003B464C"/>
    <w:rsid w:val="003B4725"/>
    <w:rsid w:val="003B4879"/>
    <w:rsid w:val="003B6FE9"/>
    <w:rsid w:val="003C0DC1"/>
    <w:rsid w:val="003C3222"/>
    <w:rsid w:val="003C46B6"/>
    <w:rsid w:val="003C59E9"/>
    <w:rsid w:val="003C5BA8"/>
    <w:rsid w:val="003C5C8F"/>
    <w:rsid w:val="003D0D66"/>
    <w:rsid w:val="003D3135"/>
    <w:rsid w:val="003D3A1B"/>
    <w:rsid w:val="003D4331"/>
    <w:rsid w:val="003D4E60"/>
    <w:rsid w:val="003E259B"/>
    <w:rsid w:val="003E795F"/>
    <w:rsid w:val="003F0712"/>
    <w:rsid w:val="003F0ABD"/>
    <w:rsid w:val="003F134C"/>
    <w:rsid w:val="003F1450"/>
    <w:rsid w:val="003F20A7"/>
    <w:rsid w:val="003F264D"/>
    <w:rsid w:val="003F264E"/>
    <w:rsid w:val="003F2ABE"/>
    <w:rsid w:val="003F2D2B"/>
    <w:rsid w:val="003F2D97"/>
    <w:rsid w:val="003F6A9C"/>
    <w:rsid w:val="003F6AE0"/>
    <w:rsid w:val="003F7978"/>
    <w:rsid w:val="00403171"/>
    <w:rsid w:val="00403F25"/>
    <w:rsid w:val="00404291"/>
    <w:rsid w:val="004079B7"/>
    <w:rsid w:val="00407CAE"/>
    <w:rsid w:val="00412DF3"/>
    <w:rsid w:val="00413197"/>
    <w:rsid w:val="00413CDE"/>
    <w:rsid w:val="00415428"/>
    <w:rsid w:val="00415B2B"/>
    <w:rsid w:val="00415C45"/>
    <w:rsid w:val="00416C6F"/>
    <w:rsid w:val="00416CD9"/>
    <w:rsid w:val="00416EFF"/>
    <w:rsid w:val="00421613"/>
    <w:rsid w:val="00425404"/>
    <w:rsid w:val="0042573A"/>
    <w:rsid w:val="004263DC"/>
    <w:rsid w:val="00427531"/>
    <w:rsid w:val="00427B96"/>
    <w:rsid w:val="00427E25"/>
    <w:rsid w:val="004321ED"/>
    <w:rsid w:val="004329C0"/>
    <w:rsid w:val="004351E7"/>
    <w:rsid w:val="0043526D"/>
    <w:rsid w:val="00436B65"/>
    <w:rsid w:val="00436F4F"/>
    <w:rsid w:val="00437459"/>
    <w:rsid w:val="00440EC3"/>
    <w:rsid w:val="00441F64"/>
    <w:rsid w:val="00443BAF"/>
    <w:rsid w:val="00445A5E"/>
    <w:rsid w:val="00450181"/>
    <w:rsid w:val="00450C86"/>
    <w:rsid w:val="00452BAD"/>
    <w:rsid w:val="00452C44"/>
    <w:rsid w:val="00453809"/>
    <w:rsid w:val="00455C03"/>
    <w:rsid w:val="0045650C"/>
    <w:rsid w:val="004627D4"/>
    <w:rsid w:val="00465AD4"/>
    <w:rsid w:val="00466316"/>
    <w:rsid w:val="00473AB0"/>
    <w:rsid w:val="00473C60"/>
    <w:rsid w:val="0047418E"/>
    <w:rsid w:val="0047512F"/>
    <w:rsid w:val="00476427"/>
    <w:rsid w:val="004805AD"/>
    <w:rsid w:val="00480D06"/>
    <w:rsid w:val="00481345"/>
    <w:rsid w:val="00481431"/>
    <w:rsid w:val="00482B55"/>
    <w:rsid w:val="00483037"/>
    <w:rsid w:val="00484B3A"/>
    <w:rsid w:val="0048518D"/>
    <w:rsid w:val="00485444"/>
    <w:rsid w:val="004870F6"/>
    <w:rsid w:val="00487BDC"/>
    <w:rsid w:val="00492A29"/>
    <w:rsid w:val="00492E5E"/>
    <w:rsid w:val="00494142"/>
    <w:rsid w:val="00494F4C"/>
    <w:rsid w:val="00495BEC"/>
    <w:rsid w:val="00496255"/>
    <w:rsid w:val="00496C47"/>
    <w:rsid w:val="004A1ED4"/>
    <w:rsid w:val="004A6B8D"/>
    <w:rsid w:val="004A6E70"/>
    <w:rsid w:val="004B0018"/>
    <w:rsid w:val="004B0E5E"/>
    <w:rsid w:val="004B11F0"/>
    <w:rsid w:val="004B3AA0"/>
    <w:rsid w:val="004B6161"/>
    <w:rsid w:val="004B6423"/>
    <w:rsid w:val="004C0182"/>
    <w:rsid w:val="004C2D73"/>
    <w:rsid w:val="004C2EFA"/>
    <w:rsid w:val="004C53BE"/>
    <w:rsid w:val="004C78DD"/>
    <w:rsid w:val="004D0CE5"/>
    <w:rsid w:val="004D21C7"/>
    <w:rsid w:val="004D363F"/>
    <w:rsid w:val="004D3BDC"/>
    <w:rsid w:val="004D651C"/>
    <w:rsid w:val="004D6AC2"/>
    <w:rsid w:val="004D7082"/>
    <w:rsid w:val="004D70E9"/>
    <w:rsid w:val="004E0410"/>
    <w:rsid w:val="004E0B7C"/>
    <w:rsid w:val="004E11F5"/>
    <w:rsid w:val="004E3563"/>
    <w:rsid w:val="004E44D5"/>
    <w:rsid w:val="004E6EFE"/>
    <w:rsid w:val="004E7BE2"/>
    <w:rsid w:val="004E7E57"/>
    <w:rsid w:val="004F08E9"/>
    <w:rsid w:val="004F0D31"/>
    <w:rsid w:val="004F2D04"/>
    <w:rsid w:val="004F3039"/>
    <w:rsid w:val="004F308B"/>
    <w:rsid w:val="004F5582"/>
    <w:rsid w:val="004F68F3"/>
    <w:rsid w:val="00501D81"/>
    <w:rsid w:val="00502D39"/>
    <w:rsid w:val="005040B8"/>
    <w:rsid w:val="00506FB4"/>
    <w:rsid w:val="00507AC6"/>
    <w:rsid w:val="00510A4C"/>
    <w:rsid w:val="005113F0"/>
    <w:rsid w:val="005119D5"/>
    <w:rsid w:val="00512ADE"/>
    <w:rsid w:val="00513301"/>
    <w:rsid w:val="00513D8E"/>
    <w:rsid w:val="005142F7"/>
    <w:rsid w:val="00514F31"/>
    <w:rsid w:val="005154B1"/>
    <w:rsid w:val="00515719"/>
    <w:rsid w:val="00520180"/>
    <w:rsid w:val="005210A7"/>
    <w:rsid w:val="00521B1E"/>
    <w:rsid w:val="00522905"/>
    <w:rsid w:val="00523142"/>
    <w:rsid w:val="005242F8"/>
    <w:rsid w:val="005302F7"/>
    <w:rsid w:val="00532D6D"/>
    <w:rsid w:val="0053440F"/>
    <w:rsid w:val="0054787A"/>
    <w:rsid w:val="00550EAD"/>
    <w:rsid w:val="005519CD"/>
    <w:rsid w:val="00552B4A"/>
    <w:rsid w:val="0055710A"/>
    <w:rsid w:val="005615F8"/>
    <w:rsid w:val="00561AA6"/>
    <w:rsid w:val="00561C41"/>
    <w:rsid w:val="00562F12"/>
    <w:rsid w:val="0056695E"/>
    <w:rsid w:val="00567292"/>
    <w:rsid w:val="005677FC"/>
    <w:rsid w:val="00570F10"/>
    <w:rsid w:val="00572252"/>
    <w:rsid w:val="0057414F"/>
    <w:rsid w:val="0057483C"/>
    <w:rsid w:val="0057712D"/>
    <w:rsid w:val="00580F76"/>
    <w:rsid w:val="0058154D"/>
    <w:rsid w:val="00581AB9"/>
    <w:rsid w:val="005825AC"/>
    <w:rsid w:val="00582AD8"/>
    <w:rsid w:val="00582D6D"/>
    <w:rsid w:val="00583043"/>
    <w:rsid w:val="0058415D"/>
    <w:rsid w:val="00584178"/>
    <w:rsid w:val="00587750"/>
    <w:rsid w:val="00590429"/>
    <w:rsid w:val="005907D3"/>
    <w:rsid w:val="00590A8B"/>
    <w:rsid w:val="00591F3A"/>
    <w:rsid w:val="00592E89"/>
    <w:rsid w:val="00592EDB"/>
    <w:rsid w:val="00593C5D"/>
    <w:rsid w:val="00595ED3"/>
    <w:rsid w:val="00595EFC"/>
    <w:rsid w:val="00597239"/>
    <w:rsid w:val="00597B97"/>
    <w:rsid w:val="005A1143"/>
    <w:rsid w:val="005A148D"/>
    <w:rsid w:val="005A34BF"/>
    <w:rsid w:val="005A598A"/>
    <w:rsid w:val="005B104A"/>
    <w:rsid w:val="005B11E8"/>
    <w:rsid w:val="005B1A0F"/>
    <w:rsid w:val="005B296B"/>
    <w:rsid w:val="005B2B43"/>
    <w:rsid w:val="005B3FF3"/>
    <w:rsid w:val="005B4FFD"/>
    <w:rsid w:val="005B5ED0"/>
    <w:rsid w:val="005B6774"/>
    <w:rsid w:val="005B6D4D"/>
    <w:rsid w:val="005B6F89"/>
    <w:rsid w:val="005C2EBC"/>
    <w:rsid w:val="005C3107"/>
    <w:rsid w:val="005C3310"/>
    <w:rsid w:val="005C53B1"/>
    <w:rsid w:val="005C66F5"/>
    <w:rsid w:val="005D138A"/>
    <w:rsid w:val="005D49E3"/>
    <w:rsid w:val="005D76B4"/>
    <w:rsid w:val="005D7D50"/>
    <w:rsid w:val="005E059D"/>
    <w:rsid w:val="005E0FC1"/>
    <w:rsid w:val="005E23AA"/>
    <w:rsid w:val="005E2733"/>
    <w:rsid w:val="005E6E72"/>
    <w:rsid w:val="005F1F2A"/>
    <w:rsid w:val="005F6108"/>
    <w:rsid w:val="005F613A"/>
    <w:rsid w:val="006012AB"/>
    <w:rsid w:val="00601B69"/>
    <w:rsid w:val="00602186"/>
    <w:rsid w:val="006023AF"/>
    <w:rsid w:val="00602BC2"/>
    <w:rsid w:val="00606429"/>
    <w:rsid w:val="0060789C"/>
    <w:rsid w:val="00607B15"/>
    <w:rsid w:val="00611282"/>
    <w:rsid w:val="00616390"/>
    <w:rsid w:val="00617347"/>
    <w:rsid w:val="00621E1D"/>
    <w:rsid w:val="00623836"/>
    <w:rsid w:val="00623F73"/>
    <w:rsid w:val="006271DB"/>
    <w:rsid w:val="00630C5A"/>
    <w:rsid w:val="006315BE"/>
    <w:rsid w:val="00631C19"/>
    <w:rsid w:val="0063231E"/>
    <w:rsid w:val="00634991"/>
    <w:rsid w:val="00635C56"/>
    <w:rsid w:val="0063675C"/>
    <w:rsid w:val="006374D2"/>
    <w:rsid w:val="00637BAE"/>
    <w:rsid w:val="0064166C"/>
    <w:rsid w:val="00642E27"/>
    <w:rsid w:val="0064740D"/>
    <w:rsid w:val="00651ABF"/>
    <w:rsid w:val="006529D5"/>
    <w:rsid w:val="00656739"/>
    <w:rsid w:val="00657887"/>
    <w:rsid w:val="00660332"/>
    <w:rsid w:val="006614A5"/>
    <w:rsid w:val="006619C2"/>
    <w:rsid w:val="00661D4A"/>
    <w:rsid w:val="00666331"/>
    <w:rsid w:val="00666CB2"/>
    <w:rsid w:val="0066706B"/>
    <w:rsid w:val="00671953"/>
    <w:rsid w:val="00673E74"/>
    <w:rsid w:val="006751E4"/>
    <w:rsid w:val="00675560"/>
    <w:rsid w:val="006772E9"/>
    <w:rsid w:val="00677B3C"/>
    <w:rsid w:val="006807DD"/>
    <w:rsid w:val="00680875"/>
    <w:rsid w:val="00682618"/>
    <w:rsid w:val="0068293F"/>
    <w:rsid w:val="00685BE0"/>
    <w:rsid w:val="00685C46"/>
    <w:rsid w:val="00687C0D"/>
    <w:rsid w:val="0069026B"/>
    <w:rsid w:val="0069073A"/>
    <w:rsid w:val="006917D1"/>
    <w:rsid w:val="00691F90"/>
    <w:rsid w:val="00692AE2"/>
    <w:rsid w:val="006935D4"/>
    <w:rsid w:val="00694F41"/>
    <w:rsid w:val="00695E42"/>
    <w:rsid w:val="006962B7"/>
    <w:rsid w:val="00697458"/>
    <w:rsid w:val="006A0455"/>
    <w:rsid w:val="006A179C"/>
    <w:rsid w:val="006A5274"/>
    <w:rsid w:val="006A54FF"/>
    <w:rsid w:val="006A7173"/>
    <w:rsid w:val="006A7350"/>
    <w:rsid w:val="006A7ADF"/>
    <w:rsid w:val="006B0C15"/>
    <w:rsid w:val="006B2982"/>
    <w:rsid w:val="006B7BE5"/>
    <w:rsid w:val="006C3871"/>
    <w:rsid w:val="006C49F0"/>
    <w:rsid w:val="006C6089"/>
    <w:rsid w:val="006C6BFC"/>
    <w:rsid w:val="006C7DF9"/>
    <w:rsid w:val="006D15B3"/>
    <w:rsid w:val="006D1EDC"/>
    <w:rsid w:val="006D2240"/>
    <w:rsid w:val="006D26F2"/>
    <w:rsid w:val="006D31EF"/>
    <w:rsid w:val="006D39DE"/>
    <w:rsid w:val="006D5DA9"/>
    <w:rsid w:val="006D7313"/>
    <w:rsid w:val="006D7530"/>
    <w:rsid w:val="006E0801"/>
    <w:rsid w:val="006E12D9"/>
    <w:rsid w:val="006E2740"/>
    <w:rsid w:val="006E33E0"/>
    <w:rsid w:val="006E481D"/>
    <w:rsid w:val="006E5368"/>
    <w:rsid w:val="006E5BBA"/>
    <w:rsid w:val="006E7481"/>
    <w:rsid w:val="006F191E"/>
    <w:rsid w:val="006F276B"/>
    <w:rsid w:val="006F2887"/>
    <w:rsid w:val="006F64EA"/>
    <w:rsid w:val="006F7F91"/>
    <w:rsid w:val="00701732"/>
    <w:rsid w:val="007033D3"/>
    <w:rsid w:val="00705E7E"/>
    <w:rsid w:val="007069EC"/>
    <w:rsid w:val="007103DB"/>
    <w:rsid w:val="00711000"/>
    <w:rsid w:val="007110A4"/>
    <w:rsid w:val="00711E32"/>
    <w:rsid w:val="00711EC2"/>
    <w:rsid w:val="0071528C"/>
    <w:rsid w:val="0071669C"/>
    <w:rsid w:val="00716886"/>
    <w:rsid w:val="00730340"/>
    <w:rsid w:val="00730EAC"/>
    <w:rsid w:val="0073194F"/>
    <w:rsid w:val="00731FEF"/>
    <w:rsid w:val="0073330B"/>
    <w:rsid w:val="007339CE"/>
    <w:rsid w:val="00735711"/>
    <w:rsid w:val="00736679"/>
    <w:rsid w:val="00736EBD"/>
    <w:rsid w:val="00737320"/>
    <w:rsid w:val="00737AEC"/>
    <w:rsid w:val="00740169"/>
    <w:rsid w:val="007402F4"/>
    <w:rsid w:val="0074189D"/>
    <w:rsid w:val="0074210D"/>
    <w:rsid w:val="007436CE"/>
    <w:rsid w:val="00743DBD"/>
    <w:rsid w:val="00745696"/>
    <w:rsid w:val="00745E56"/>
    <w:rsid w:val="00746020"/>
    <w:rsid w:val="00750C45"/>
    <w:rsid w:val="007511F0"/>
    <w:rsid w:val="00754C75"/>
    <w:rsid w:val="0075525A"/>
    <w:rsid w:val="00757338"/>
    <w:rsid w:val="007576E4"/>
    <w:rsid w:val="00757B7D"/>
    <w:rsid w:val="00760CA3"/>
    <w:rsid w:val="00762724"/>
    <w:rsid w:val="0076349C"/>
    <w:rsid w:val="007644CF"/>
    <w:rsid w:val="00764913"/>
    <w:rsid w:val="00765671"/>
    <w:rsid w:val="00766284"/>
    <w:rsid w:val="00766E20"/>
    <w:rsid w:val="00767985"/>
    <w:rsid w:val="00767D12"/>
    <w:rsid w:val="007702BF"/>
    <w:rsid w:val="0077162F"/>
    <w:rsid w:val="00771B0B"/>
    <w:rsid w:val="00772380"/>
    <w:rsid w:val="00772996"/>
    <w:rsid w:val="00772A2D"/>
    <w:rsid w:val="00773091"/>
    <w:rsid w:val="00775A0A"/>
    <w:rsid w:val="00775AFC"/>
    <w:rsid w:val="00775BEE"/>
    <w:rsid w:val="0077641A"/>
    <w:rsid w:val="00784A2B"/>
    <w:rsid w:val="00785423"/>
    <w:rsid w:val="007855C7"/>
    <w:rsid w:val="00786C6F"/>
    <w:rsid w:val="00786D70"/>
    <w:rsid w:val="00787533"/>
    <w:rsid w:val="00787C57"/>
    <w:rsid w:val="0079247B"/>
    <w:rsid w:val="007930C0"/>
    <w:rsid w:val="0079395D"/>
    <w:rsid w:val="00794AB3"/>
    <w:rsid w:val="0079547A"/>
    <w:rsid w:val="00795849"/>
    <w:rsid w:val="00795B97"/>
    <w:rsid w:val="00796110"/>
    <w:rsid w:val="007962AD"/>
    <w:rsid w:val="007A0B35"/>
    <w:rsid w:val="007A18B4"/>
    <w:rsid w:val="007A2237"/>
    <w:rsid w:val="007A69F7"/>
    <w:rsid w:val="007B11B1"/>
    <w:rsid w:val="007B187D"/>
    <w:rsid w:val="007B273E"/>
    <w:rsid w:val="007B28CE"/>
    <w:rsid w:val="007B524E"/>
    <w:rsid w:val="007B67B8"/>
    <w:rsid w:val="007B72D8"/>
    <w:rsid w:val="007C6BD3"/>
    <w:rsid w:val="007D02F9"/>
    <w:rsid w:val="007D0961"/>
    <w:rsid w:val="007D158C"/>
    <w:rsid w:val="007D1774"/>
    <w:rsid w:val="007D177E"/>
    <w:rsid w:val="007D182C"/>
    <w:rsid w:val="007D272B"/>
    <w:rsid w:val="007D2AFB"/>
    <w:rsid w:val="007D2D6D"/>
    <w:rsid w:val="007D313A"/>
    <w:rsid w:val="007D34A2"/>
    <w:rsid w:val="007D3F9C"/>
    <w:rsid w:val="007D4F24"/>
    <w:rsid w:val="007D512C"/>
    <w:rsid w:val="007D5145"/>
    <w:rsid w:val="007D5BE1"/>
    <w:rsid w:val="007D720C"/>
    <w:rsid w:val="007D7267"/>
    <w:rsid w:val="007D72F6"/>
    <w:rsid w:val="007D77E6"/>
    <w:rsid w:val="007E089E"/>
    <w:rsid w:val="007E1698"/>
    <w:rsid w:val="007E6B9A"/>
    <w:rsid w:val="007F0CED"/>
    <w:rsid w:val="007F0E1F"/>
    <w:rsid w:val="007F140E"/>
    <w:rsid w:val="007F1E05"/>
    <w:rsid w:val="007F2D0D"/>
    <w:rsid w:val="007F2FA3"/>
    <w:rsid w:val="007F5349"/>
    <w:rsid w:val="007F5B79"/>
    <w:rsid w:val="007F5CAE"/>
    <w:rsid w:val="007F663F"/>
    <w:rsid w:val="007F7818"/>
    <w:rsid w:val="008043E7"/>
    <w:rsid w:val="00810D87"/>
    <w:rsid w:val="00811351"/>
    <w:rsid w:val="008122D4"/>
    <w:rsid w:val="008126A2"/>
    <w:rsid w:val="00812E1A"/>
    <w:rsid w:val="0081379E"/>
    <w:rsid w:val="00814CB3"/>
    <w:rsid w:val="0081678D"/>
    <w:rsid w:val="008218AF"/>
    <w:rsid w:val="00821912"/>
    <w:rsid w:val="00822EC5"/>
    <w:rsid w:val="00824F53"/>
    <w:rsid w:val="00825902"/>
    <w:rsid w:val="0083145D"/>
    <w:rsid w:val="008328FC"/>
    <w:rsid w:val="00833C57"/>
    <w:rsid w:val="00835108"/>
    <w:rsid w:val="008353D5"/>
    <w:rsid w:val="00835B8C"/>
    <w:rsid w:val="00836A05"/>
    <w:rsid w:val="00837D09"/>
    <w:rsid w:val="00840095"/>
    <w:rsid w:val="0084236D"/>
    <w:rsid w:val="008430A6"/>
    <w:rsid w:val="00843857"/>
    <w:rsid w:val="008463A0"/>
    <w:rsid w:val="00846465"/>
    <w:rsid w:val="0084755C"/>
    <w:rsid w:val="00850281"/>
    <w:rsid w:val="0085107F"/>
    <w:rsid w:val="0085150D"/>
    <w:rsid w:val="00852E25"/>
    <w:rsid w:val="00857356"/>
    <w:rsid w:val="00857ABD"/>
    <w:rsid w:val="00860C32"/>
    <w:rsid w:val="008633C3"/>
    <w:rsid w:val="008646A1"/>
    <w:rsid w:val="00864B74"/>
    <w:rsid w:val="008711A5"/>
    <w:rsid w:val="0087192E"/>
    <w:rsid w:val="00872068"/>
    <w:rsid w:val="008726D3"/>
    <w:rsid w:val="00872AD4"/>
    <w:rsid w:val="00873214"/>
    <w:rsid w:val="00873DA4"/>
    <w:rsid w:val="0087453D"/>
    <w:rsid w:val="00874BFB"/>
    <w:rsid w:val="008857B9"/>
    <w:rsid w:val="00885F2A"/>
    <w:rsid w:val="008870FB"/>
    <w:rsid w:val="008905BF"/>
    <w:rsid w:val="008906C3"/>
    <w:rsid w:val="00890EA3"/>
    <w:rsid w:val="00892BD2"/>
    <w:rsid w:val="008A18BF"/>
    <w:rsid w:val="008A278E"/>
    <w:rsid w:val="008A3FA0"/>
    <w:rsid w:val="008A5BAE"/>
    <w:rsid w:val="008A6AB8"/>
    <w:rsid w:val="008A6BD8"/>
    <w:rsid w:val="008A743B"/>
    <w:rsid w:val="008B1570"/>
    <w:rsid w:val="008B1610"/>
    <w:rsid w:val="008B2587"/>
    <w:rsid w:val="008B3830"/>
    <w:rsid w:val="008B6662"/>
    <w:rsid w:val="008B7163"/>
    <w:rsid w:val="008B76F3"/>
    <w:rsid w:val="008C0430"/>
    <w:rsid w:val="008C4C1C"/>
    <w:rsid w:val="008C5459"/>
    <w:rsid w:val="008C745F"/>
    <w:rsid w:val="008C7922"/>
    <w:rsid w:val="008C7A41"/>
    <w:rsid w:val="008C7E98"/>
    <w:rsid w:val="008D187E"/>
    <w:rsid w:val="008D1C29"/>
    <w:rsid w:val="008D216E"/>
    <w:rsid w:val="008D24C6"/>
    <w:rsid w:val="008D2AE8"/>
    <w:rsid w:val="008E00B6"/>
    <w:rsid w:val="008E1A8C"/>
    <w:rsid w:val="008E1C2D"/>
    <w:rsid w:val="008E2B53"/>
    <w:rsid w:val="008E3A42"/>
    <w:rsid w:val="008E59B1"/>
    <w:rsid w:val="008F0ADB"/>
    <w:rsid w:val="008F0F43"/>
    <w:rsid w:val="008F4DCB"/>
    <w:rsid w:val="008F6EB6"/>
    <w:rsid w:val="00902773"/>
    <w:rsid w:val="009037D1"/>
    <w:rsid w:val="0090406B"/>
    <w:rsid w:val="009041FC"/>
    <w:rsid w:val="009070CD"/>
    <w:rsid w:val="009077E2"/>
    <w:rsid w:val="009103C1"/>
    <w:rsid w:val="00913FEB"/>
    <w:rsid w:val="009148AD"/>
    <w:rsid w:val="0091563F"/>
    <w:rsid w:val="009167E0"/>
    <w:rsid w:val="00916CCA"/>
    <w:rsid w:val="00921A52"/>
    <w:rsid w:val="00924648"/>
    <w:rsid w:val="00926206"/>
    <w:rsid w:val="00926BD2"/>
    <w:rsid w:val="00930427"/>
    <w:rsid w:val="00930BAF"/>
    <w:rsid w:val="00931311"/>
    <w:rsid w:val="009323C4"/>
    <w:rsid w:val="0093261A"/>
    <w:rsid w:val="009330C8"/>
    <w:rsid w:val="00934478"/>
    <w:rsid w:val="009348E5"/>
    <w:rsid w:val="00936EE2"/>
    <w:rsid w:val="00937748"/>
    <w:rsid w:val="00941060"/>
    <w:rsid w:val="0094184A"/>
    <w:rsid w:val="00941E1C"/>
    <w:rsid w:val="009441C0"/>
    <w:rsid w:val="009441C1"/>
    <w:rsid w:val="009449EE"/>
    <w:rsid w:val="00947670"/>
    <w:rsid w:val="00947681"/>
    <w:rsid w:val="009477D0"/>
    <w:rsid w:val="009479D0"/>
    <w:rsid w:val="009506C7"/>
    <w:rsid w:val="009517D4"/>
    <w:rsid w:val="0095209B"/>
    <w:rsid w:val="009528E2"/>
    <w:rsid w:val="00952C99"/>
    <w:rsid w:val="0095301A"/>
    <w:rsid w:val="0095684F"/>
    <w:rsid w:val="00960307"/>
    <w:rsid w:val="009629E0"/>
    <w:rsid w:val="00963D55"/>
    <w:rsid w:val="009646E5"/>
    <w:rsid w:val="00964D95"/>
    <w:rsid w:val="00965D3B"/>
    <w:rsid w:val="009661E9"/>
    <w:rsid w:val="00966F66"/>
    <w:rsid w:val="00967064"/>
    <w:rsid w:val="009673D4"/>
    <w:rsid w:val="009705E6"/>
    <w:rsid w:val="00973CB8"/>
    <w:rsid w:val="009747A7"/>
    <w:rsid w:val="00975FC1"/>
    <w:rsid w:val="009821BE"/>
    <w:rsid w:val="00982863"/>
    <w:rsid w:val="00986A71"/>
    <w:rsid w:val="00986ECA"/>
    <w:rsid w:val="00991916"/>
    <w:rsid w:val="00991B86"/>
    <w:rsid w:val="009961A9"/>
    <w:rsid w:val="0099720B"/>
    <w:rsid w:val="009A1EAA"/>
    <w:rsid w:val="009A261C"/>
    <w:rsid w:val="009A2E11"/>
    <w:rsid w:val="009A559B"/>
    <w:rsid w:val="009B1185"/>
    <w:rsid w:val="009B2F20"/>
    <w:rsid w:val="009B3561"/>
    <w:rsid w:val="009B39AE"/>
    <w:rsid w:val="009B4FBA"/>
    <w:rsid w:val="009B5291"/>
    <w:rsid w:val="009B684E"/>
    <w:rsid w:val="009C07FB"/>
    <w:rsid w:val="009C0EA8"/>
    <w:rsid w:val="009C1125"/>
    <w:rsid w:val="009C1BD8"/>
    <w:rsid w:val="009C3E9A"/>
    <w:rsid w:val="009C5D49"/>
    <w:rsid w:val="009C7831"/>
    <w:rsid w:val="009D0B90"/>
    <w:rsid w:val="009D384A"/>
    <w:rsid w:val="009D7259"/>
    <w:rsid w:val="009E0010"/>
    <w:rsid w:val="009E0559"/>
    <w:rsid w:val="009E09B0"/>
    <w:rsid w:val="009E0DA7"/>
    <w:rsid w:val="009E2DED"/>
    <w:rsid w:val="009E608A"/>
    <w:rsid w:val="009E6257"/>
    <w:rsid w:val="009E6C92"/>
    <w:rsid w:val="009E6F6C"/>
    <w:rsid w:val="009E7EE4"/>
    <w:rsid w:val="009F450E"/>
    <w:rsid w:val="009F6461"/>
    <w:rsid w:val="009F7958"/>
    <w:rsid w:val="00A01641"/>
    <w:rsid w:val="00A03C55"/>
    <w:rsid w:val="00A07E49"/>
    <w:rsid w:val="00A10075"/>
    <w:rsid w:val="00A11A0C"/>
    <w:rsid w:val="00A126E4"/>
    <w:rsid w:val="00A13162"/>
    <w:rsid w:val="00A142DD"/>
    <w:rsid w:val="00A14418"/>
    <w:rsid w:val="00A15655"/>
    <w:rsid w:val="00A15E55"/>
    <w:rsid w:val="00A16949"/>
    <w:rsid w:val="00A16AF1"/>
    <w:rsid w:val="00A16DA9"/>
    <w:rsid w:val="00A17FB3"/>
    <w:rsid w:val="00A22EA0"/>
    <w:rsid w:val="00A23E2C"/>
    <w:rsid w:val="00A24598"/>
    <w:rsid w:val="00A250EE"/>
    <w:rsid w:val="00A25553"/>
    <w:rsid w:val="00A25B4A"/>
    <w:rsid w:val="00A25E62"/>
    <w:rsid w:val="00A275DF"/>
    <w:rsid w:val="00A307FD"/>
    <w:rsid w:val="00A30C38"/>
    <w:rsid w:val="00A31637"/>
    <w:rsid w:val="00A31C07"/>
    <w:rsid w:val="00A328A1"/>
    <w:rsid w:val="00A328E8"/>
    <w:rsid w:val="00A346ED"/>
    <w:rsid w:val="00A352CF"/>
    <w:rsid w:val="00A37AB0"/>
    <w:rsid w:val="00A41484"/>
    <w:rsid w:val="00A41756"/>
    <w:rsid w:val="00A4194C"/>
    <w:rsid w:val="00A41A26"/>
    <w:rsid w:val="00A41CCE"/>
    <w:rsid w:val="00A42FAC"/>
    <w:rsid w:val="00A447CD"/>
    <w:rsid w:val="00A46B6D"/>
    <w:rsid w:val="00A47643"/>
    <w:rsid w:val="00A5059C"/>
    <w:rsid w:val="00A50E44"/>
    <w:rsid w:val="00A514F8"/>
    <w:rsid w:val="00A51C8A"/>
    <w:rsid w:val="00A5533F"/>
    <w:rsid w:val="00A55471"/>
    <w:rsid w:val="00A579A4"/>
    <w:rsid w:val="00A6070D"/>
    <w:rsid w:val="00A617CD"/>
    <w:rsid w:val="00A62208"/>
    <w:rsid w:val="00A64DB4"/>
    <w:rsid w:val="00A66783"/>
    <w:rsid w:val="00A66C4E"/>
    <w:rsid w:val="00A73DD3"/>
    <w:rsid w:val="00A747CB"/>
    <w:rsid w:val="00A74DFE"/>
    <w:rsid w:val="00A76294"/>
    <w:rsid w:val="00A771D1"/>
    <w:rsid w:val="00A80BD9"/>
    <w:rsid w:val="00A81956"/>
    <w:rsid w:val="00A82DFD"/>
    <w:rsid w:val="00A8341C"/>
    <w:rsid w:val="00A8387F"/>
    <w:rsid w:val="00A854CD"/>
    <w:rsid w:val="00A9012B"/>
    <w:rsid w:val="00A90BA7"/>
    <w:rsid w:val="00A9217E"/>
    <w:rsid w:val="00A934CB"/>
    <w:rsid w:val="00A94244"/>
    <w:rsid w:val="00A94FFC"/>
    <w:rsid w:val="00A9686A"/>
    <w:rsid w:val="00A97C74"/>
    <w:rsid w:val="00AA08AE"/>
    <w:rsid w:val="00AA0C18"/>
    <w:rsid w:val="00AA2FD4"/>
    <w:rsid w:val="00AA6157"/>
    <w:rsid w:val="00AB1518"/>
    <w:rsid w:val="00AB1B3F"/>
    <w:rsid w:val="00AB2CA5"/>
    <w:rsid w:val="00AB3307"/>
    <w:rsid w:val="00AB3398"/>
    <w:rsid w:val="00AB3C2B"/>
    <w:rsid w:val="00AB4C53"/>
    <w:rsid w:val="00AB4EB4"/>
    <w:rsid w:val="00AB4EE6"/>
    <w:rsid w:val="00AB6521"/>
    <w:rsid w:val="00AB659C"/>
    <w:rsid w:val="00AB65F5"/>
    <w:rsid w:val="00AB75EB"/>
    <w:rsid w:val="00AB7786"/>
    <w:rsid w:val="00AC382B"/>
    <w:rsid w:val="00AC5A2E"/>
    <w:rsid w:val="00AD0F66"/>
    <w:rsid w:val="00AD2CB0"/>
    <w:rsid w:val="00AD46A4"/>
    <w:rsid w:val="00AD4A9C"/>
    <w:rsid w:val="00AD526A"/>
    <w:rsid w:val="00AD5CE9"/>
    <w:rsid w:val="00AD5D64"/>
    <w:rsid w:val="00AD5FBF"/>
    <w:rsid w:val="00AD647D"/>
    <w:rsid w:val="00AD7C44"/>
    <w:rsid w:val="00AD7DD7"/>
    <w:rsid w:val="00AE01B5"/>
    <w:rsid w:val="00AE01CA"/>
    <w:rsid w:val="00AE1DCF"/>
    <w:rsid w:val="00AE2DB4"/>
    <w:rsid w:val="00AE3FB1"/>
    <w:rsid w:val="00AE4E70"/>
    <w:rsid w:val="00AE54B2"/>
    <w:rsid w:val="00AE5EC7"/>
    <w:rsid w:val="00AE638A"/>
    <w:rsid w:val="00AE764B"/>
    <w:rsid w:val="00AF0CF8"/>
    <w:rsid w:val="00AF151A"/>
    <w:rsid w:val="00AF25FC"/>
    <w:rsid w:val="00AF3631"/>
    <w:rsid w:val="00AF47BD"/>
    <w:rsid w:val="00AF4A4D"/>
    <w:rsid w:val="00AF4C9E"/>
    <w:rsid w:val="00AF4FA1"/>
    <w:rsid w:val="00AF6181"/>
    <w:rsid w:val="00B01826"/>
    <w:rsid w:val="00B03E63"/>
    <w:rsid w:val="00B04F99"/>
    <w:rsid w:val="00B066C3"/>
    <w:rsid w:val="00B10726"/>
    <w:rsid w:val="00B10AC5"/>
    <w:rsid w:val="00B10B9A"/>
    <w:rsid w:val="00B11CFC"/>
    <w:rsid w:val="00B1379E"/>
    <w:rsid w:val="00B13A8A"/>
    <w:rsid w:val="00B15161"/>
    <w:rsid w:val="00B15A3A"/>
    <w:rsid w:val="00B16A45"/>
    <w:rsid w:val="00B226C8"/>
    <w:rsid w:val="00B22830"/>
    <w:rsid w:val="00B230D9"/>
    <w:rsid w:val="00B2376E"/>
    <w:rsid w:val="00B23A1A"/>
    <w:rsid w:val="00B23F1B"/>
    <w:rsid w:val="00B259A8"/>
    <w:rsid w:val="00B2784C"/>
    <w:rsid w:val="00B30F8A"/>
    <w:rsid w:val="00B318BE"/>
    <w:rsid w:val="00B3243A"/>
    <w:rsid w:val="00B335AA"/>
    <w:rsid w:val="00B340B6"/>
    <w:rsid w:val="00B3427C"/>
    <w:rsid w:val="00B34C7B"/>
    <w:rsid w:val="00B3546A"/>
    <w:rsid w:val="00B35B99"/>
    <w:rsid w:val="00B3683B"/>
    <w:rsid w:val="00B40B70"/>
    <w:rsid w:val="00B41185"/>
    <w:rsid w:val="00B420F2"/>
    <w:rsid w:val="00B427EE"/>
    <w:rsid w:val="00B42E03"/>
    <w:rsid w:val="00B4309F"/>
    <w:rsid w:val="00B4433D"/>
    <w:rsid w:val="00B443DB"/>
    <w:rsid w:val="00B4470D"/>
    <w:rsid w:val="00B4650C"/>
    <w:rsid w:val="00B465E6"/>
    <w:rsid w:val="00B46ABE"/>
    <w:rsid w:val="00B46F47"/>
    <w:rsid w:val="00B4730D"/>
    <w:rsid w:val="00B47FB4"/>
    <w:rsid w:val="00B50249"/>
    <w:rsid w:val="00B511A2"/>
    <w:rsid w:val="00B513EA"/>
    <w:rsid w:val="00B51ED0"/>
    <w:rsid w:val="00B52405"/>
    <w:rsid w:val="00B55C38"/>
    <w:rsid w:val="00B57152"/>
    <w:rsid w:val="00B626BA"/>
    <w:rsid w:val="00B67760"/>
    <w:rsid w:val="00B70A0E"/>
    <w:rsid w:val="00B71158"/>
    <w:rsid w:val="00B714D8"/>
    <w:rsid w:val="00B71B61"/>
    <w:rsid w:val="00B72A4D"/>
    <w:rsid w:val="00B74006"/>
    <w:rsid w:val="00B74714"/>
    <w:rsid w:val="00B74B2E"/>
    <w:rsid w:val="00B75209"/>
    <w:rsid w:val="00B75245"/>
    <w:rsid w:val="00B77E05"/>
    <w:rsid w:val="00B83AF9"/>
    <w:rsid w:val="00B84307"/>
    <w:rsid w:val="00B85189"/>
    <w:rsid w:val="00B851D4"/>
    <w:rsid w:val="00B85267"/>
    <w:rsid w:val="00B85B22"/>
    <w:rsid w:val="00B8672F"/>
    <w:rsid w:val="00B86836"/>
    <w:rsid w:val="00B86946"/>
    <w:rsid w:val="00B86DD2"/>
    <w:rsid w:val="00B93A8C"/>
    <w:rsid w:val="00B95618"/>
    <w:rsid w:val="00B95A5C"/>
    <w:rsid w:val="00B95CEC"/>
    <w:rsid w:val="00BA1E02"/>
    <w:rsid w:val="00BA21E9"/>
    <w:rsid w:val="00BA2719"/>
    <w:rsid w:val="00BA35B5"/>
    <w:rsid w:val="00BA4D80"/>
    <w:rsid w:val="00BA4FC6"/>
    <w:rsid w:val="00BA53E7"/>
    <w:rsid w:val="00BA57F7"/>
    <w:rsid w:val="00BA684C"/>
    <w:rsid w:val="00BB06F2"/>
    <w:rsid w:val="00BB0B95"/>
    <w:rsid w:val="00BB42F2"/>
    <w:rsid w:val="00BB4900"/>
    <w:rsid w:val="00BB52F8"/>
    <w:rsid w:val="00BB5E03"/>
    <w:rsid w:val="00BB68A5"/>
    <w:rsid w:val="00BB7006"/>
    <w:rsid w:val="00BB7AF2"/>
    <w:rsid w:val="00BC0428"/>
    <w:rsid w:val="00BC1434"/>
    <w:rsid w:val="00BC218A"/>
    <w:rsid w:val="00BC2BDD"/>
    <w:rsid w:val="00BC2C3C"/>
    <w:rsid w:val="00BC2CDF"/>
    <w:rsid w:val="00BC4E46"/>
    <w:rsid w:val="00BC632E"/>
    <w:rsid w:val="00BD228A"/>
    <w:rsid w:val="00BD46AC"/>
    <w:rsid w:val="00BD55A6"/>
    <w:rsid w:val="00BD7846"/>
    <w:rsid w:val="00BE0E5A"/>
    <w:rsid w:val="00BE281E"/>
    <w:rsid w:val="00BE42B8"/>
    <w:rsid w:val="00BE48D1"/>
    <w:rsid w:val="00BE5693"/>
    <w:rsid w:val="00BE72CE"/>
    <w:rsid w:val="00BF0EF0"/>
    <w:rsid w:val="00BF2296"/>
    <w:rsid w:val="00BF2464"/>
    <w:rsid w:val="00BF2CC6"/>
    <w:rsid w:val="00BF36E1"/>
    <w:rsid w:val="00BF47A5"/>
    <w:rsid w:val="00BF4D2D"/>
    <w:rsid w:val="00BF7B72"/>
    <w:rsid w:val="00C0004D"/>
    <w:rsid w:val="00C0113A"/>
    <w:rsid w:val="00C01675"/>
    <w:rsid w:val="00C02D3C"/>
    <w:rsid w:val="00C03C17"/>
    <w:rsid w:val="00C03D7B"/>
    <w:rsid w:val="00C05870"/>
    <w:rsid w:val="00C06BEA"/>
    <w:rsid w:val="00C07DD5"/>
    <w:rsid w:val="00C106A1"/>
    <w:rsid w:val="00C11706"/>
    <w:rsid w:val="00C11AC1"/>
    <w:rsid w:val="00C12C47"/>
    <w:rsid w:val="00C135AA"/>
    <w:rsid w:val="00C13FEA"/>
    <w:rsid w:val="00C14BC9"/>
    <w:rsid w:val="00C17AD4"/>
    <w:rsid w:val="00C209DF"/>
    <w:rsid w:val="00C220D1"/>
    <w:rsid w:val="00C2471A"/>
    <w:rsid w:val="00C2483C"/>
    <w:rsid w:val="00C25C60"/>
    <w:rsid w:val="00C333F7"/>
    <w:rsid w:val="00C3486B"/>
    <w:rsid w:val="00C35867"/>
    <w:rsid w:val="00C35DA1"/>
    <w:rsid w:val="00C363E4"/>
    <w:rsid w:val="00C37C98"/>
    <w:rsid w:val="00C40DE1"/>
    <w:rsid w:val="00C42654"/>
    <w:rsid w:val="00C441D3"/>
    <w:rsid w:val="00C4460C"/>
    <w:rsid w:val="00C456B8"/>
    <w:rsid w:val="00C457DD"/>
    <w:rsid w:val="00C459F3"/>
    <w:rsid w:val="00C47975"/>
    <w:rsid w:val="00C51E33"/>
    <w:rsid w:val="00C51EB7"/>
    <w:rsid w:val="00C540F6"/>
    <w:rsid w:val="00C542C6"/>
    <w:rsid w:val="00C54D80"/>
    <w:rsid w:val="00C554C3"/>
    <w:rsid w:val="00C55E79"/>
    <w:rsid w:val="00C5686B"/>
    <w:rsid w:val="00C60620"/>
    <w:rsid w:val="00C60895"/>
    <w:rsid w:val="00C61B85"/>
    <w:rsid w:val="00C63758"/>
    <w:rsid w:val="00C63B75"/>
    <w:rsid w:val="00C65B78"/>
    <w:rsid w:val="00C65E45"/>
    <w:rsid w:val="00C66BC6"/>
    <w:rsid w:val="00C66ED0"/>
    <w:rsid w:val="00C67589"/>
    <w:rsid w:val="00C67B13"/>
    <w:rsid w:val="00C73011"/>
    <w:rsid w:val="00C73E47"/>
    <w:rsid w:val="00C76BD7"/>
    <w:rsid w:val="00C80859"/>
    <w:rsid w:val="00C81CC2"/>
    <w:rsid w:val="00C81E8A"/>
    <w:rsid w:val="00C82FD4"/>
    <w:rsid w:val="00C851DA"/>
    <w:rsid w:val="00C85201"/>
    <w:rsid w:val="00C9091B"/>
    <w:rsid w:val="00C91EEB"/>
    <w:rsid w:val="00C920DD"/>
    <w:rsid w:val="00C93D9C"/>
    <w:rsid w:val="00C93ECF"/>
    <w:rsid w:val="00C95F77"/>
    <w:rsid w:val="00C97E97"/>
    <w:rsid w:val="00CA02F7"/>
    <w:rsid w:val="00CA0AF1"/>
    <w:rsid w:val="00CA4547"/>
    <w:rsid w:val="00CA640C"/>
    <w:rsid w:val="00CB27BB"/>
    <w:rsid w:val="00CB2F4F"/>
    <w:rsid w:val="00CB34C2"/>
    <w:rsid w:val="00CB3C44"/>
    <w:rsid w:val="00CB7949"/>
    <w:rsid w:val="00CC0E1C"/>
    <w:rsid w:val="00CC2E33"/>
    <w:rsid w:val="00CC379D"/>
    <w:rsid w:val="00CC39BF"/>
    <w:rsid w:val="00CC3C2A"/>
    <w:rsid w:val="00CC42D7"/>
    <w:rsid w:val="00CC4E16"/>
    <w:rsid w:val="00CC4E5F"/>
    <w:rsid w:val="00CC7148"/>
    <w:rsid w:val="00CC7D9C"/>
    <w:rsid w:val="00CD1D35"/>
    <w:rsid w:val="00CD3D86"/>
    <w:rsid w:val="00CD444F"/>
    <w:rsid w:val="00CD6E03"/>
    <w:rsid w:val="00CD6E52"/>
    <w:rsid w:val="00CE08E8"/>
    <w:rsid w:val="00CE231B"/>
    <w:rsid w:val="00CE3781"/>
    <w:rsid w:val="00CE4843"/>
    <w:rsid w:val="00CE5059"/>
    <w:rsid w:val="00CE50A9"/>
    <w:rsid w:val="00CE63C1"/>
    <w:rsid w:val="00CE6DF4"/>
    <w:rsid w:val="00CE741E"/>
    <w:rsid w:val="00CF1824"/>
    <w:rsid w:val="00CF259D"/>
    <w:rsid w:val="00CF347D"/>
    <w:rsid w:val="00CF38A7"/>
    <w:rsid w:val="00CF3ADC"/>
    <w:rsid w:val="00CF3EA3"/>
    <w:rsid w:val="00CF50FA"/>
    <w:rsid w:val="00CF5332"/>
    <w:rsid w:val="00CF750C"/>
    <w:rsid w:val="00CF775D"/>
    <w:rsid w:val="00CF7ED3"/>
    <w:rsid w:val="00D01DBD"/>
    <w:rsid w:val="00D020DC"/>
    <w:rsid w:val="00D02E32"/>
    <w:rsid w:val="00D037A1"/>
    <w:rsid w:val="00D0766E"/>
    <w:rsid w:val="00D10D8D"/>
    <w:rsid w:val="00D10E3D"/>
    <w:rsid w:val="00D112DB"/>
    <w:rsid w:val="00D13227"/>
    <w:rsid w:val="00D13628"/>
    <w:rsid w:val="00D14131"/>
    <w:rsid w:val="00D20E7D"/>
    <w:rsid w:val="00D21BC8"/>
    <w:rsid w:val="00D23383"/>
    <w:rsid w:val="00D23579"/>
    <w:rsid w:val="00D25058"/>
    <w:rsid w:val="00D258DB"/>
    <w:rsid w:val="00D2763D"/>
    <w:rsid w:val="00D27A3A"/>
    <w:rsid w:val="00D27ABD"/>
    <w:rsid w:val="00D27D63"/>
    <w:rsid w:val="00D30437"/>
    <w:rsid w:val="00D322C0"/>
    <w:rsid w:val="00D32776"/>
    <w:rsid w:val="00D3363A"/>
    <w:rsid w:val="00D33B46"/>
    <w:rsid w:val="00D35873"/>
    <w:rsid w:val="00D3752A"/>
    <w:rsid w:val="00D37B7B"/>
    <w:rsid w:val="00D40537"/>
    <w:rsid w:val="00D40765"/>
    <w:rsid w:val="00D4357F"/>
    <w:rsid w:val="00D435C8"/>
    <w:rsid w:val="00D43D75"/>
    <w:rsid w:val="00D440A8"/>
    <w:rsid w:val="00D45545"/>
    <w:rsid w:val="00D455B1"/>
    <w:rsid w:val="00D46FFF"/>
    <w:rsid w:val="00D4777D"/>
    <w:rsid w:val="00D50008"/>
    <w:rsid w:val="00D55751"/>
    <w:rsid w:val="00D5664F"/>
    <w:rsid w:val="00D57B9C"/>
    <w:rsid w:val="00D60589"/>
    <w:rsid w:val="00D619ED"/>
    <w:rsid w:val="00D63999"/>
    <w:rsid w:val="00D63D10"/>
    <w:rsid w:val="00D645AF"/>
    <w:rsid w:val="00D65396"/>
    <w:rsid w:val="00D65AF1"/>
    <w:rsid w:val="00D67BDC"/>
    <w:rsid w:val="00D7186C"/>
    <w:rsid w:val="00D71B40"/>
    <w:rsid w:val="00D7427E"/>
    <w:rsid w:val="00D75CA2"/>
    <w:rsid w:val="00D76843"/>
    <w:rsid w:val="00D77E50"/>
    <w:rsid w:val="00D77FBA"/>
    <w:rsid w:val="00D81B13"/>
    <w:rsid w:val="00D84509"/>
    <w:rsid w:val="00D84EB8"/>
    <w:rsid w:val="00D85F44"/>
    <w:rsid w:val="00D86017"/>
    <w:rsid w:val="00D86701"/>
    <w:rsid w:val="00D92009"/>
    <w:rsid w:val="00D93266"/>
    <w:rsid w:val="00D936E4"/>
    <w:rsid w:val="00D96731"/>
    <w:rsid w:val="00D973E7"/>
    <w:rsid w:val="00D97FA6"/>
    <w:rsid w:val="00DA064F"/>
    <w:rsid w:val="00DA173F"/>
    <w:rsid w:val="00DA26FE"/>
    <w:rsid w:val="00DA4D11"/>
    <w:rsid w:val="00DA58B7"/>
    <w:rsid w:val="00DA5D75"/>
    <w:rsid w:val="00DA65A9"/>
    <w:rsid w:val="00DB02E6"/>
    <w:rsid w:val="00DB1271"/>
    <w:rsid w:val="00DB1F1C"/>
    <w:rsid w:val="00DB40EF"/>
    <w:rsid w:val="00DB5B26"/>
    <w:rsid w:val="00DB5B69"/>
    <w:rsid w:val="00DB602F"/>
    <w:rsid w:val="00DB63BC"/>
    <w:rsid w:val="00DB6C84"/>
    <w:rsid w:val="00DC0F32"/>
    <w:rsid w:val="00DC6C38"/>
    <w:rsid w:val="00DD0106"/>
    <w:rsid w:val="00DD2E81"/>
    <w:rsid w:val="00DD4CA7"/>
    <w:rsid w:val="00DD548E"/>
    <w:rsid w:val="00DD74EB"/>
    <w:rsid w:val="00DD7AA0"/>
    <w:rsid w:val="00DE094E"/>
    <w:rsid w:val="00DE22C1"/>
    <w:rsid w:val="00DE53FD"/>
    <w:rsid w:val="00DE6445"/>
    <w:rsid w:val="00DF1C3D"/>
    <w:rsid w:val="00DF315B"/>
    <w:rsid w:val="00DF38D0"/>
    <w:rsid w:val="00DF4E1B"/>
    <w:rsid w:val="00DF57E4"/>
    <w:rsid w:val="00DF748E"/>
    <w:rsid w:val="00DF7802"/>
    <w:rsid w:val="00E031A0"/>
    <w:rsid w:val="00E05968"/>
    <w:rsid w:val="00E07B43"/>
    <w:rsid w:val="00E1082E"/>
    <w:rsid w:val="00E11F6F"/>
    <w:rsid w:val="00E132A0"/>
    <w:rsid w:val="00E13F55"/>
    <w:rsid w:val="00E152AB"/>
    <w:rsid w:val="00E16ED9"/>
    <w:rsid w:val="00E2287F"/>
    <w:rsid w:val="00E2402D"/>
    <w:rsid w:val="00E247CE"/>
    <w:rsid w:val="00E2514D"/>
    <w:rsid w:val="00E2516A"/>
    <w:rsid w:val="00E258D8"/>
    <w:rsid w:val="00E27144"/>
    <w:rsid w:val="00E31D2B"/>
    <w:rsid w:val="00E33149"/>
    <w:rsid w:val="00E33522"/>
    <w:rsid w:val="00E342FE"/>
    <w:rsid w:val="00E347C6"/>
    <w:rsid w:val="00E34EBA"/>
    <w:rsid w:val="00E35760"/>
    <w:rsid w:val="00E3601A"/>
    <w:rsid w:val="00E3655C"/>
    <w:rsid w:val="00E40827"/>
    <w:rsid w:val="00E40E93"/>
    <w:rsid w:val="00E4116D"/>
    <w:rsid w:val="00E41305"/>
    <w:rsid w:val="00E44EC3"/>
    <w:rsid w:val="00E45C13"/>
    <w:rsid w:val="00E50031"/>
    <w:rsid w:val="00E52195"/>
    <w:rsid w:val="00E52E9E"/>
    <w:rsid w:val="00E53816"/>
    <w:rsid w:val="00E555F9"/>
    <w:rsid w:val="00E556F1"/>
    <w:rsid w:val="00E55DF4"/>
    <w:rsid w:val="00E56F21"/>
    <w:rsid w:val="00E6167E"/>
    <w:rsid w:val="00E61E8C"/>
    <w:rsid w:val="00E61FA7"/>
    <w:rsid w:val="00E62B7F"/>
    <w:rsid w:val="00E63773"/>
    <w:rsid w:val="00E64E10"/>
    <w:rsid w:val="00E65858"/>
    <w:rsid w:val="00E676E1"/>
    <w:rsid w:val="00E71A9F"/>
    <w:rsid w:val="00E71D5C"/>
    <w:rsid w:val="00E72D81"/>
    <w:rsid w:val="00E77B6B"/>
    <w:rsid w:val="00E80159"/>
    <w:rsid w:val="00E811CC"/>
    <w:rsid w:val="00E8137C"/>
    <w:rsid w:val="00E81BE2"/>
    <w:rsid w:val="00E82653"/>
    <w:rsid w:val="00E836BC"/>
    <w:rsid w:val="00E84945"/>
    <w:rsid w:val="00E85B7C"/>
    <w:rsid w:val="00E8654F"/>
    <w:rsid w:val="00E96BA5"/>
    <w:rsid w:val="00E96CE7"/>
    <w:rsid w:val="00E97B17"/>
    <w:rsid w:val="00EA0256"/>
    <w:rsid w:val="00EA02BD"/>
    <w:rsid w:val="00EA052F"/>
    <w:rsid w:val="00EA07A4"/>
    <w:rsid w:val="00EA19E0"/>
    <w:rsid w:val="00EA1E56"/>
    <w:rsid w:val="00EA1EEE"/>
    <w:rsid w:val="00EA2F8B"/>
    <w:rsid w:val="00EA448C"/>
    <w:rsid w:val="00EA6A45"/>
    <w:rsid w:val="00EA6D31"/>
    <w:rsid w:val="00EB0AB0"/>
    <w:rsid w:val="00EB0B5A"/>
    <w:rsid w:val="00EB0EEE"/>
    <w:rsid w:val="00EB3AFC"/>
    <w:rsid w:val="00EB52DD"/>
    <w:rsid w:val="00EB5E39"/>
    <w:rsid w:val="00EC0127"/>
    <w:rsid w:val="00EC2BED"/>
    <w:rsid w:val="00EC32C9"/>
    <w:rsid w:val="00EC626C"/>
    <w:rsid w:val="00EC78E5"/>
    <w:rsid w:val="00ED37F7"/>
    <w:rsid w:val="00ED46E1"/>
    <w:rsid w:val="00ED56F1"/>
    <w:rsid w:val="00ED5A67"/>
    <w:rsid w:val="00ED6049"/>
    <w:rsid w:val="00ED68B5"/>
    <w:rsid w:val="00ED6939"/>
    <w:rsid w:val="00ED7D7A"/>
    <w:rsid w:val="00EE368E"/>
    <w:rsid w:val="00EE58AB"/>
    <w:rsid w:val="00EE5FB1"/>
    <w:rsid w:val="00EE7367"/>
    <w:rsid w:val="00EF075A"/>
    <w:rsid w:val="00EF0DD9"/>
    <w:rsid w:val="00EF11DB"/>
    <w:rsid w:val="00EF13C2"/>
    <w:rsid w:val="00EF1BBB"/>
    <w:rsid w:val="00F03756"/>
    <w:rsid w:val="00F06F79"/>
    <w:rsid w:val="00F10244"/>
    <w:rsid w:val="00F10555"/>
    <w:rsid w:val="00F109F6"/>
    <w:rsid w:val="00F116FC"/>
    <w:rsid w:val="00F12E39"/>
    <w:rsid w:val="00F13F42"/>
    <w:rsid w:val="00F16EB5"/>
    <w:rsid w:val="00F17A1C"/>
    <w:rsid w:val="00F17C3B"/>
    <w:rsid w:val="00F205A4"/>
    <w:rsid w:val="00F22A98"/>
    <w:rsid w:val="00F22BC0"/>
    <w:rsid w:val="00F24777"/>
    <w:rsid w:val="00F24C07"/>
    <w:rsid w:val="00F300D0"/>
    <w:rsid w:val="00F31E50"/>
    <w:rsid w:val="00F335FE"/>
    <w:rsid w:val="00F35F94"/>
    <w:rsid w:val="00F367A1"/>
    <w:rsid w:val="00F417A1"/>
    <w:rsid w:val="00F42E59"/>
    <w:rsid w:val="00F43E92"/>
    <w:rsid w:val="00F44059"/>
    <w:rsid w:val="00F45228"/>
    <w:rsid w:val="00F46EFA"/>
    <w:rsid w:val="00F47049"/>
    <w:rsid w:val="00F50980"/>
    <w:rsid w:val="00F521C4"/>
    <w:rsid w:val="00F5307B"/>
    <w:rsid w:val="00F53090"/>
    <w:rsid w:val="00F53519"/>
    <w:rsid w:val="00F538EC"/>
    <w:rsid w:val="00F53C82"/>
    <w:rsid w:val="00F545E2"/>
    <w:rsid w:val="00F54B41"/>
    <w:rsid w:val="00F54BC9"/>
    <w:rsid w:val="00F5665F"/>
    <w:rsid w:val="00F60015"/>
    <w:rsid w:val="00F60D83"/>
    <w:rsid w:val="00F64864"/>
    <w:rsid w:val="00F66B03"/>
    <w:rsid w:val="00F67B16"/>
    <w:rsid w:val="00F70165"/>
    <w:rsid w:val="00F70FB6"/>
    <w:rsid w:val="00F71B1D"/>
    <w:rsid w:val="00F722B6"/>
    <w:rsid w:val="00F729DC"/>
    <w:rsid w:val="00F73617"/>
    <w:rsid w:val="00F75959"/>
    <w:rsid w:val="00F7692C"/>
    <w:rsid w:val="00F77A0F"/>
    <w:rsid w:val="00F80FDA"/>
    <w:rsid w:val="00F81B03"/>
    <w:rsid w:val="00F81D5B"/>
    <w:rsid w:val="00F8225B"/>
    <w:rsid w:val="00F83524"/>
    <w:rsid w:val="00F83F87"/>
    <w:rsid w:val="00F8697C"/>
    <w:rsid w:val="00F90501"/>
    <w:rsid w:val="00F90C28"/>
    <w:rsid w:val="00F9317C"/>
    <w:rsid w:val="00F96BCC"/>
    <w:rsid w:val="00F97C2A"/>
    <w:rsid w:val="00F97D4E"/>
    <w:rsid w:val="00FA31A2"/>
    <w:rsid w:val="00FA4584"/>
    <w:rsid w:val="00FA4A95"/>
    <w:rsid w:val="00FA5E68"/>
    <w:rsid w:val="00FB0AD8"/>
    <w:rsid w:val="00FB1B15"/>
    <w:rsid w:val="00FB21E2"/>
    <w:rsid w:val="00FB27E1"/>
    <w:rsid w:val="00FB2F92"/>
    <w:rsid w:val="00FB436C"/>
    <w:rsid w:val="00FB6CF4"/>
    <w:rsid w:val="00FB744F"/>
    <w:rsid w:val="00FC01AA"/>
    <w:rsid w:val="00FC056A"/>
    <w:rsid w:val="00FC18F2"/>
    <w:rsid w:val="00FC3EFE"/>
    <w:rsid w:val="00FC5115"/>
    <w:rsid w:val="00FC6A47"/>
    <w:rsid w:val="00FC71A0"/>
    <w:rsid w:val="00FD1E6B"/>
    <w:rsid w:val="00FD2E9C"/>
    <w:rsid w:val="00FD3001"/>
    <w:rsid w:val="00FD4131"/>
    <w:rsid w:val="00FD6B5E"/>
    <w:rsid w:val="00FD76BA"/>
    <w:rsid w:val="00FE253F"/>
    <w:rsid w:val="00FE3D4A"/>
    <w:rsid w:val="00FE3E2F"/>
    <w:rsid w:val="00FE431F"/>
    <w:rsid w:val="00FE4A53"/>
    <w:rsid w:val="00FE4BE5"/>
    <w:rsid w:val="00FE4D29"/>
    <w:rsid w:val="00FE5238"/>
    <w:rsid w:val="00FE62AE"/>
    <w:rsid w:val="00FF18DD"/>
    <w:rsid w:val="00FF32F5"/>
    <w:rsid w:val="00FF4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B1F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B1F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2980</Words>
  <Characters>16986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Щербинская</dc:creator>
  <cp:lastModifiedBy>Ирина Щербинская</cp:lastModifiedBy>
  <cp:revision>1</cp:revision>
  <dcterms:created xsi:type="dcterms:W3CDTF">2019-11-25T14:56:00Z</dcterms:created>
  <dcterms:modified xsi:type="dcterms:W3CDTF">2019-11-25T14:57:00Z</dcterms:modified>
</cp:coreProperties>
</file>