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SAVA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Suporte Avançado de Vida em Anestesia</w:t>
      </w:r>
    </w:p>
    <w:p>
      <w:pPr>
        <w:pBdr>
          <w:bottom w:val="single" w:color="2E75B6" w:sz="6" w:space="12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DIA 02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RCP em Pediatria e na Gestante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Suporte Básico e Avançado de Vida em Populações Especiais</w:t>
      </w:r>
    </w:p>
    <w:p>
      <w:pPr>
        <w:spacing w:before="20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Março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Baseado no Manual SAVA 1ª Ed. 2022 e ACLS/AHA 2020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t xml:space="preserve">PARTE 1 — RCP em Pediatria</w:t>
      </w:r>
    </w:p>
    <w:p>
      <w:pPr>
        <w:spacing w:after="120"/>
      </w:pPr>
      <w:r>
        <w:t xml:space="preserve">A parada cardiorrespiratória (PCR) em crianças possui fisiopatologia e conduta distintas do adulto. Compreender essas diferenças é fundamental para o anestesiologista, que frequentemente é o primeiro respondedor em situações de emergência pediátrica no ambiente perioperatório.</w:t>
      </w:r>
    </w:p>
    <w:p>
      <w:pPr>
        <w:pStyle w:val="Heading2"/>
        <w:spacing w:before="300" w:after="160"/>
      </w:pPr>
      <w:r>
        <w:t xml:space="preserve">1.1 Epidemiologia e Fisiopatologia</w:t>
      </w:r>
    </w:p>
    <w:p>
      <w:pPr>
        <w:spacing w:after="120"/>
      </w:pPr>
      <w:r>
        <w:rPr>
          <w:b/>
          <w:bCs/>
        </w:rPr>
        <w:t xml:space="preserve">Diferença fundamental em relação ao adulto:</w:t>
      </w:r>
      <w:r>
        <w:t xml:space="preserve"> no adulto, a maioria das PCRs é de causa cardíaca primária (ritmos chocáveis). Na criança, a realidade é oposta.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Causa predominante: </w:t>
      </w:r>
      <w:r>
        <w:t xml:space="preserve">Hipóxia respiratória progressiva que culmina em PCR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Ritmo mais frequente: </w:t>
      </w:r>
      <w:r>
        <w:t xml:space="preserve">Não chocável (assistolia ou AESP) — corresponde a 80–90% dos casos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Ritmos chocáveis: </w:t>
      </w:r>
      <w:r>
        <w:t xml:space="preserve">FV e TV sem pulso são infrequentes em pediatria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perioperatório: </w:t>
      </w:r>
      <w:r>
        <w:t xml:space="preserve">incidência ~5 casos por 10.000 anestesias. Causas principais: obstrução de vias aéreas (laringoespasmo, broncoespasmo), hipovolemia e erros de dose de medicamentos</w:t>
      </w:r>
    </w:p>
    <w:p>
      <w:pPr>
        <w:pBdr>
          <w:left w:val="single" w:color="27AE60" w:sz="12" w:space="8"/>
        </w:pBdr>
        <w:spacing w:before="120" w:after="120"/>
        <w:ind w:left="200"/>
      </w:pPr>
      <w:r>
        <w:rPr>
          <w:b/>
          <w:bCs/>
          <w:color w:val="27AE60"/>
        </w:rPr>
        <w:t xml:space="preserve">✅ PONTO-CHAVE: </w:t>
      </w:r>
      <w:r>
        <w:t xml:space="preserve">Como a parada pediátrica é predominantemente hipóxica, a VENTILAÇÃO tem peso ainda maior que no adulto. A RCP de qualidade deve contemplar ventilações efetivas e precoces.</w:t>
      </w:r>
    </w:p>
    <w:p>
      <w:pPr>
        <w:pStyle w:val="Heading2"/>
        <w:spacing w:before="300" w:after="160"/>
      </w:pPr>
      <w:r>
        <w:t xml:space="preserve">1.2 Prevenção da PCR — Sinais de Alerta</w:t>
      </w:r>
    </w:p>
    <w:p>
      <w:pPr>
        <w:spacing w:after="120"/>
      </w:pPr>
      <w:r>
        <w:t xml:space="preserve">A criança raramente colapsa de forma súbita e sem sinais prévios. A detecção precoce de deterioração clínica é a melhor estratégia.</w:t>
      </w:r>
    </w:p>
    <w:p>
      <w:pPr>
        <w:pStyle w:val="Heading3"/>
        <w:spacing w:before="220" w:after="120"/>
      </w:pPr>
      <w:r>
        <w:t xml:space="preserve">Três componentes fundamentais de alerta (PEWS — Paediatric Early Warning Score):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Comportamento: </w:t>
      </w:r>
      <w:r>
        <w:t xml:space="preserve">nível de consciência, agitação, resposta a estímulos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Sinais cardiovasculares: </w:t>
      </w:r>
      <w:r>
        <w:t xml:space="preserve">frequência cardíaca, perfusão periférica, pressão arterial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Sinais respiratórios: </w:t>
      </w:r>
      <w:r>
        <w:t xml:space="preserve">frequência, trabalho respiratório, SpO₂</w:t>
      </w:r>
    </w:p>
    <w:p>
      <w:pPr>
        <w:pStyle w:val="Heading2"/>
        <w:spacing w:before="300" w:after="160"/>
      </w:pPr>
      <w:r>
        <w:t xml:space="preserve">1.3 Avaliação Inicial (≤ 10 segundos)</w:t>
      </w:r>
    </w:p>
    <w:p>
      <w:pPr>
        <w:spacing w:after="120"/>
      </w:pPr>
      <w:r>
        <w:t xml:space="preserve">Diferentemente do adulto, a avaliação inicial em pediatria tem nuances importantes: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Lactentes (&lt; 1 ano): </w:t>
      </w:r>
      <w:r>
        <w:t xml:space="preserve">palpar pulso braquial ou femoral — NÃO o carotídeo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Crianças &gt; 1 ano: </w:t>
      </w:r>
      <w:r>
        <w:t xml:space="preserve">palpar pulso carotídeo ou femoral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Iniciar RCP se: </w:t>
      </w:r>
      <w:r>
        <w:t xml:space="preserve">ausência de pulso OU frequência &lt; 60 bpm com sinais de má perfusão (mesmo com frequência registrada no monitor)</w:t>
      </w:r>
    </w:p>
    <w:p>
      <w:pPr>
        <w:pBdr>
          <w:left w:val="single" w:color="C0392B" w:sz="12" w:space="8"/>
        </w:pBdr>
        <w:spacing w:before="120" w:after="120"/>
        <w:ind w:left="200"/>
      </w:pPr>
      <w:r>
        <w:rPr>
          <w:b/>
          <w:bCs/>
          <w:color w:val="C0392B"/>
        </w:rPr>
        <w:t xml:space="preserve">🚨 ALERTA: </w:t>
      </w:r>
      <w:r>
        <w:t xml:space="preserve">FC &lt; 60 bpm com má perfusão periférica = indicação de RCP, mesmo com atividade elétrica no monitor (AESP). Não aguarde assistolia para iniciar compressões!</w:t>
      </w:r>
    </w:p>
    <w:p>
      <w:pPr>
        <w:pStyle w:val="Heading2"/>
        <w:spacing w:before="300" w:after="160"/>
      </w:pPr>
      <w:r>
        <w:t xml:space="preserve">1.4 Sequência de Acionamento — Diferença Crucial vs. Adulto</w:t>
      </w:r>
    </w:p>
    <w:p>
      <w:pPr>
        <w:pBdr>
          <w:left w:val="single" w:color="2E75B6" w:sz="12" w:space="8"/>
        </w:pBdr>
        <w:spacing w:before="120" w:after="120"/>
        <w:ind w:left="200"/>
      </w:pPr>
      <w:r>
        <w:rPr>
          <w:b/>
          <w:bCs/>
        </w:rPr>
        <w:t xml:space="preserve">Regra de ouro: </w:t>
      </w:r>
      <w:r>
        <w:t xml:space="preserve">a ordem Ligue-depois-RCP (adulto) é INVERTIDA na maioria das PCRs pediátricas não presenciadas.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1º Passo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2º Passo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Colapso NÃO presenciado
(criança já encontrada caída)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RCP imediata por 2 minutos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Acionar SME / buscar DEA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Colapso PRESENCIADO
(você viu a criança cair)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Acionar SME imediatamente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Iniciar RCP (pode ser PCR cardíaca primária)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Dois socorristas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inicia RCP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Outro aciona SME e busca DEA simultaneamente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b/>
          <w:bCs/>
        </w:rPr>
        <w:t xml:space="preserve">Justificativa: </w:t>
      </w:r>
      <w:r>
        <w:t xml:space="preserve">A PCR pediátrica não presenciada é quase sempre hipóxica. 2 minutos de RCP de qualidade (= 1 ciclo de reanimação) com ventilações efetivas pode reverter a causa antes mesmo do DEA chegar.</w:t>
      </w:r>
    </w:p>
    <w:p>
      <w:pPr>
        <w:pStyle w:val="Heading2"/>
        <w:spacing w:before="300" w:after="160"/>
      </w:pPr>
      <w:r>
        <w:t xml:space="preserve">1.5 Suporte Básico de Vida (SBV) Pediátrico</w:t>
      </w:r>
    </w:p>
    <w:p>
      <w:pPr>
        <w:pStyle w:val="Heading3"/>
        <w:spacing w:before="220" w:after="120"/>
      </w:pPr>
      <w:r>
        <w:t xml:space="preserve">Sequência CAB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 — Compressões torácicas: </w:t>
      </w:r>
      <w:r>
        <w:t xml:space="preserve">primeira prioridade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— Abertura de vias aéreas: </w:t>
      </w:r>
      <w:r>
        <w:t xml:space="preserve">inclinação da cabeça + elevação do mento (se sem trauma)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 — Boa ventilação: </w:t>
      </w:r>
      <w:r>
        <w:t xml:space="preserve">ventilações de resgate efetivas</w:t>
      </w:r>
    </w:p>
    <w:p>
      <w:pPr>
        <w:pStyle w:val="Heading3"/>
        <w:spacing w:before="220" w:after="120"/>
      </w:pPr>
      <w:r>
        <w:t xml:space="preserve">Características das Compressões Torácicas por Faixa Etária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80"/>
        <w:gridCol w:w="2240"/>
        <w:gridCol w:w="22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&lt; 1 ano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ano – adolescente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Adolescente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Frequência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100–120/min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100–120/min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100–120/min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Profundidade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4 cm (1/3 diâm. AP)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5 cm (1/3 diâm. AP)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5–6 cm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Técnica (1 socorrista)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dedos (posição central)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ou 2 mãos sobrepostas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mãos sobrepostas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Técnica (2 socorristas)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polegares + mãos ao redor do tórax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ou 2 mãos sobrepostas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mãos sobrepostas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Relação CT:Ventilação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30:2 (1 socorr.) | 15:2 (2 socorr.)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30:2 (1 socorr.) | 15:2 (2 socorr.)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30:2 (1 socorr.) | 15:2 (2 socorr.)</w:t>
            </w:r>
          </w:p>
        </w:tc>
      </w:tr>
    </w:tbl>
    <w:p>
      <w:pPr>
        <w:spacing w:before="120"/>
      </w:pPr>
    </w:p>
    <w:p>
      <w:pPr>
        <w:pStyle w:val="Heading3"/>
        <w:spacing w:before="220" w:after="120"/>
      </w:pPr>
      <w:r>
        <w:t xml:space="preserve">Ventilação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 via aérea avançada: </w:t>
      </w:r>
      <w:r>
        <w:t xml:space="preserve">20–30 ventilações/min (1 ventilação a cada 2–3 segundos), NÃO sincronizadas com compressões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Sem via aérea avançada: </w:t>
      </w:r>
      <w:r>
        <w:t xml:space="preserve">20–30 ventilações/min com relação 15:2 (dois socorristas) ou 30:2 (um socorrista)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FiO₂: </w:t>
      </w:r>
      <w:r>
        <w:t xml:space="preserve">100% durante a RCP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Evitar hiperventilação: </w:t>
      </w:r>
      <w:r>
        <w:t xml:space="preserve">reduz retorno venoso e piora a perfusão cerebral</w:t>
      </w:r>
    </w:p>
    <w:p>
      <w:pPr>
        <w:pBdr>
          <w:left w:val="single" w:color="E67E22" w:sz="12" w:space="8"/>
        </w:pBdr>
        <w:spacing w:before="120" w:after="120"/>
        <w:ind w:left="200"/>
      </w:pPr>
      <w:r>
        <w:rPr>
          <w:b/>
          <w:bCs/>
          <w:color w:val="E67E22"/>
        </w:rPr>
        <w:t xml:space="preserve">⚠ MUDANÇA ACLS 2020: </w:t>
      </w:r>
      <w:r>
        <w:t xml:space="preserve">ACLS 2020: frequência de ventilação de resgate atualizada para 20–30/min (antes era 12–20/min) nos casos de criança com pulso mas sem respiração efetiva, e durante RCP com via aérea avançada.</w:t>
      </w:r>
    </w:p>
    <w:p>
      <w:pPr>
        <w:pBdr>
          <w:left w:val="single" w:color="C0392B" w:sz="12" w:space="8"/>
        </w:pBdr>
        <w:spacing w:before="120" w:after="120"/>
        <w:ind w:left="200"/>
      </w:pPr>
      <w:r>
        <w:rPr>
          <w:b/>
          <w:bCs/>
          <w:color w:val="C0392B"/>
        </w:rPr>
        <w:t xml:space="preserve">🚨 ALERTA: </w:t>
      </w:r>
      <w:r>
        <w:t xml:space="preserve">Evitar ventilação excessiva! Causa distensão gástrica, broncoaspiração e reduz o retorno venoso. Cada ventilação deve promover elevação visível do tórax — não mais que isso.</w:t>
      </w:r>
    </w:p>
    <w:p>
      <w:pPr>
        <w:pStyle w:val="Heading2"/>
        <w:spacing w:before="300" w:after="160"/>
      </w:pPr>
      <w:r>
        <w:t xml:space="preserve">1.6 Via Aérea Avançada em Pediatria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Intubação traqueal OU dispositivo supraglótico: </w:t>
      </w:r>
      <w:r>
        <w:t xml:space="preserve">ambos são opções válidas de via aérea avançada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Acesso intraósseo (IO): </w:t>
      </w:r>
      <w:r>
        <w:t xml:space="preserve">tem papel fundamental nessa população — considerar precocemente se dificuldade no acesso venoso periférico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Capnografia: </w:t>
      </w:r>
      <w:r>
        <w:t xml:space="preserve">obrigatória para confirmar posicionamento do tubo e monitorar qualidade das compressões e RCE</w:t>
      </w:r>
    </w:p>
    <w:p>
      <w:pPr>
        <w:pBdr>
          <w:left w:val="single" w:color="27AE60" w:sz="12" w:space="8"/>
        </w:pBdr>
        <w:spacing w:before="120" w:after="120"/>
        <w:ind w:left="200"/>
      </w:pPr>
      <w:r>
        <w:rPr>
          <w:b/>
          <w:bCs/>
          <w:color w:val="27AE60"/>
        </w:rPr>
        <w:t xml:space="preserve">✅ PONTO-CHAVE: </w:t>
      </w:r>
      <w:r>
        <w:t xml:space="preserve">O momento ideal para obter via aérea avançada e acesso vascular fica a critério da equipe — essas manobras NÃO devem interromper as compressões torácicas.</w:t>
      </w:r>
    </w:p>
    <w:p>
      <w:pPr>
        <w:pStyle w:val="Heading2"/>
        <w:spacing w:before="300" w:after="160"/>
      </w:pPr>
      <w:r>
        <w:t xml:space="preserve">1.7 Desfibrilação em Pediatria</w:t>
      </w:r>
    </w:p>
    <w:p>
      <w:pPr>
        <w:pStyle w:val="Heading3"/>
        <w:spacing w:before="220" w:after="120"/>
      </w:pPr>
      <w:r>
        <w:t xml:space="preserve">Cargas de Energia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Carga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1º Choque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J/kg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Reiniciar RCP imediatamente após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2º Choque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J/kg (obrigatório dobrar)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Adrenalina após RCP de 2 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3º choque em diante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4 J/kg (pode escalar até 10 J/kg)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Máximo: 10 J/kg ou dose adulto máxima</w:t>
            </w:r>
          </w:p>
        </w:tc>
      </w:tr>
    </w:tbl>
    <w:p>
      <w:pPr>
        <w:spacing w:before="120"/>
      </w:pPr>
    </w:p>
    <w:p>
      <w:pPr>
        <w:pStyle w:val="Heading3"/>
        <w:spacing w:before="220" w:after="120"/>
      </w:pPr>
      <w:r>
        <w:t xml:space="preserve">Pás / Eletrodos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DEA com pás pediátricas: </w:t>
      </w:r>
      <w:r>
        <w:t xml:space="preserve">indicado para crianças &lt; 8 anos (atenuador de carga)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DEA com pás de adulto: </w:t>
      </w:r>
      <w:r>
        <w:t xml:space="preserve">indicado para crianças &gt; 8 anos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Desfibrilador manual com pás pediátricas: </w:t>
      </w:r>
      <w:r>
        <w:t xml:space="preserve">&lt; 1 ano ou &lt; 10 kg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Desfibrilador manual com pás de adulto: </w:t>
      </w:r>
      <w:r>
        <w:t xml:space="preserve">&gt; 1 ano ou &gt; 10 kg</w:t>
      </w:r>
    </w:p>
    <w:p>
      <w:pPr>
        <w:pBdr>
          <w:left w:val="single" w:color="C0392B" w:sz="12" w:space="8"/>
        </w:pBdr>
        <w:spacing w:before="120" w:after="120"/>
        <w:ind w:left="200"/>
      </w:pPr>
      <w:r>
        <w:rPr>
          <w:b/>
          <w:bCs/>
          <w:color w:val="C0392B"/>
        </w:rPr>
        <w:t xml:space="preserve">🚨 ALERTA: </w:t>
      </w:r>
      <w:r>
        <w:t xml:space="preserve">Se as pás pediátricas NÃO estiverem disponíveis, use as de adulto mesmo em lactentes. A desfibrilação com carga inapropriada é melhor que nenhuma desfibrilação!</w:t>
      </w:r>
    </w:p>
    <w:p>
      <w:pPr>
        <w:pStyle w:val="Heading2"/>
        <w:spacing w:before="300" w:after="160"/>
      </w:pPr>
      <w:r>
        <w:t xml:space="preserve">1.8 Medicações na PCR Pediátrica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Medicamento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Adrenalina (Epinefrina)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 os ritmos de PCR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µg/kg IV/IO (0,1 mL/kg da sol. 0,1 mg/mL)
Repetir a cada 3–5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Diluição prática: 100 µg/mL → 1 mL por 10 kg. Para &lt; 10 kg: usar seringa de insulina (10 µg = 10 unidades)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Amiodarona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FV/TV refratária (ritmos chocáveis)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mg/kg IV/IO em bólus
(máx. 300 mg/dose)
Repetir até 3x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Requer manutenção após o bólus. Monitorar QTc e hipotensão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Lidocaína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FV/TV refratária (alternativa à amiodarona)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mg/kg IV/IO em bólus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 se amiodarona não disponível</w:t>
            </w:r>
          </w:p>
        </w:tc>
      </w:tr>
    </w:tbl>
    <w:p>
      <w:pPr>
        <w:spacing w:before="120"/>
      </w:pPr>
    </w:p>
    <w:p>
      <w:pPr>
        <w:pStyle w:val="Heading2"/>
        <w:spacing w:before="300" w:after="160"/>
      </w:pPr>
      <w:r>
        <w:t xml:space="preserve">1.9 Algoritmos de Atendimento</w:t>
      </w:r>
    </w:p>
    <w:p>
      <w:pPr>
        <w:pStyle w:val="Heading3"/>
        <w:spacing w:before="220" w:after="120"/>
      </w:pPr>
      <w:r>
        <w:t xml:space="preserve">Ritmo Não Chocável — Assistolia / AESP (80–90% dos casos pediátricos)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Ciclo 1: </w:t>
      </w:r>
      <w:r>
        <w:t xml:space="preserve">Iniciar RCP imediata — 2 minutos de compressões torácicas de alta qualidade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Ciclo 2: </w:t>
      </w:r>
      <w:r>
        <w:t xml:space="preserve">Avaliar ritmo → ainda não chocável → continuar RCP + administrar Adrenalina 10 µg/kg IV/IO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Ciclos seguintes: </w:t>
      </w:r>
      <w:r>
        <w:t xml:space="preserve">Adrenalina a cada 3–5 min. Pesquisar e tratar causas reversíveis (6Hs e 5Ts)</w:t>
      </w:r>
    </w:p>
    <w:p>
      <w:pPr>
        <w:pBdr>
          <w:left w:val="single" w:color="C0392B" w:sz="12" w:space="8"/>
        </w:pBdr>
        <w:spacing w:before="120" w:after="120"/>
        <w:ind w:left="200"/>
      </w:pPr>
      <w:r>
        <w:rPr>
          <w:b/>
          <w:bCs/>
          <w:color w:val="C0392B"/>
        </w:rPr>
        <w:t xml:space="preserve">🚨 ALERTA: </w:t>
      </w:r>
      <w:r>
        <w:t xml:space="preserve">No 1º ciclo de ritmo não chocável NÃO se administra adrenalina — ela é introduzida no 2º ciclo em diante!</w:t>
      </w:r>
    </w:p>
    <w:p>
      <w:pPr>
        <w:spacing w:before="100"/>
      </w:pPr>
    </w:p>
    <w:p>
      <w:pPr>
        <w:pStyle w:val="Heading3"/>
        <w:spacing w:before="220" w:after="120"/>
      </w:pPr>
      <w:r>
        <w:t xml:space="preserve">Ritmo Chocável — FV / TV sem pulso (10–20% dos casos)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Choque 1 (2 J/kg): </w:t>
      </w:r>
      <w:r>
        <w:t xml:space="preserve">→ RCP imediata por 2 min → avaliar ritmo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Choque 2 (4 J/kg): </w:t>
      </w:r>
      <w:r>
        <w:t xml:space="preserve">→ RCP 2 min → Adrenalina → avaliar ritmo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Choque 3 (≥ 4 J/kg): </w:t>
      </w:r>
      <w:r>
        <w:t xml:space="preserve">→ RCP 2 min → Antiarrítmico (amiodarona 5 mg/kg) → avaliar ritmo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Choques seguintes: </w:t>
      </w:r>
      <w:r>
        <w:t xml:space="preserve">Alternar Adrenalina e Antiarrítmico a cada 2 ciclos de choque</w:t>
      </w:r>
    </w:p>
    <w:p>
      <w:pPr>
        <w:pBdr>
          <w:left w:val="single" w:color="27AE60" w:sz="12" w:space="8"/>
        </w:pBdr>
        <w:spacing w:before="120" w:after="120"/>
        <w:ind w:left="200"/>
      </w:pPr>
      <w:r>
        <w:rPr>
          <w:b/>
          <w:bCs/>
          <w:color w:val="27AE60"/>
        </w:rPr>
        <w:t xml:space="preserve">✅ PONTO-CHAVE: </w:t>
      </w:r>
      <w:r>
        <w:t xml:space="preserve">O padrão é: Choque → RCP 2 min → avaliar → Choque → RCP + Adrenalina → Choque → RCP + Antiarrítmico → repetir o ciclo.</w:t>
      </w:r>
    </w:p>
    <w:p>
      <w:pPr>
        <w:spacing w:before="100"/>
      </w:pPr>
    </w:p>
    <w:p>
      <w:pPr>
        <w:pStyle w:val="Heading3"/>
        <w:spacing w:before="220" w:after="120"/>
      </w:pPr>
      <w:r>
        <w:t xml:space="preserve">Causas Reversíveis em Pediatria — Lista Expandida (SAVA)</w:t>
      </w:r>
    </w:p>
    <w:p>
      <w:pPr>
        <w:spacing w:after="120"/>
      </w:pPr>
      <w:r>
        <w:t xml:space="preserve">O slide oficial SAVA apresenta uma lista de causas reversíveis </w:t>
      </w:r>
      <w:r>
        <w:rPr>
          <w:b/>
          <w:bCs/>
        </w:rPr>
        <w:t xml:space="preserve">mais detalhada e adaptada ao contexto perioperatório</w:t>
      </w:r>
      <w:r>
        <w:t xml:space="preserve"> do que as 5Hs/5Ts clássicas do adulto. Memorize esta lista para o cenário anestesiológico: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80"/>
        <w:gridCol w:w="3440"/>
        <w:gridCol w:w="324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Clínico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Perioperatório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Hipertermia Maligna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Crise metabólica por halogenados/succinilcolina. Rigidez, hipertermia, rabdomiólise, acidose grave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EXCLUSIVA do perioperatório — dx e tratamento imediatos com dantrolene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Hipervagal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Tônus vagal excessivo → bradicardia grave e assistolia. Gatilhos: laringoscopia, tração de mesossalpinge, compressão ocular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Tratar com atropina 0,02 mg/kg IV/IO (mín. 0,1 mg; máx. 0,5 mg)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Hipóxia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Causa mais frequente de PCR pediátrica. Obstrução de VA, laringoespasmo, broncoespasmo, desconexão do circuito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1ª medida sempre: ventilação + O₂ 100%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Hipovolemia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Sangramento cirúrgico, sepse, desidratação grave. Criança compensa bem até colapso súbito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Cristaloides 20 mL/kg em bolus; repetir conforme resposta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Hipotermia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Criança perde calor rapidamente. Altera condução e contratilidade cardíaca. Risco de FV refratária com Temp &lt; 30°C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Aquecer ativamente. Não declarar óbito com hipotermia sem reaquecimento prévio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Hipoglicemia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Reservas de glicogênio limitadas em lactentes. Jejum prolongado + estresse cirúrgico = risco elevado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Glicose 0,5–1 g/kg IV. Monitorar glicemia durante toda a cirurgia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Hipo / Hipercalemia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Hipocalemia: diuréticos, vômitos, má nutrição. Hipercalemia: insuficiência renal, hemólise, rabdomiólise, succinilcolina em doença neuromuscular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ECG, gasometria. Cálcio IV para hipercalemia grave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H⁺ — Acidose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Acidose metabólica grave reduz contratilidade, aumenta resistência vascular e deteriora resposta a vasopressores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Bicarbonato de sódio apenas se pH &lt; 7,1 refratário. Tratar a causa base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Toxinas (Anafilaxia, ISAL)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ISAL = Intoxicação Sistêmica por Anestésico Local. Anafilaxia pode ocorrer com látex, antibióticos, anestésicos. Ambas causam colapso cardiovascular súbito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ISAL → Emulsão lipídica 20% (Intralipid) 1,5 mL/kg IV em bolus. Anafilaxia → Adrenalina IM/IV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QT Longo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Síndrome congênita ou adquirida (ondansetrona, haloperidol, eritromicina, antiarrítmicos). Predispõe à Torsades de Pointes e FV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Verificar QTc pré-operatório. Evitar drogas que prolongam QT. MgSO4 2 mg/kg IV para Torsades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Trauma / Cirurgia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Hemorragia oculta, embolia gasosa, pneumotórax iatrogênico, lesão vascular inadvertida durante procedimento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Comunicação constante com equipe cirúrgica durante RCP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Tensão Tórax (Pneumotórax)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Pneumotórax hipertensivo: desvio mediastinal, colapso cardíaco, ausência de MV unilateral, hipotensão progressiva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Punção descompressiva imediata (2º EIC linha hemiclavicular) → drenagem definitiva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Tensão Pulmonar (HP)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Hipertensão pulmonar grave → falência de VD → choque circulatório. Mais comum em cardiopatias congênitas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Óxido nítrico inalatório, prostaglandinas, sildenafil. Alta mortalidade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Trombose Pulmonar (EP)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Rara em pediatria, mas possível em adolescentes com fatores de risco (anticoncepcionais, imobilidade, trombofilias)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Considerar trombolítico em EP maciça refratária à RCP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Trombose Coronariana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Incomum em crianças. Pensar em anomalias congênitas de coronárias, doença de Kawasaki com aneurismas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ECG pós-RCE. Considerar ecocardiografia urgente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Tamponamento Cardíaco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Acúmulo de líquido pericárdico → compressão cardíaca → choque obstrutivo. Causas: trauma, cirurgia cardíaca, pericardite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Pericardiocentese de emergência (subxifóide). Diagnóstico por ecocardiografia à beira do leito (POCUS)</w:t>
            </w:r>
          </w:p>
        </w:tc>
      </w:tr>
    </w:tbl>
    <w:p>
      <w:pPr>
        <w:spacing w:before="120"/>
      </w:pPr>
    </w:p>
    <w:p>
      <w:pPr>
        <w:pBdr>
          <w:left w:val="single" w:color="2E75B6" w:sz="12" w:space="8"/>
        </w:pBdr>
        <w:spacing w:before="120" w:after="120"/>
        <w:ind w:left="200"/>
      </w:pPr>
      <w:r>
        <w:rPr>
          <w:b/>
          <w:bCs/>
        </w:rPr>
        <w:t xml:space="preserve">Como memorizar: </w:t>
      </w:r>
      <w:r>
        <w:t xml:space="preserve">A lista do SAVA é a clássica 5Hs/5Ts MAIS as causas específicas do perioperatório pediátrico: Hipertermia Maligna, Hipervagal, Hipoglicemia, ISAL e QT Longo. Estas últimas 5 são as que diferenciam o anestesiologista no manejo da PCR pediátrica.</w:t>
      </w:r>
    </w:p>
    <w:p>
      <w:pPr>
        <w:pBdr>
          <w:left w:val="single" w:color="C0392B" w:sz="12" w:space="8"/>
        </w:pBdr>
        <w:spacing w:before="120" w:after="120"/>
        <w:ind w:left="200"/>
      </w:pPr>
      <w:r>
        <w:rPr>
          <w:b/>
          <w:bCs/>
          <w:color w:val="C0392B"/>
        </w:rPr>
        <w:t xml:space="preserve">🚨 ALERTA: </w:t>
      </w:r>
      <w:r>
        <w:rPr>
          <w:b/>
          <w:bCs/>
        </w:rPr>
        <w:t xml:space="preserve">ISAL — Intoxicação Sistêmica por Anestésico Local: </w:t>
      </w:r>
      <w:r>
        <w:t xml:space="preserve">PCR ou colapso cardiovascular após bloqueio regional → Emulsão lipídica 20% (Intralipid) 1,5 mL/kg IV em bolus + infusão 0,25 mL/kg/min. Disponível em toda sala de cirurgia!</w:t>
      </w:r>
    </w:p>
    <w:p>
      <w:pPr>
        <w:pStyle w:val="Heading2"/>
        <w:spacing w:before="300" w:after="160"/>
      </w:pPr>
      <w:r>
        <w:t xml:space="preserve">1.10 Bradicardia Pediátrica</w:t>
      </w:r>
    </w:p>
    <w:p>
      <w:pPr>
        <w:spacing w:after="120"/>
      </w:pPr>
      <w:r>
        <w:t xml:space="preserve">A bradicardia na criança é quase sempre secundária a hipóxia, acidose ou hipotensão — raramente é de causa cardíaca primária. O tratamento da causa base (especialmente a ventilação) resolve a maioria dos casos.</w:t>
      </w:r>
    </w:p>
    <w:p>
      <w:pPr>
        <w:pStyle w:val="Heading3"/>
        <w:spacing w:before="220" w:after="120"/>
      </w:pPr>
      <w:r>
        <w:t xml:space="preserve">Algoritmo de Bradicardia com Pulso em Pediatria</w:t>
      </w:r>
    </w:p>
    <w:p>
      <w:pPr>
        <w:spacing w:after="120"/>
      </w:pPr>
      <w:r>
        <w:rPr>
          <w:b/>
          <w:bCs/>
        </w:rPr>
        <w:t xml:space="preserve">Passo 1 — Avaliar comprometimento cardiopulmonar:</w:t>
      </w:r>
      <w:r>
        <w:t xml:space="preserve"> Estado mental alterado + sinais de choque + hipotensão?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SIM (comprometimento cardiopulmonar): </w:t>
      </w:r>
      <w:r>
        <w:t xml:space="preserve">→ Suporte imediato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Manter vias aéreas patentes + ventilação com pressão positiva + O₂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Monitorização completa: ritmo, PA, SpO₂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Se FC &lt; 60 bpm apesar de O₂ e ventilação → iniciar RCP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NÃO (sem comprometimento): </w:t>
      </w:r>
      <w:r>
        <w:t xml:space="preserve">→ Conduta conservadora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Manter sequência ABC + oxigênio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ECG de 12 derivações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Identificar e tratar causas subjacentes</w:t>
      </w:r>
    </w:p>
    <w:p>
      <w:pPr>
        <w:spacing w:after="120"/>
      </w:pPr>
      <w:r>
        <w:rPr>
          <w:b/>
          <w:bCs/>
        </w:rPr>
        <w:t xml:space="preserve">Passo 2 — Bradicardia persiste após suporte?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Continuar RCP se FC &lt; 60 bpm: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b/>
          <w:bCs/>
        </w:rPr>
        <w:t xml:space="preserve">Adrenalina: </w:t>
      </w:r>
      <w:r>
        <w:t xml:space="preserve">0,01 mg/kg (0,1 mL/kg da solução 0,1 mg/mL) IV/IO a cada 3–5 min. Sem acesso IV/IO: via ET 0,1 mg/kg (0,1 mL/kg da solução 1 mg/mL)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b/>
          <w:bCs/>
        </w:rPr>
        <w:t xml:space="preserve">Atropina: </w:t>
      </w:r>
      <w:r>
        <w:t xml:space="preserve">0,02 mg/kg IV/IO — indicada em bradicardia por tônus vagal aumentado ou bloqueio AV primário. Dose mínima 0,1 mg; dose única máxima 0,5 mg. Pode repetir 1 vez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b/>
          <w:bCs/>
        </w:rPr>
        <w:t xml:space="preserve">Estimulação transtorácica ou marcapasso transvenoso: </w:t>
      </w:r>
      <w:r>
        <w:t xml:space="preserve">considerar se bradicardia refratária com causa reversível</w:t>
      </w:r>
    </w:p>
    <w:p>
      <w:pPr>
        <w:spacing w:after="120"/>
      </w:pPr>
      <w:r>
        <w:rPr>
          <w:b/>
          <w:bCs/>
        </w:rPr>
        <w:t xml:space="preserve">Passo 3 — Verificar pulso a cada 2 minutos: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Pulso presente → continuar suporte e monitorização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Pulso ausente → algoritmo de PCR pediátrica</w:t>
      </w:r>
    </w:p>
    <w:p>
      <w:pPr>
        <w:pStyle w:val="Heading3"/>
        <w:spacing w:before="220" w:after="120"/>
      </w:pPr>
      <w:r>
        <w:t xml:space="preserve">Possíveis Causas da Bradicardia Pediátrica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Tratamento Específico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Hipotermia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Depressão direta do nó sinoatrial e sistema de condução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Reaquecimento ativo progressivo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Hipóxia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Mais comum — estimulação vagal reflexa + depressão do nó SA por hipóxia tecidual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Ventilação + O₂. A bradicardia hipóxica costuma resolver rapidamente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Medicações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Betabloqueadores, bloqueadores de canal de Ca², dexmedetomidina, propofol, neostigmina, digoxina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Suspender o agente. Atropina. Glucagon para betabloqueadores. Cálcio para BCC</w:t>
            </w:r>
          </w:p>
        </w:tc>
      </w:tr>
    </w:tbl>
    <w:p>
      <w:pPr>
        <w:spacing w:before="100"/>
      </w:pPr>
    </w:p>
    <w:p>
      <w:pPr>
        <w:pStyle w:val="Heading2"/>
        <w:spacing w:before="300" w:after="160"/>
      </w:pPr>
      <w:r>
        <w:t xml:space="preserve">1.11 Cuidados Pós-PCR Pediátrica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SpO₂ alvo: </w:t>
      </w:r>
      <w:r>
        <w:t xml:space="preserve">94–99% (evitar hiperoxia e hipóxia)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Controle da temperatura: </w:t>
      </w:r>
      <w:r>
        <w:t xml:space="preserve">hipotermia leve (32–34°C) por 48h recomendada em pacientes comatosos após RCE de PCR extra-hospitalar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Normoglicemia: </w:t>
      </w:r>
      <w:r>
        <w:t xml:space="preserve">evitar hipo e hiperglicemia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Controle de convulsões e febre: </w:t>
      </w:r>
      <w:r>
        <w:t xml:space="preserve">agressivo — aumentam demanda metabólica cerebral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ECMO: </w:t>
      </w:r>
      <w:r>
        <w:t xml:space="preserve">considerar em centros habilitados com PCR refratária e prognóstico favorável</w:t>
      </w:r>
    </w:p>
    <w:p>
      <w:pPr>
        <w:pBdr>
          <w:left w:val="single" w:color="E67E22" w:sz="12" w:space="8"/>
        </w:pBdr>
        <w:spacing w:before="120" w:after="120"/>
        <w:ind w:left="200"/>
      </w:pPr>
      <w:r>
        <w:rPr>
          <w:b/>
          <w:bCs/>
          <w:color w:val="E67E22"/>
        </w:rPr>
        <w:t xml:space="preserve">⚠ MUDANÇA ACLS 2020: </w:t>
      </w:r>
      <w:r>
        <w:t xml:space="preserve">A hipotermia terapêutica pós-PCR pediátrica é indicada apenas após PCR extra-hospitalar. Não há evidência que justifique seu uso em outros contextos como neuroproteção.</w:t>
      </w:r>
    </w:p>
    <w:p>
      <w:r>
        <w:br w:type="page"/>
      </w:r>
    </w:p>
    <w:p>
      <w:pPr>
        <w:pStyle w:val="Heading1"/>
        <w:spacing w:before="400" w:after="200"/>
      </w:pPr>
      <w:r>
        <w:t xml:space="preserve">PARTE 2 — RCP na Gestante</w:t>
      </w:r>
    </w:p>
    <w:p>
      <w:pPr>
        <w:spacing w:after="120"/>
      </w:pPr>
      <w:r>
        <w:t xml:space="preserve">A PCR na gestante é o único cenário clínico que envolve </w:t>
      </w:r>
      <w:r>
        <w:rPr>
          <w:b/>
          <w:bCs/>
        </w:rPr>
        <w:t xml:space="preserve">dois pacientes simultaneamente</w:t>
      </w:r>
      <w:r>
        <w:t xml:space="preserve"> — mãe e feto. Exige abordagem multidisciplinar e acionamento imediato do </w:t>
      </w:r>
      <w:r>
        <w:rPr>
          <w:b/>
          <w:bCs/>
        </w:rPr>
        <w:t xml:space="preserve">"Código Azul Materno"</w:t>
      </w:r>
      <w:r>
        <w:t xml:space="preserve">, com anestesiologista, obstetra, neonatologista e enfermagem.</w:t>
      </w:r>
    </w:p>
    <w:p>
      <w:pPr>
        <w:pBdr>
          <w:left w:val="single" w:color="27AE60" w:sz="12" w:space="8"/>
        </w:pBdr>
        <w:spacing w:before="120" w:after="120"/>
        <w:ind w:left="200"/>
      </w:pPr>
      <w:r>
        <w:rPr>
          <w:b/>
          <w:bCs/>
          <w:color w:val="27AE60"/>
        </w:rPr>
        <w:t xml:space="preserve">✅ PONTO-CHAVE: </w:t>
      </w:r>
      <w:r>
        <w:t xml:space="preserve">Os esforços de ressuscitação devem se concentrar na MÃE. A sobrevivência fetal quase sempre depende da sobrevivência materna.</w:t>
      </w:r>
    </w:p>
    <w:p>
      <w:pPr>
        <w:pStyle w:val="Heading2"/>
        <w:spacing w:before="300" w:after="160"/>
      </w:pPr>
      <w:r>
        <w:t xml:space="preserve">2.1 Causas de Morte Materna</w:t>
      </w:r>
    </w:p>
    <w:p>
      <w:pPr>
        <w:spacing w:after="120"/>
      </w:pPr>
      <w:r>
        <w:t xml:space="preserve">As causas de morte materna podem ser diretas (relacionadas à gestação) ou indiretas (não relacionadas). Mundialmente, 72% são causas diretas.</w:t>
      </w:r>
    </w:p>
    <w:p>
      <w:pPr>
        <w:pStyle w:val="Heading3"/>
        <w:spacing w:before="220" w:after="120"/>
      </w:pPr>
      <w:r>
        <w:t xml:space="preserve">Mnemônico ABCDEFGH — Causas Reversíveis na Gestante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 Clínicos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Anestesia / Acidentes / Trauma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Bloqueio neuroaxial alto, via aérea difícil, broncoaspiração, LAST, hipotensão, trauma, suicídio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Bleeding (Hemorragia)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Atonia uterina, placenta acreta, DPP, ruptura uterina, coagulopatia — PRINCIPAL causa direta de morte materna (&gt;27%)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Causas Cardiovasculares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IAM, dissecção de aorta, cardiomiopatia, arritmias, doença valvar, cardiopatias congênitas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Drogas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Ocitocina, sulfato de magnésio, opioides, drogas ilícitas, erros de medicação, anafilaxia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Embolia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Embolia pulmonar, embolia de líquido amniótico, AVC isquêmico, embolia aérea venosa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Febre / Infecção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Sepse puerperal, infecções graves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Gerais — 5Hs e 5Ts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Mesmas causas reversíveis clássicas do adulto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Hipertensão / Pré-eclâmpsia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Pré-eclâmpsia, eclâmpsia, síndrome HELLP, hemorragia intracraniana</w:t>
            </w:r>
          </w:p>
        </w:tc>
      </w:tr>
    </w:tbl>
    <w:p>
      <w:pPr>
        <w:spacing w:before="120"/>
      </w:pPr>
    </w:p>
    <w:p>
      <w:pPr>
        <w:pStyle w:val="Heading2"/>
        <w:spacing w:before="300" w:after="160"/>
      </w:pPr>
      <w:r>
        <w:t xml:space="preserve">2.2 Alterações Fisiológicas da Gestação com Impacto na RCP</w:t>
      </w:r>
    </w:p>
    <w:p>
      <w:pPr>
        <w:spacing w:after="120"/>
      </w:pPr>
      <w:r>
        <w:t xml:space="preserve">As modificações anatômicas e fisiológicas da gestação determinam mudanças importantes nos algoritmos de atendimento:</w:t>
      </w:r>
    </w:p>
    <w:p>
      <w:pPr>
        <w:pStyle w:val="Heading3"/>
        <w:spacing w:before="220" w:after="120"/>
      </w:pPr>
      <w:r>
        <w:t xml:space="preserve">Sistema Circulatório — A Mais Importante para a RCP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Compressão aortocava: </w:t>
      </w:r>
      <w:r>
        <w:t xml:space="preserve">o útero gravídico comprime a veia cava inferior e a aorta → reduz retorno venoso → queda do débito cardíaco e perfusão uteroplacentária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Manobra obrigatória: </w:t>
      </w:r>
      <w:r>
        <w:t xml:space="preserve">deslocamento uterino manual para a esquerda (DUE) durante TODA a RCP e cuidados pós-PCR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Quando indicado: </w:t>
      </w:r>
      <w:r>
        <w:t xml:space="preserve">fundo uterino palpado ao nível ou ACIMA da cicatriz umbilical (a partir de ~20 semanas de gestação)</w:t>
      </w:r>
    </w:p>
    <w:p>
      <w:pPr>
        <w:pStyle w:val="Heading3"/>
        <w:spacing w:before="220" w:after="120"/>
      </w:pPr>
      <w:r>
        <w:t xml:space="preserve">Sistema Respiratório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CRF reduzida + consumo de O₂ aumentado: </w:t>
      </w:r>
      <w:r>
        <w:t xml:space="preserve">dessaturação mais rápida durante apneia — risco aumentado de hipóxia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Mucosa das vias aéreas hiperemiada: </w:t>
      </w:r>
      <w:r>
        <w:t xml:space="preserve">maior risco de sangramento e edema durante tentativas de intubação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Tubos endotraqueais mais estreitos: </w:t>
      </w:r>
      <w:r>
        <w:t xml:space="preserve">utilizar tubos 6,0–7,0 mm de diâmetro interno</w:t>
      </w:r>
    </w:p>
    <w:p>
      <w:pPr>
        <w:pStyle w:val="Heading3"/>
        <w:spacing w:before="220" w:after="120"/>
      </w:pPr>
      <w:r>
        <w:t xml:space="preserve">Sistema Digestório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Esfíncter esofágico inferior hipotônico: </w:t>
      </w:r>
      <w:r>
        <w:t xml:space="preserve">maior risco de refluxo e broncoaspiração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Retardo do esvaziamento gástrico: </w:t>
      </w:r>
      <w:r>
        <w:t xml:space="preserve">risco ampliado durante emergências</w:t>
      </w:r>
    </w:p>
    <w:p>
      <w:pPr>
        <w:pBdr>
          <w:left w:val="single" w:color="C0392B" w:sz="12" w:space="8"/>
        </w:pBdr>
        <w:spacing w:before="120" w:after="120"/>
        <w:ind w:left="200"/>
      </w:pPr>
      <w:r>
        <w:rPr>
          <w:b/>
          <w:bCs/>
          <w:color w:val="C0392B"/>
        </w:rPr>
        <w:t xml:space="preserve">🚨 ALERTA: </w:t>
      </w:r>
      <w:r>
        <w:t xml:space="preserve">A gestante é considerada ESTÔMAGO CHEIO independentemente do jejum. Priorizar intubação precoce para proteção de via aérea!</w:t>
      </w:r>
    </w:p>
    <w:p>
      <w:pPr>
        <w:pStyle w:val="Heading2"/>
        <w:spacing w:before="300" w:after="160"/>
      </w:pPr>
      <w:r>
        <w:t xml:space="preserve">2.3 Suporte Básico de Vida (SBV) na Gestante</w:t>
      </w:r>
    </w:p>
    <w:p>
      <w:pPr>
        <w:pStyle w:val="Heading3"/>
        <w:spacing w:before="220" w:after="120"/>
      </w:pPr>
      <w:r>
        <w:t xml:space="preserve">Prioridades Simultâneas — Iniciar IMEDIATAMENTE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RCP de alta qualidade: </w:t>
      </w:r>
      <w:r>
        <w:t xml:space="preserve">mínimo 4 socorristas; superfície rígida; mesmas compressões do adulto não gestante (100–120/min, 5–6 cm, retorno completo)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Deslocamento Uterino para Esquerda (DUE): </w:t>
      </w:r>
      <w:r>
        <w:t xml:space="preserve">contínuo, por um socorrista dedicado, durante toda a RCP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DEA: </w:t>
      </w:r>
      <w:r>
        <w:t xml:space="preserve">acionar e usar o quanto antes — remover monitores fetais antes de desfibrilar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Anotar hora exata da PCR: </w:t>
      </w:r>
      <w:r>
        <w:t xml:space="preserve">fundamental para programar a cesárea perimortem (4 minutos)</w:t>
      </w:r>
    </w:p>
    <w:p>
      <w:pPr>
        <w:pBdr>
          <w:left w:val="single" w:color="2E75B6" w:sz="12" w:space="8"/>
        </w:pBdr>
        <w:spacing w:before="120" w:after="120"/>
        <w:ind w:left="200"/>
      </w:pPr>
      <w:r>
        <w:rPr>
          <w:b/>
          <w:bCs/>
        </w:rPr>
        <w:t xml:space="preserve">Técnica do DUE: </w:t>
      </w:r>
      <w:r>
        <w:t xml:space="preserve">pode ser realizado com uma ou duas mãos posicionadas no flanco direito do útero, deslocando-o para a esquerda da paciente. Não deve atrasar nem interromper as compressões torácicas.</w:t>
      </w:r>
    </w:p>
    <w:p>
      <w:pPr>
        <w:pStyle w:val="Heading3"/>
        <w:spacing w:before="220" w:after="120"/>
      </w:pPr>
      <w:r>
        <w:t xml:space="preserve">Compressões Torácicas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Local: </w:t>
      </w:r>
      <w:r>
        <w:t xml:space="preserve">centro do esterno — mesma posição que em não gestantes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Frequência: </w:t>
      </w:r>
      <w:r>
        <w:t xml:space="preserve">100–120/min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Profundidade: </w:t>
      </w:r>
      <w:r>
        <w:t xml:space="preserve">5–6 cm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Retorno: </w:t>
      </w:r>
      <w:r>
        <w:t xml:space="preserve">completo entre compressões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Relação: </w:t>
      </w:r>
      <w:r>
        <w:t xml:space="preserve">30:2 sem via aérea avançada</w:t>
      </w:r>
    </w:p>
    <w:p>
      <w:pPr>
        <w:pStyle w:val="Heading3"/>
        <w:spacing w:before="220" w:after="120"/>
      </w:pPr>
      <w:r>
        <w:t xml:space="preserve">Desfibrilação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Mesmas cargas do adulto: </w:t>
      </w:r>
      <w:r>
        <w:t xml:space="preserve">bifásico 120–200 J; monofásico 360 J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Posição das pás: </w:t>
      </w:r>
      <w:r>
        <w:t xml:space="preserve">anterolateral — pá lateral sob o tecido mamário (reduz impedância)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Remover monitores fetais: </w:t>
      </w:r>
      <w:r>
        <w:t xml:space="preserve">evitar lesão por eletrocussão e interferência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carga NÃO prejudica o feto:</w:t>
      </w:r>
    </w:p>
    <w:p>
      <w:pPr>
        <w:pBdr>
          <w:left w:val="single" w:color="E67E22" w:sz="12" w:space="8"/>
        </w:pBdr>
        <w:spacing w:before="120" w:after="120"/>
        <w:ind w:left="200"/>
      </w:pPr>
      <w:r>
        <w:rPr>
          <w:b/>
          <w:bCs/>
          <w:color w:val="E67E22"/>
        </w:rPr>
        <w:t xml:space="preserve">⚠ MUDANÇA ACLS 2020: </w:t>
      </w:r>
      <w:r>
        <w:t xml:space="preserve">A desfibrilação na gestante segue as mesmas recomendações do adulto. Os monitores fetais devem ser REMOVIDOS antes de qualquer choque.</w:t>
      </w:r>
    </w:p>
    <w:p>
      <w:pPr>
        <w:pStyle w:val="Heading2"/>
        <w:spacing w:before="300" w:after="160"/>
      </w:pPr>
      <w:r>
        <w:t xml:space="preserve">2.4 Suporte Avançado de Vida (SAV) na Gestante</w:t>
      </w:r>
    </w:p>
    <w:p>
      <w:pPr>
        <w:pStyle w:val="Heading3"/>
        <w:spacing w:before="220" w:after="120"/>
      </w:pPr>
      <w:r>
        <w:t xml:space="preserve">Algoritmo de Atendimento — Passos Numerados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RCP contínua de alta qualidade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DUE contínuo (Deslocamento Uterino para Esquerda)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Acesso venoso ACIMA do diafragma: </w:t>
      </w:r>
      <w:r>
        <w:t xml:space="preserve">membros superiores ou jugular/subclávia. Evitar acesso femoral — o útero comprime a veia cava e a infusão não chegará ao coração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Controle avançado da via aérea: </w:t>
      </w:r>
      <w:r>
        <w:t xml:space="preserve">pelo profissional mais experiente disponível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Medicamentos: </w:t>
      </w:r>
      <w:r>
        <w:t xml:space="preserve">mesmas indicações e doses do adulto não gestante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Identificar e tratar causas específicas (ABCDEFGH)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Preparar para cesárea perimortem: </w:t>
      </w:r>
      <w:r>
        <w:t xml:space="preserve">equipe de obstetrícia de prontidão desde o início</w:t>
      </w:r>
    </w:p>
    <w:p>
      <w:pPr>
        <w:pStyle w:val="Heading3"/>
        <w:spacing w:before="220" w:after="120"/>
      </w:pPr>
      <w:r>
        <w:t xml:space="preserve">Manejo da Via Aérea na Gestante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Considerar VAD (Via Aérea Difícil): </w:t>
      </w:r>
      <w:r>
        <w:t xml:space="preserve">edema, hiperemia, obesidade, mudanças anatômicas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Tubo endotraqueal: </w:t>
      </w:r>
      <w:r>
        <w:t xml:space="preserve">6,0–7,0 mm de diâmetro interno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Sequência de tentativas (2 tentativas por técnica):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1ª tentativa de IOT → falhou?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2ª tentativa de IOT → falhou?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1ª tentativa de Dispositivo Supraglótico (DSG) → falhou?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2ª tentativa de DSG → falhou?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Ventilação sob máscara → falhou?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Cricotireoidostomia percutânea ou cirúrgica</w:t>
      </w:r>
    </w:p>
    <w:p>
      <w:pPr>
        <w:pBdr>
          <w:left w:val="single" w:color="C0392B" w:sz="12" w:space="8"/>
        </w:pBdr>
        <w:spacing w:before="120" w:after="120"/>
        <w:ind w:left="200"/>
      </w:pPr>
      <w:r>
        <w:rPr>
          <w:b/>
          <w:bCs/>
          <w:color w:val="C0392B"/>
        </w:rPr>
        <w:t xml:space="preserve">🚨 ALERTA: </w:t>
      </w:r>
      <w:r>
        <w:t xml:space="preserve">NEVER give up! A cada falha, ter o próximo recurso já preparado. Na gestante, a hipóxia se instala MUITO rapidamente — o tempo entre tentativas deve ser mínimo.</w:t>
      </w:r>
    </w:p>
    <w:p>
      <w:pPr>
        <w:pStyle w:val="Heading3"/>
        <w:spacing w:before="220" w:after="120"/>
      </w:pPr>
      <w:r>
        <w:t xml:space="preserve">Medicamentos — Mesmos do Adulto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Adrenalina: </w:t>
      </w:r>
      <w:r>
        <w:t xml:space="preserve">1 mg IV a cada 3–5 min (mesma dose e indicação do adulto não gestante)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Amiodarona: </w:t>
      </w:r>
      <w:r>
        <w:t xml:space="preserve">300 mg IV em bólus se ritmo chocável refratário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Sulfato de Magnésio em uso: </w:t>
      </w:r>
      <w:r>
        <w:t xml:space="preserve">SUSPENDER e administrar cálcio (cloreto de cálcio 10% — 10 mL IV, ou gluconato de cálcio 10% — 30 mL IV)</w:t>
      </w:r>
    </w:p>
    <w:p>
      <w:pPr>
        <w:pStyle w:val="Heading2"/>
        <w:spacing w:before="300" w:after="160"/>
      </w:pPr>
      <w:r>
        <w:t xml:space="preserve">2.5 Cesárea Perimortem — A Decisão Mais Crítica</w:t>
      </w:r>
    </w:p>
    <w:p>
      <w:pPr>
        <w:pBdr>
          <w:left w:val="single" w:color="2E75B6" w:sz="12" w:space="8"/>
        </w:pBdr>
        <w:spacing w:before="120" w:after="120"/>
        <w:ind w:left="200"/>
      </w:pPr>
      <w:r>
        <w:rPr>
          <w:b/>
          <w:bCs/>
        </w:rPr>
        <w:t xml:space="preserve">Regra do 4+1: </w:t>
      </w:r>
      <w:r>
        <w:t xml:space="preserve">Iniciar a cesárea no 4º minuto → retirar o feto até o 5º minuto pós-PCR. Este é o timing ideal para melhorar o prognóstico materno e fetal.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RCE não obtida em até 4 minutos após início da PCR, COM fundo uterino ao nível ou acima da cicatriz umbilical (≥ 20 semanas)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Iniciar no 4º min → retirar feto até o 5º min. Na parada não testemunhada ou trauma grave sem chance de sobrevivência: iniciar no começo da RCP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local da PCR — NÃO transportar a paciente para o centro cirúrgico. Isso atrasa fatalmente o procedimento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Principal barreira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Mentalidade de que a cesárea exige condições ideais de sala cirúrgica. Esta é a causa mais comum de atraso na cesárea perimortem!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RCP durante o procedimento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MANTER compressões torácicas e DUE durante a cesárea. A equipe cirúrgica trabalha enquanto a RCP continua</w:t>
            </w:r>
          </w:p>
        </w:tc>
      </w:tr>
    </w:tbl>
    <w:p>
      <w:pPr>
        <w:spacing w:before="120"/>
      </w:pPr>
    </w:p>
    <w:p>
      <w:pPr>
        <w:pBdr>
          <w:left w:val="single" w:color="C0392B" w:sz="12" w:space="8"/>
        </w:pBdr>
        <w:spacing w:before="120" w:after="120"/>
        <w:ind w:left="200"/>
      </w:pPr>
      <w:r>
        <w:rPr>
          <w:b/>
          <w:bCs/>
          <w:color w:val="C0392B"/>
        </w:rPr>
        <w:t xml:space="preserve">🚨 ALERTA: </w:t>
      </w:r>
      <w:r>
        <w:t xml:space="preserve">O objetivo da cesárea perimortem é DUPLO: (1) melhorar o retorno venoso e o débito cardíaco da mãe ao retirar a compressão aortocava; (2) dar chance de sobrevida ao feto viável. É, acima de tudo, uma manobra de ressuscitação MATERNA.</w:t>
      </w:r>
    </w:p>
    <w:p>
      <w:pPr>
        <w:pStyle w:val="Heading2"/>
        <w:spacing w:before="300" w:after="160"/>
      </w:pPr>
      <w:r>
        <w:t xml:space="preserve">2.6 Cuidados Pós-PCR na Gestante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Monitorização fetal: </w:t>
      </w:r>
      <w:r>
        <w:t xml:space="preserve">após RCE materna — cardiotocografia contínua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DUE contínuo: </w:t>
      </w:r>
      <w:r>
        <w:t xml:space="preserve">manter até que a compressão aortocava seja aliviada (decúbito lateral esquerdo ou cesárea realizada)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Controle direcionado da temperatura (CDT): </w:t>
      </w:r>
      <w:r>
        <w:t xml:space="preserve">32–36°C por 24h em gestantes comatosas após 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Hipotermia: </w:t>
      </w:r>
      <w:r>
        <w:t xml:space="preserve">risco de coagulopatia — usar com cautela e avaliar individualmente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Avaliação fetal: </w:t>
      </w:r>
      <w:r>
        <w:t xml:space="preserve">comprometimento fetal é sinal precoce de deterioração clínica materna</w:t>
      </w:r>
    </w:p>
    <w:p>
      <w:pPr>
        <w:pStyle w:val="Heading2"/>
        <w:spacing w:before="300" w:after="160"/>
      </w:pPr>
      <w:r>
        <w:t xml:space="preserve">2.7 Pontos-Chave — Resumo Final</w:t>
      </w:r>
    </w:p>
    <w:p>
      <w:pPr>
        <w:pBdr>
          <w:left w:val="single" w:color="27AE60" w:sz="12" w:space="8"/>
        </w:pBdr>
        <w:spacing w:before="120" w:after="120"/>
        <w:ind w:left="200"/>
      </w:pPr>
      <w:r>
        <w:rPr>
          <w:b/>
          <w:bCs/>
          <w:color w:val="27AE60"/>
        </w:rPr>
        <w:t xml:space="preserve">✅ PONTO-CHAVE: </w:t>
      </w:r>
      <w:r>
        <w:t xml:space="preserve">Documentar SEMPRE o momento exato da PCR — é o marco zero para a cesárea perimortem.</w:t>
      </w:r>
    </w:p>
    <w:p>
      <w:pPr>
        <w:spacing w:before="80"/>
      </w:pPr>
    </w:p>
    <w:p>
      <w:pPr>
        <w:pBdr>
          <w:left w:val="single" w:color="27AE60" w:sz="12" w:space="8"/>
        </w:pBdr>
        <w:spacing w:before="120" w:after="120"/>
        <w:ind w:left="200"/>
      </w:pPr>
      <w:r>
        <w:rPr>
          <w:b/>
          <w:bCs/>
          <w:color w:val="27AE60"/>
        </w:rPr>
        <w:t xml:space="preserve">✅ PONTO-CHAVE: </w:t>
      </w:r>
      <w:r>
        <w:t xml:space="preserve">Acesso venoso ACIMA do diafragma — o útero comprime a cava inferior e impede o retorno de infusões femorais.</w:t>
      </w:r>
    </w:p>
    <w:p>
      <w:pPr>
        <w:spacing w:before="80"/>
      </w:pPr>
    </w:p>
    <w:p>
      <w:pPr>
        <w:pBdr>
          <w:left w:val="single" w:color="27AE60" w:sz="12" w:space="8"/>
        </w:pBdr>
        <w:spacing w:before="120" w:after="120"/>
        <w:ind w:left="200"/>
      </w:pPr>
      <w:r>
        <w:rPr>
          <w:b/>
          <w:bCs/>
          <w:color w:val="27AE60"/>
        </w:rPr>
        <w:t xml:space="preserve">✅ PONTO-CHAVE: </w:t>
      </w:r>
      <w:r>
        <w:t xml:space="preserve">DUE contínuo — não interromper as compressões para realizar o deslocamento. São tarefas simultâneas.</w:t>
      </w:r>
    </w:p>
    <w:p>
      <w:pPr>
        <w:spacing w:before="80"/>
      </w:pPr>
    </w:p>
    <w:p>
      <w:pPr>
        <w:pBdr>
          <w:left w:val="single" w:color="27AE60" w:sz="12" w:space="8"/>
        </w:pBdr>
        <w:spacing w:before="120" w:after="120"/>
        <w:ind w:left="200"/>
      </w:pPr>
      <w:r>
        <w:rPr>
          <w:b/>
          <w:bCs/>
          <w:color w:val="27AE60"/>
        </w:rPr>
        <w:t xml:space="preserve">✅ PONTO-CHAVE: </w:t>
      </w:r>
      <w:r>
        <w:t xml:space="preserve">Remover monitores fetais ANTES de desfibrilar — evitar artefatos e lesão por eletrocussão.</w:t>
      </w:r>
    </w:p>
    <w:p>
      <w:pPr>
        <w:spacing w:before="80"/>
      </w:pPr>
    </w:p>
    <w:p>
      <w:pPr>
        <w:pBdr>
          <w:left w:val="single" w:color="27AE60" w:sz="12" w:space="8"/>
        </w:pBdr>
        <w:spacing w:before="120" w:after="120"/>
        <w:ind w:left="200"/>
      </w:pPr>
      <w:r>
        <w:rPr>
          <w:b/>
          <w:bCs/>
          <w:color w:val="27AE60"/>
        </w:rPr>
        <w:t xml:space="preserve">✅ PONTO-CHAVE: </w:t>
      </w:r>
      <w:r>
        <w:t xml:space="preserve">Cesárea perimortem = manobra de ressuscitação MATERNA. Não esperar condições ideais de sala cirúrgica.</w:t>
      </w:r>
    </w:p>
    <w:p>
      <w:r>
        <w:br w:type="page"/>
      </w:r>
    </w:p>
    <w:p>
      <w:pPr>
        <w:pStyle w:val="Heading1"/>
        <w:spacing w:before="400" w:after="200"/>
      </w:pPr>
      <w:r>
        <w:t xml:space="preserve">Referências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SAVA — Suporte Avançado de Vida em Anestesia. 1ª Ed. 2022. Capítulos 04 e 05.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American Heart Association. 2020 AHA Guidelines for CPR and ECC. Circulation. 2020;142(16 Suppl 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Jeejeebhoy FM et al. Cardiac arrest in pregnancy: A scientific statement from the AHA. Circulation. 2015;132:1747-1773.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 Caen AR et al. Part 12: Pediatric Advanced Life Support. 2015 AHA Guidelines Update for CPR and ECC.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UpToDate: Pediatric basic life support (BLS) for health care providers. 2020.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UpToDate: Bradycardia in children. 2020.</w:t>
      </w:r>
    </w:p>
    <w:p>
      <w:pPr>
        <w:spacing w:before="200"/>
      </w:pPr>
    </w:p>
    <w:p>
      <w:pPr>
        <w:spacing w:after="120"/>
      </w:pPr>
      <w:r>
        <w:rPr>
          <w:color w:val="666666"/>
          <w:sz w:val="18"/>
          <w:szCs w:val="18"/>
        </w:rPr>
        <w:t xml:space="preserve">Documento gerado em Março 2026 como material de estudo para o curso SAVA. Baseado nas referências listadas acima.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SAVA Março 2026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200"/>
    </w:pPr>
    <w:r>
      <w:rPr>
        <w:rFonts w:ascii="Arial" w:cs="Arial" w:eastAsia="Arial" w:hAnsi="Arial"/>
        <w:color w:val="2E75B6"/>
        <w:sz w:val="18"/>
        <w:szCs w:val="18"/>
      </w:rPr>
      <w:t xml:space="preserve">SAVA — RCP em Pediatria e na Gestante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before="40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2026-03-01T17:57:12.757Z</dcterms:created>
  <dcterms:modified xsi:type="dcterms:W3CDTF">2026-03-01T17:57:12.758Z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