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SAVA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Suporte Avançado de Vida em Anestesia</w:t>
      </w:r>
    </w:p>
    <w:p>
      <w:pPr>
        <w:pBdr>
          <w:bottom w:val="single" w:color="2E75B6" w:sz="6" w:space="10"/>
        </w:pBdr>
        <w:spacing w:after="100"/>
        <w:jc w:val="center"/>
      </w:pPr>
    </w:p>
    <w:p>
      <w:pPr>
        <w:spacing w:after="200" w:before="400"/>
        <w:jc w:val="center"/>
      </w:pPr>
      <w:r>
        <w:rPr>
          <w:b/>
          <w:bCs/>
          <w:color w:val="1B3A5C"/>
          <w:sz w:val="36"/>
          <w:szCs w:val="36"/>
        </w:rPr>
        <w:t xml:space="preserve">COMPILADO – DOCUMENTO 1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Aulas 1 a 4</w:t>
      </w:r>
    </w:p>
    <w:p>
      <w:pPr>
        <w:spacing w:after="100" w:before="200"/>
        <w:jc w:val="center"/>
      </w:pPr>
      <w:r>
        <w:rPr>
          <w:color w:val="2E75B6"/>
          <w:sz w:val="24"/>
          <w:szCs w:val="24"/>
        </w:rPr>
        <w:t xml:space="preserve">SBV | SAV | Segurança Anestésica | Cuidados Pós-PCR</w:t>
      </w:r>
    </w:p>
    <w:p>
      <w:pPr>
        <w:spacing w:before="1200"/>
      </w:pPr>
    </w:p>
    <w:p>
      <w:pPr>
        <w:jc w:val="center"/>
      </w:pPr>
      <w:r>
        <w:rPr>
          <w:color w:val="666666"/>
          <w:sz w:val="20"/>
          <w:szCs w:val="20"/>
        </w:rPr>
        <w:t xml:space="preserve">Baseado nas Diretrizes ACLS 2020-2025 e Manual SAVA 1ª Ed.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AULA 1 – SUPORTE BÁSICO DE VIDA (SBV)</w:t>
      </w:r>
    </w:p>
    <w:p>
      <w:pPr>
        <w:pStyle w:val="Heading2"/>
        <w:spacing w:after="160" w:before="280"/>
      </w:pPr>
      <w:r>
        <w:t xml:space="preserve">1.1. Epidemiologia da PCR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350.000 casos de PCR extra-hospitalar (PCREH) por ano no Brasil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Sobrevida na PCREH com FV testemunhada e atendida pelo SME: aproximadamente 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Eventos adversos em anestesia: </w:t>
      </w:r>
      <w:r>
        <w:t xml:space="preserve">incidência estimada de 3% a 16%, com mortalidade entre 58% e 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Incidência PCR perioperatória: </w:t>
      </w:r>
      <w:r>
        <w:t xml:space="preserve">7 a 25,2 por 10.000 procedimentos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Incidência PCR anestésica: </w:t>
      </w:r>
      <w:r>
        <w:t xml:space="preserve">1,6 por 10.000 procedimentos</w:t>
      </w:r>
    </w:p>
    <w:p>
      <w:pPr>
        <w:pStyle w:val="Heading2"/>
        <w:spacing w:after="160" w:before="280"/>
      </w:pPr>
      <w:r>
        <w:t xml:space="preserve">1.2. Cadeia de Sobrevivência</w:t>
      </w:r>
    </w:p>
    <w:p>
      <w:pPr>
        <w:spacing w:after="120"/>
      </w:pPr>
      <w:r>
        <w:rPr>
          <w:b/>
          <w:bCs/>
        </w:rPr>
        <w:t xml:space="preserve">PCREH (Extra-hospitalar):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Reconhecimento imediato e acionamento do SME (SAMU 192)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RCP precoce e de alta qualidade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Desfibrilação rápida (DEA)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Avançado de Vida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Cuidados pós-PCR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E67E22"/>
        </w:rPr>
        <w:t xml:space="preserve">Recuperação</w:t>
      </w:r>
      <w:r>
        <w:t xml:space="preserve"> (novo elo adicionado)</w:t>
      </w: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⚠ MUDANÇA ACLS 2025: </w:t>
      </w:r>
      <w:r>
        <w:t xml:space="preserve">A cadeia de sobrevivência atualizada agora inclui o elo de Recuperação, referente ao acompanhamento do paciente pelo sistema de saúde após o evento cardíaco.</w:t>
      </w:r>
    </w:p>
    <w:p>
      <w:pPr>
        <w:spacing w:after="120"/>
      </w:pPr>
      <w:r>
        <w:rPr>
          <w:b/>
          <w:bCs/>
        </w:rPr>
        <w:t xml:space="preserve">PCRIH (Intra-hospitalar):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Vigilância e prevenção (código amarelo / código azul)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Reconhecimento e acionamento da equipe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RCP de alta qualidade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Desfibrilação precoce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Cuidados pós-PCR e Recuperação</w:t>
      </w:r>
    </w:p>
    <w:p>
      <w:pPr>
        <w:pStyle w:val="Heading2"/>
        <w:spacing w:after="160" w:before="280"/>
      </w:pPr>
      <w:r>
        <w:t xml:space="preserve">1.3. Reconhecimento da PCR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Perda de consciência + respiração ausente ou anormal (agônica/gasping)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Profissional de saúde: </w:t>
      </w:r>
      <w:r>
        <w:t xml:space="preserve">checar pulso simultaneamente à consciência e respiração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Tempo máximo para checagem: </w:t>
      </w:r>
      <w:r>
        <w:t xml:space="preserve">10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Leigo: </w:t>
      </w:r>
      <w:r>
        <w:t xml:space="preserve">NÃO checar pulso – iniciar compressões imediatamente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Acionar SME e solicitar DEA imediatamente</w:t>
      </w:r>
    </w:p>
    <w:p>
      <w:pPr>
        <w:pStyle w:val="Heading2"/>
        <w:spacing w:after="160" w:before="280"/>
      </w:pPr>
      <w:r>
        <w:t xml:space="preserve">1.4. Sequência CAB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b/>
          <w:bCs/>
        </w:rPr>
        <w:t xml:space="preserve">C</w:t>
      </w:r>
      <w:r>
        <w:t xml:space="preserve"> – Compressões Torácicas | </w:t>
      </w:r>
      <w:r>
        <w:rPr>
          <w:b/>
          <w:bCs/>
        </w:rPr>
        <w:t xml:space="preserve">A</w:t>
      </w:r>
      <w:r>
        <w:t xml:space="preserve"> – Abertura das Vias Aéreas | </w:t>
      </w:r>
      <w:r>
        <w:rPr>
          <w:b/>
          <w:bCs/>
        </w:rPr>
        <w:t xml:space="preserve">B</w:t>
      </w:r>
      <w:r>
        <w:t xml:space="preserve"> – Boa Ventilação</w:t>
      </w:r>
    </w:p>
    <w:p>
      <w:pPr>
        <w:pStyle w:val="Heading3"/>
        <w:spacing w:after="120" w:before="200"/>
      </w:pPr>
      <w:r>
        <w:t xml:space="preserve">1.4.1. Compressões Torácicas (C) – RCP de Alta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Adulto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Pediátrico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100-120/min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100-120/min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a 6 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cm (&lt;1a) / 5 cm (&gt;1a)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Retorno torácico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Completo entre compressões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Completo entre compressões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Interrupções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Mínimas (ideal &lt;10s)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Mínimas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Relação C:V (s/ VA avanç.)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30:2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30:2 (1 soc.) / 15:2 (2 soc.)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das 2 mãos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dedos (&lt;1a) / 1 mão (&gt;1a)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Troca de reanimador a cada 2 minutos (5 ciclos de 30:2)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Dispositivos de feedback auxiliam na técnica correta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Meta: </w:t>
      </w:r>
      <w:r>
        <w:t xml:space="preserve">80% do tempo total em compressões (mínimo 60%)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Realidade: </w:t>
      </w:r>
      <w:r>
        <w:t xml:space="preserve">estudos mostram apenas 20-30% do tempo em CT</w:t>
      </w:r>
    </w:p>
    <w:p>
      <w:pPr>
        <w:pStyle w:val="Heading3"/>
        <w:spacing w:after="120" w:before="200"/>
      </w:pPr>
      <w:r>
        <w:t xml:space="preserve">1.4.2. Abertura das Vias Aéreas (A) e Ventilação (B)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Ventilação: </w:t>
      </w:r>
      <w:r>
        <w:t xml:space="preserve">1 segundo por ventilação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Volume corrente: </w:t>
      </w:r>
      <w:r>
        <w:t xml:space="preserve">suficiente para elevação visível do tórax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hiperventilação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Métodos: boca a boca, boca a nariz, bolsa-máscara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 pulso mas sem respiração: </w:t>
      </w:r>
      <w:r>
        <w:t xml:space="preserve">1 ventilação a cada 6 segundos (10/min adulto)</w:t>
      </w: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⚠ MUDANÇA ACLS 2025: </w:t>
      </w:r>
      <w:r>
        <w:t xml:space="preserve">Pediatria 2020: frequência de ventilações de resgate alterada para 1 a cada 2-3 segundos (20-30/min), tanto com pulso presente quanto com VA avançada em PCR.</w:t>
      </w:r>
    </w:p>
    <w:p>
      <w:pPr>
        <w:pStyle w:val="Heading2"/>
        <w:spacing w:after="160" w:before="280"/>
      </w:pPr>
      <w:r>
        <w:t xml:space="preserve">1.5. Uso do DEA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Solicitar DEA imediatamente junto com acionamento do SME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 assim que disponível (independente do momento do ciclo)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Seguir instruções do aparelho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Reiniciar compressões imediatamente após o choque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cada minuto de atraso na desfibrilação: </w:t>
      </w:r>
      <w:r>
        <w:t xml:space="preserve">redução de ~10% na sobrevida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Carga bifásico: </w:t>
      </w:r>
      <w:r>
        <w:t xml:space="preserve">120-200 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Carga monofásico: </w:t>
      </w:r>
      <w:r>
        <w:t xml:space="preserve">360 J</w:t>
      </w:r>
    </w:p>
    <w:p>
      <w:pPr>
        <w:pStyle w:val="Heading2"/>
        <w:spacing w:after="160" w:before="280"/>
      </w:pPr>
      <w:r>
        <w:t xml:space="preserve">1.6. Obstrução de Vias Aéreas por Corpo Estranho (OVACE)</w:t>
      </w: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⚠ MUDANÇA ACLS 2025: </w:t>
      </w:r>
      <w:r>
        <w:t xml:space="preserve">Atualização: recomenda-se agora 5 golpes nas costas seguidos de 5 compressões abdominais (Heimlich) para adultos e crianças &gt;1 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Adultos e crianças &gt;1 ano: </w:t>
      </w:r>
      <w:r>
        <w:t xml:space="preserve">5 golpes nas costas + 5 compressões abdominais (Heimlich)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Lactentes &lt;1 ano: </w:t>
      </w:r>
      <w:r>
        <w:t xml:space="preserve">5 golpes nas costas + 5 compressões torácicas (NÃO abdominais)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inconsciente: iniciar RCP</w:t>
      </w:r>
    </w:p>
    <w:p>
      <w:pPr>
        <w:pStyle w:val="Heading2"/>
        <w:spacing w:after="160" w:before="280"/>
      </w:pPr>
      <w:r>
        <w:t xml:space="preserve">1.7. Posição de Recuperação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Decúbito lateral para pacientes inconscientes com respiração e pulso presentes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Previne obstrução de vias aéreas e broncoaspiração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AULA 2 – SUPORTE AVANÇADO DE VIDA (SAV)</w:t>
      </w:r>
    </w:p>
    <w:p>
      <w:pPr>
        <w:pStyle w:val="Heading2"/>
        <w:spacing w:after="160" w:before="280"/>
      </w:pPr>
      <w:r>
        <w:t xml:space="preserve">2.1. Início do SAV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O SAV inicia-se com a presença do médico e recursos adicionais: O</w:t>
      </w:r>
      <w:r>
        <w:rPr>
          <w:sz w:val="18"/>
          <w:szCs w:val="18"/>
        </w:rPr>
        <w:t xml:space="preserve">2</w:t>
      </w:r>
      <w:r>
        <w:t xml:space="preserve">, desfibrilador manual, acesso IV/IO, fármacos, VA avançada e capnografia.</w:t>
      </w:r>
    </w:p>
    <w:p>
      <w:pPr>
        <w:pStyle w:val="Heading2"/>
        <w:spacing w:after="160" w:before="280"/>
      </w:pPr>
      <w:r>
        <w:t xml:space="preserve">2.2. Ritmos de Parada Cardíaca</w:t>
      </w:r>
    </w:p>
    <w:p>
      <w:pPr>
        <w:pStyle w:val="Heading3"/>
        <w:spacing w:after="120" w:before="200"/>
      </w:pPr>
      <w:r>
        <w:t xml:space="preserve">Ritmos Chocáveis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Fibrilação Ventricular (FV): </w:t>
      </w:r>
      <w:r>
        <w:t xml:space="preserve">atividade elétrica caótica e desorganizada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Taquicardia Ventricular sem Pulso (TVsp): </w:t>
      </w:r>
      <w:r>
        <w:t xml:space="preserve">ritmo regular de QRS alargado, sem débito cardíaco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Conduta: </w:t>
      </w:r>
      <w:r>
        <w:t xml:space="preserve">RCP + DESFIBRILAÇÃO PRECOCE</w:t>
      </w:r>
    </w:p>
    <w:p>
      <w:pPr>
        <w:pStyle w:val="Heading3"/>
        <w:spacing w:after="120" w:before="200"/>
      </w:pPr>
      <w:r>
        <w:t xml:space="preserve">Ritmos Não Chocáveis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Assistolia: </w:t>
      </w:r>
      <w:r>
        <w:t xml:space="preserve">linha reta no monitor – confirmar cabos e derivações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AESP (Atividade Elétrica sem Pulso): </w:t>
      </w:r>
      <w:r>
        <w:t xml:space="preserve">ritmo organizado no ECG mas sem pulso palpável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Conduta: </w:t>
      </w:r>
      <w:r>
        <w:t xml:space="preserve">RCP + Adrenalina IMEDIATA + buscar causas reversíveis</w:t>
      </w:r>
    </w:p>
    <w:p>
      <w:pPr>
        <w:pStyle w:val="Heading2"/>
        <w:spacing w:after="160" w:before="280"/>
      </w:pPr>
      <w:r>
        <w:t xml:space="preserve">2.3. Farmacologia da PCR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b/>
          <w:bCs/>
        </w:rPr>
        <w:t xml:space="preserve">Apenas 3 fármacos no algoritmo atual: </w:t>
      </w:r>
      <w:r>
        <w:t xml:space="preserve">Adrenalina, Amiodarona e Lidocaína</w:t>
      </w:r>
    </w:p>
    <w:p>
      <w:pPr>
        <w:pStyle w:val="Heading3"/>
        <w:spacing w:after="120" w:before="200"/>
      </w:pPr>
      <w:r>
        <w:t xml:space="preserve">2.3.1. Adrenalina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Dose: </w:t>
      </w:r>
      <w:r>
        <w:t xml:space="preserve">1 mg IV/IO a cada 3-5 minutos (ciclos alternados)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Mecanismo: </w:t>
      </w:r>
      <w:r>
        <w:t xml:space="preserve">aumenta pressão na raiz aórtica, perfusão coronariana e fluxo cerebral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Aumenta taxa de RCE, porém sem evidência clara de melhora do desfecho neurológico</w:t>
      </w:r>
    </w:p>
    <w:p>
      <w:pPr>
        <w:spacing w:after="120"/>
      </w:pPr>
      <w:r>
        <w:rPr>
          <w:b/>
          <w:bCs/>
        </w:rPr>
        <w:t xml:space="preserve">Protocolo por ritmo: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Ritmo NÃO CHOCÁVEL: </w:t>
      </w:r>
      <w:r>
        <w:t xml:space="preserve">adrenalina IMEDIATAMENTE após identificar o ritmo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Ritmo CHOCÁVEL: </w:t>
      </w:r>
      <w:r>
        <w:t xml:space="preserve">adrenalina somente APÓS O 2º CHOQUE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Sequência (chocável): </w:t>
      </w:r>
      <w:r>
        <w:t xml:space="preserve">Choque → Choque + Adrenalina → Choque → Choque + Adrenalina...</w:t>
      </w:r>
    </w:p>
    <w:p>
      <w:pPr>
        <w:pStyle w:val="Heading3"/>
        <w:spacing w:after="120" w:before="200"/>
      </w:pPr>
      <w:r>
        <w:t xml:space="preserve">2.3.2. Amiodarona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1ª dose: </w:t>
      </w:r>
      <w:r>
        <w:t xml:space="preserve">300 mg IV/IO após o 3º choque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2ª dose: </w:t>
      </w:r>
      <w:r>
        <w:t xml:space="preserve">150 mg IV/IO após o 5º choque</w:t>
      </w:r>
    </w:p>
    <w:p>
      <w:pPr>
        <w:pStyle w:val="Heading3"/>
        <w:spacing w:after="120" w:before="200"/>
      </w:pPr>
      <w:r>
        <w:t xml:space="preserve">2.3.3. Lidocaína (alternativa à Amiodarona)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1ª dose: </w:t>
      </w:r>
      <w:r>
        <w:t xml:space="preserve">1 a 1,5 mg/kg após o 3º choque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2ª dose: </w:t>
      </w:r>
      <w:r>
        <w:t xml:space="preserve">0,5 a 0,75 mg/kg após o 5º choque</w:t>
      </w:r>
    </w:p>
    <w:p>
      <w:pPr>
        <w:pStyle w:val="Heading2"/>
        <w:spacing w:after="160" w:before="280"/>
      </w:pPr>
      <w:r>
        <w:t xml:space="preserve">2.4. Acesso Vascular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1ª opção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Venoso Periférico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Flush com 20 mL de SF após cada droga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2ª opção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Intraósseo (IO)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Tíbia proximal (padrão); adultos e crianças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disponível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Venoso Central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Melhor via; não interromper CT para puncionar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Evitar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Traqueal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Absorção errática; hipoperfusão pulmonar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 permite: reposição volêmica, hemocomponentes, drogas vasoativas, coleta de sangue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 é acesso temporário até obter via mais segura</w:t>
      </w:r>
    </w:p>
    <w:p>
      <w:pPr>
        <w:pStyle w:val="Heading2"/>
        <w:spacing w:after="160" w:before="280"/>
      </w:pPr>
      <w:r>
        <w:t xml:space="preserve">2.5. Via Aérea Avançada e Capnografia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há diferença de desfecho entre máscara facial e VA avançada, desde que não gere muitas interrupções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Vantagens da VA avançada: </w:t>
      </w:r>
      <w:r>
        <w:t xml:space="preserve">ventilação mais eficaz + capnografia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Capnografia: </w:t>
      </w:r>
      <w:r>
        <w:t xml:space="preserve">confirma posicionamento, avalia qualidade das CT, detecta 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ETCO2 &lt; 10 mmHg por &gt; 20 min: </w:t>
      </w:r>
      <w:r>
        <w:t xml:space="preserve">considerar terminar reanimação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Elevação súbita do ETCO2: </w:t>
      </w:r>
      <w:r>
        <w:t xml:space="preserve">sugere RCE</w:t>
      </w:r>
    </w:p>
    <w:p>
      <w:pPr>
        <w:pStyle w:val="Heading2"/>
        <w:spacing w:after="160" w:before="280"/>
      </w:pPr>
      <w:r>
        <w:t xml:space="preserve">2.6. Desfibrilação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Bifásico: </w:t>
      </w:r>
      <w:r>
        <w:t xml:space="preserve">120-200 J (usar carga máxima se desconhecida)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Monofásico: </w:t>
      </w:r>
      <w:r>
        <w:t xml:space="preserve">360 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Pressão de 13 kg sobre as pás no tórax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Desconectar fonte de O2 antes do choque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Solicitar que todos se afastem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Reiniciar compressões IMEDIATAMENTE após o choque</w:t>
      </w: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⚠ MUDANÇA ACLS 2025: </w:t>
      </w:r>
      <w:r>
        <w:t xml:space="preserve">Desfibrilação Dupla Sequencial: estudada mas NÃO recomendada como rotina pelos guidelines atuais – sem benefício claro demonstrado.</w:t>
      </w:r>
    </w:p>
    <w:p>
      <w:pPr>
        <w:pStyle w:val="Heading2"/>
        <w:spacing w:after="160" w:before="280"/>
      </w:pPr>
      <w:r>
        <w:t xml:space="preserve">2.7. Causas Reversíveis – 5H e 5T (ACLS) / 8H e 8T (SAVA)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Hipóxia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Toxinas (inclui anafilaxia)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Hipovolemia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Tensão no tórax (pneumotórax)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Hipo/Hipercalemia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Trombose / Embolia pulmonar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Hidrogênio (acidose)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Trombose coronariana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Hipotermia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Trauma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Hipoglicemia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Tamponamento cardíaco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Exclusivos do SAVA (em relação ao ACLS padrão): </w:t>
      </w:r>
      <w:r>
        <w:t xml:space="preserve">Hipertermia Maligna, Hipervagal, QT Longo e Hipertensão Pulmonar</w:t>
      </w:r>
    </w:p>
    <w:p>
      <w:pPr>
        <w:pStyle w:val="Heading2"/>
        <w:spacing w:after="160" w:before="280"/>
      </w:pPr>
      <w:r>
        <w:t xml:space="preserve">2.8. Alternativas em Situações Especiais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ECMO/ECPR: </w:t>
      </w:r>
      <w:r>
        <w:t xml:space="preserve">considerar em pacientes selecionados com prognóstico favorável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Indicações: intoxicação por AL, hipotermia, PCR refratária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Requer equipe especializada e infraestrutura adequada</w:t>
      </w:r>
    </w:p>
    <w:p>
      <w:pPr>
        <w:pStyle w:val="Heading2"/>
        <w:spacing w:after="160" w:before="280"/>
      </w:pPr>
      <w:r>
        <w:t xml:space="preserve">2.9. Organização da Equipe de Reanimação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Líder: </w:t>
      </w:r>
      <w:r>
        <w:t xml:space="preserve">coordena toda a reanimação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2-3 pessoas: </w:t>
      </w:r>
      <w:r>
        <w:t xml:space="preserve">compressões torácicas (alternância a cada 2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pessoa: desfibrilação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pessoa: ventilação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pessoa: administração de drogas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pessoa: contabilização / registro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Comunicação em alça fechada: </w:t>
      </w:r>
      <w:r>
        <w:t xml:space="preserve">comando claro → confirmação por quem recebe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AULA 3 – SEGURANÇA ANESTÉSICA E PREVENÇÃO DE PCR</w:t>
      </w:r>
    </w:p>
    <w:p>
      <w:pPr>
        <w:pStyle w:val="Heading2"/>
        <w:spacing w:after="160" w:before="280"/>
      </w:pPr>
      <w:r>
        <w:t xml:space="preserve">3.1. Epidemiologia da PCR em Anestesia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Incidência de PCR em anestesia vem diminuindo ao longo das décadas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Estudo japonês: </w:t>
      </w:r>
      <w:r>
        <w:t xml:space="preserve">&gt; 2 milhões de pacientes analisados – referência mundial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Estudo brasileiro: </w:t>
      </w:r>
      <w:r>
        <w:t xml:space="preserve">dados homogêneos com literatura internacional (~10.000 casos)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Fatores de risco: </w:t>
      </w:r>
      <w:r>
        <w:t xml:space="preserve">idade &gt;65 anos, sexo feminino, ASA ≥III, patologias respiratórias/CV, AG, urgência/emergência</w:t>
      </w:r>
    </w:p>
    <w:p>
      <w:pPr>
        <w:pStyle w:val="Heading2"/>
        <w:spacing w:after="160" w:before="280"/>
      </w:pPr>
      <w:r>
        <w:t xml:space="preserve">3.2. Causas Principais de PCR Perioperatória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Sobredose de fármacos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inadequado das vias aéreas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Raquianestesia alta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Vigilância inadequada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Sobredose inalatória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Desconexão do respirador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Avaliação pré-operatória mal realizada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de dispositivos inadequados</w:t>
      </w:r>
    </w:p>
    <w:p>
      <w:pPr>
        <w:pStyle w:val="Heading2"/>
        <w:spacing w:after="160" w:before="280"/>
      </w:pPr>
      <w:r>
        <w:t xml:space="preserve">3.3. O Papel do Erro Humano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b/>
          <w:bCs/>
          <w:color w:val="C0392B"/>
        </w:rPr>
        <w:t xml:space="preserve">~80-100% das PCR em anestesia estão relacionadas a fatores humanos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 humano é o fator central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Mais da metade das PCR tem componente de fator humano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Enorme potencial de prevenção através de treinamento</w:t>
      </w:r>
    </w:p>
    <w:p>
      <w:pPr>
        <w:pStyle w:val="Heading2"/>
        <w:spacing w:after="160" w:before="280"/>
      </w:pPr>
      <w:r>
        <w:t xml:space="preserve">3.4. Taxa de Recuperação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Causa puramente anestésica: melhor índice de recuperação (~1/3 melhor)</w:t>
      </w:r>
    </w:p>
    <w:p>
      <w:pPr>
        <w:spacing w:after="120"/>
      </w:pPr>
      <w:r>
        <w:rPr>
          <w:b/>
          <w:bCs/>
        </w:rPr>
        <w:t xml:space="preserve">Razões: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Evento ocorre em momento monitorizado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Equipe sabe exatamente a causa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Paciente com acesso venoso, monitorização e O2 disponíveis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Disponibilidade imediata de vasopressores</w:t>
      </w:r>
    </w:p>
    <w:p>
      <w:pPr>
        <w:pStyle w:val="Heading2"/>
        <w:spacing w:after="160" w:before="280"/>
      </w:pPr>
      <w:r>
        <w:t xml:space="preserve">3.5. Treinamento e Simulação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Treinamento em simulação: forma mais eficiente de treinar para crises (últimos 20 anos)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Paralelo com aviação: </w:t>
      </w:r>
      <w:r>
        <w:t xml:space="preserve">CRM + simulação + checklist = queda drástica de acidentes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Mesmo modelo aplicado à medicina: redução significativa na incidência de PCR</w:t>
      </w:r>
    </w:p>
    <w:p>
      <w:pPr>
        <w:spacing w:after="120"/>
      </w:pPr>
      <w:r>
        <w:rPr>
          <w:b/>
          <w:bCs/>
        </w:rPr>
        <w:t xml:space="preserve">Habilidades não técnicas fundamentais: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Comunicação eficiente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Gerenciamento de tarefas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Definição clara de funções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Liderança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Trabalho em equipe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As habilidades não técnicas são tão importantes quanto as habilidades técnicas no manejo de crises em anestesia.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AULA 4 – CUIDADOS PÓS-PCR</w:t>
      </w:r>
    </w:p>
    <w:p>
      <w:pPr>
        <w:pStyle w:val="Heading2"/>
        <w:spacing w:after="160" w:before="280"/>
      </w:pPr>
      <w:r>
        <w:t xml:space="preserve">4.1. Epidemiologia e Prognóstico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Sobrevida a longo prazo: 10-30%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~2/3 das PCR revertidas evoluem para óbito durante internação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72% dos óbitos ocorrem nas primeiras 24 horas pós-PCR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Fator determinante do desfecho: </w:t>
      </w:r>
      <w:r>
        <w:t xml:space="preserve">estabelecimento ou não do dano cerebral irreversível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t xml:space="preserve">A RCP não termina com o RCE, mas sim com a recuperação da função cerebral normal e estabilização completa do paciente.</w:t>
      </w:r>
    </w:p>
    <w:p>
      <w:pPr>
        <w:pStyle w:val="Heading2"/>
        <w:spacing w:after="160" w:before="280"/>
      </w:pPr>
      <w:r>
        <w:t xml:space="preserve">4.2. Síndrome Pós-PCR</w:t>
      </w:r>
    </w:p>
    <w:p>
      <w:pPr>
        <w:spacing w:after="120"/>
      </w:pPr>
      <w:r>
        <w:t xml:space="preserve">Conjunto de sinais e sintomas da reperfusão tecidual após período de isquemia orgânica: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Danos cerebrais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Disfunção miocárdica aguda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Resposta sistêmica ao processo isquemia/reperfusão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Cascatas bioquímicas que causam apoptose (prolongando-se por 48-72h)</w:t>
      </w:r>
    </w:p>
    <w:p>
      <w:pPr>
        <w:pStyle w:val="Heading3"/>
        <w:spacing w:after="120" w:before="200"/>
      </w:pPr>
      <w:r>
        <w:t xml:space="preserve">4.2.1. Fases da Síndrome Pós-PCR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Imediata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0-20 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Intervenções da RCP; isquemia e reperfusão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 - 6-12h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Intervenções precoces mais efetivas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6-12h a 72h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Tratamento agressivo das causas; prevenção de novos eventos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Recuperação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 dias em diante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Prognóstico confiável; risco de complicações (infecções, etc.)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4.3. Abordagem Pós-PCR – ABC</w:t>
      </w:r>
    </w:p>
    <w:p>
      <w:pPr>
        <w:pStyle w:val="Heading3"/>
        <w:spacing w:after="120" w:before="200"/>
      </w:pPr>
      <w:r>
        <w:t xml:space="preserve">A – Vias Aéreas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posicionamento do tubo traqueal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Monitorização contínua com capnografia</w:t>
      </w:r>
    </w:p>
    <w:p>
      <w:pPr>
        <w:pStyle w:val="Heading3"/>
        <w:spacing w:after="120" w:before="200"/>
      </w:pPr>
      <w:r>
        <w:t xml:space="preserve">B – Ventilação e Oxigenação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SpO2 alvo: </w:t>
      </w:r>
      <w:r>
        <w:t xml:space="preserve">92-98% (NÃO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SpO2 não confiável: </w:t>
      </w:r>
      <w:r>
        <w:t xml:space="preserve">manter FiO2 100% até gasometria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PaCO2 alvo: </w:t>
      </w:r>
      <w:r>
        <w:t xml:space="preserve">35-45 mmHg (normocapnia)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ETCO2: </w:t>
      </w:r>
      <w:r>
        <w:t xml:space="preserve">30-40 mmHg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hiperventilação (vasodilatação cerebral por excesso de CO2)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hipoventilação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Estratégias de ventilação protetoras</w:t>
      </w:r>
    </w:p>
    <w:p>
      <w:pPr>
        <w:pStyle w:val="Heading3"/>
        <w:spacing w:after="120" w:before="200"/>
      </w:pPr>
      <w:r>
        <w:t xml:space="preserve">C – Circulação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 alvo: </w:t>
      </w:r>
      <w:r>
        <w:t xml:space="preserve">&gt; 90 mmHg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PAM alvo: </w:t>
      </w:r>
      <w:r>
        <w:t xml:space="preserve">&gt; 65 mmHg (alguns estudos sugerem &gt; 80 mmHg)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ECG 12 derivações para avaliar supradesnível de 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Reposição volêmica ou vasopressores conforme necessidade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Considerar cateterismo cardíaco se sugestivo de coronariopatia</w:t>
      </w: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⚠ MUDANÇA ACLS 2025: </w:t>
      </w:r>
      <w:r>
        <w:t xml:space="preserve">IAM pode estar presente em até 50% dos casos de PCR em adultos – ECG e cateterismo devem ser sempre considerados.</w:t>
      </w:r>
    </w:p>
    <w:p>
      <w:pPr>
        <w:pStyle w:val="Heading3"/>
        <w:spacing w:after="120" w:before="200"/>
      </w:pPr>
      <w:r>
        <w:t xml:space="preserve">D – Neurológico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Checar capacidade de resposta a comandos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Considerar monitorização eletroencefalográfica em comatosos</w:t>
      </w:r>
    </w:p>
    <w:p>
      <w:pPr>
        <w:pStyle w:val="Heading2"/>
        <w:spacing w:after="160" w:before="280"/>
      </w:pPr>
      <w:r>
        <w:t xml:space="preserve">4.4. Controle Direcionado de Temperatura (CDT)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b/>
          <w:bCs/>
        </w:rPr>
        <w:t xml:space="preserve">Todos os pacientes comatosos com RCE devem ser submetidos a CDT: 32-36°C por 24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Classe I, NE B-R: </w:t>
      </w:r>
      <w:r>
        <w:t xml:space="preserve">FV/TV em PCREH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Classe I, NE C-OE: </w:t>
      </w:r>
      <w:r>
        <w:t xml:space="preserve">AESP, Assistolia, PCRIH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Duração: 24 horas (Classe IIa, NE B-NR)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Evitar ativamente febre </w:t>
      </w:r>
      <w:r>
        <w:t xml:space="preserve">em pacientes comatosos após CDT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</w:rPr>
        <w:t xml:space="preserve">NÃO recomendado: </w:t>
      </w:r>
      <w:r>
        <w:t xml:space="preserve">resfriamento pré-hospitalar com infusão rápida de fluidos IV frios</w:t>
      </w:r>
    </w:p>
    <w:p>
      <w:pPr>
        <w:spacing w:after="120"/>
      </w:pPr>
      <w:r>
        <w:rPr>
          <w:b/>
          <w:bCs/>
        </w:rPr>
        <w:t xml:space="preserve">Métodos de resfriamento: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Bolsas de gelo (axilas, região inguinal, pescoço, cabeça)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Mantas com sistemas de resfriamento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Sistemas intravasculares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Sistemas de CEC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Sistema de resfriamento transnasal</w:t>
      </w:r>
    </w:p>
    <w:p>
      <w:pPr>
        <w:spacing w:after="120"/>
      </w:pPr>
      <w:r>
        <w:rPr>
          <w:b/>
          <w:bCs/>
        </w:rPr>
        <w:t xml:space="preserve">Reaquecimento: </w:t>
      </w:r>
      <w:r>
        <w:t xml:space="preserve">0,25 a 0,5°C/hora após 18h de hipotermia</w:t>
      </w:r>
    </w:p>
    <w:p>
      <w:pPr>
        <w:spacing w:after="120"/>
      </w:pPr>
      <w:r>
        <w:rPr>
          <w:b/>
          <w:bCs/>
        </w:rPr>
        <w:t xml:space="preserve">Contraindicações: </w:t>
      </w:r>
      <w:r>
        <w:t xml:space="preserve">infecção sistêmica, coagulopatia, hipotensão persistente</w:t>
      </w:r>
    </w:p>
    <w:p>
      <w:pPr>
        <w:pStyle w:val="Heading3"/>
        <w:spacing w:after="120" w:before="200"/>
      </w:pPr>
      <w:r>
        <w:t xml:space="preserve">Considerações Importantes do CDT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tremores/calafrios (aumentam consumo de O2): sedação, BNM, MgSO4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Controle glicêmico: </w:t>
      </w:r>
      <w:r>
        <w:t xml:space="preserve">144-180 mg/dL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distúrbios hidroeletrolíticos (K+ e Mg2+)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e prevenção de convulsões e mioclonias</w:t>
      </w: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⚠ MUDANÇA ACLS 2025: </w:t>
      </w:r>
      <w:r>
        <w:t xml:space="preserve">Na PCRIH, esteroides podem conferir benefício quando administrados junto com adrenalina (Classe IIb, NE C-DL). Beta-bloqueadores podem ser considerados após PCR em FV/TV sem pulso.</w:t>
      </w:r>
    </w:p>
    <w:p>
      <w:pPr>
        <w:pStyle w:val="Heading2"/>
        <w:spacing w:after="160" w:before="280"/>
      </w:pPr>
      <w:r>
        <w:t xml:space="preserve">4.5. Prognóstico Neurológico</w:t>
      </w:r>
    </w:p>
    <w:p>
      <w:pPr>
        <w:spacing w:after="120"/>
      </w:pPr>
      <w:r>
        <w:t xml:space="preserve">Avaliação após 72 horas (da normotermia em pacientes com CDT, ou da PCR em pacientes sem CDT).</w:t>
      </w:r>
    </w:p>
    <w:p>
      <w:pPr>
        <w:pStyle w:val="Heading3"/>
        <w:spacing w:after="120" w:before="200"/>
      </w:pPr>
      <w:r>
        <w:t xml:space="preserve">Formas de Avaliação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Exame clínico: </w:t>
      </w:r>
      <w:r>
        <w:t xml:space="preserve">Glasgow, reflexo córneo-palpebral, resposta pupilar, convulsões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Estudo neurofisiológico: </w:t>
      </w:r>
      <w:r>
        <w:t xml:space="preserve">PESS (potencial evocado somatossensorial), EEG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Biomarcadores: </w:t>
      </w:r>
      <w:r>
        <w:t xml:space="preserve">Enolase neurônio-específica (NSE)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Imagem: </w:t>
      </w:r>
      <w:r>
        <w:t xml:space="preserve">TC, RNM</w:t>
      </w:r>
    </w:p>
    <w:p>
      <w:pPr>
        <w:pStyle w:val="Heading3"/>
        <w:spacing w:after="120" w:before="200"/>
      </w:pPr>
      <w:r>
        <w:t xml:space="preserve">Achados Associados a Mau Prognóstico (após 72h)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Ausência de reflexo pupilar à luz </w:t>
      </w:r>
      <w:r>
        <w:t xml:space="preserve">≥ 72 horas após 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Estado mioclônico </w:t>
      </w:r>
      <w:r>
        <w:t xml:space="preserve">nas primeiras 72 horas (diferente de mioclonias isoladas)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Ausência da onda cortical N20 </w:t>
      </w:r>
      <w:r>
        <w:t xml:space="preserve">do PESS entre 24-72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Redução acentuada da relação cinza-branco em TC </w:t>
      </w:r>
      <w:r>
        <w:t xml:space="preserve">até 2 horas após 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Ampla restrição de difusão em RNM </w:t>
      </w:r>
      <w:r>
        <w:t xml:space="preserve">entre 2-6 dias após 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Ausência persistente de reatividade no EEG </w:t>
      </w:r>
      <w:r>
        <w:t xml:space="preserve">72 horas após PCR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Supressão de surtos persistentes </w:t>
      </w:r>
      <w:r>
        <w:t xml:space="preserve">ou estado de mal epiléptico refratário no EEG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b/>
          <w:bCs/>
          <w:color w:val="E67E22"/>
        </w:rPr>
        <w:t xml:space="preserve">ATENÇÃO: </w:t>
      </w:r>
      <w:r>
        <w:t xml:space="preserve">Ausência de movimentos, postura em extensão ou estado mioclônico NÃO devem ser usados ISOLADAMENTE para prever resultado. Considerar sedativos, BNM, choque, temperatura e desordens metabólicas.</w:t>
      </w:r>
    </w:p>
    <w:p>
      <w:pPr>
        <w:pStyle w:val="Heading3"/>
        <w:spacing w:after="120" w:before="200"/>
      </w:pPr>
      <w:r>
        <w:t xml:space="preserve">Escala CPC (Cerebral Performance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CPC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 performance cerebral: consciente, alerta, capaz de trabalhar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CPC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Disfunção cerebral moderada: consciente, atividades independentes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CPC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Disfunção cerebral grave: consciente, dependente de outros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CPC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Coma ou estado vegetativo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CPC 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Morte encefálica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caso de morte encefálica: considerar doação de órgãos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i/>
        <w:iCs/>
        <w:color w:val="666666"/>
        <w:sz w:val="16"/>
        <w:szCs w:val="16"/>
      </w:rPr>
      <w:t xml:space="preserve">SAVA – Compilado Aulas 1-4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2026-03-01T10:48:42.209Z</dcterms:created>
  <dcterms:modified xsi:type="dcterms:W3CDTF">2026-03-01T10:48:42.210Z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