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148" w:rsidRPr="005A2A52" w:rsidRDefault="002A0148" w:rsidP="002A0148">
      <w:pPr>
        <w:suppressLineNumbers/>
        <w:spacing w:line="480" w:lineRule="auto"/>
        <w:jc w:val="center"/>
        <w:rPr>
          <w:rFonts w:cs="Times New Roman"/>
          <w:sz w:val="28"/>
          <w:szCs w:val="24"/>
        </w:rPr>
      </w:pPr>
      <w:r>
        <w:rPr>
          <w:rFonts w:cs="Times New Roman"/>
          <w:sz w:val="28"/>
          <w:szCs w:val="24"/>
        </w:rPr>
        <w:t xml:space="preserve">Supplemental Information: </w:t>
      </w:r>
      <w:r w:rsidRPr="005A2A52">
        <w:rPr>
          <w:rFonts w:cs="Times New Roman"/>
          <w:sz w:val="28"/>
          <w:szCs w:val="24"/>
        </w:rPr>
        <w:t>The heritability of behavior: a meta-analysis</w:t>
      </w:r>
    </w:p>
    <w:p w:rsidR="002A0148" w:rsidRPr="005A2A52" w:rsidRDefault="002A0148" w:rsidP="002A0148">
      <w:pPr>
        <w:suppressLineNumbers/>
        <w:spacing w:line="240" w:lineRule="auto"/>
        <w:rPr>
          <w:rFonts w:cs="Times New Roman"/>
          <w:szCs w:val="24"/>
        </w:rPr>
      </w:pPr>
      <w:bookmarkStart w:id="0" w:name="_Hlk536633106"/>
      <w:r w:rsidRPr="005A2A52">
        <w:rPr>
          <w:rFonts w:cs="Times New Roman"/>
          <w:szCs w:val="24"/>
        </w:rPr>
        <w:t xml:space="preserve">Ned A. Dochtermann </w:t>
      </w:r>
      <w:proofErr w:type="spellStart"/>
      <w:proofErr w:type="gramStart"/>
      <w:r w:rsidRPr="005A2A52">
        <w:rPr>
          <w:rFonts w:cs="Times New Roman"/>
          <w:szCs w:val="24"/>
          <w:vertAlign w:val="superscript"/>
        </w:rPr>
        <w:t>a,b</w:t>
      </w:r>
      <w:proofErr w:type="spellEnd"/>
      <w:proofErr w:type="gramEnd"/>
    </w:p>
    <w:p w:rsidR="002A0148" w:rsidRPr="005A2A52" w:rsidRDefault="002A0148" w:rsidP="002A0148">
      <w:pPr>
        <w:suppressLineNumbers/>
        <w:spacing w:line="240" w:lineRule="auto"/>
        <w:rPr>
          <w:rFonts w:cs="Times New Roman"/>
          <w:szCs w:val="24"/>
        </w:rPr>
      </w:pPr>
      <w:r w:rsidRPr="005A2A52">
        <w:rPr>
          <w:rFonts w:cs="Times New Roman"/>
          <w:szCs w:val="24"/>
        </w:rPr>
        <w:t xml:space="preserve">Tori Schwab </w:t>
      </w:r>
      <w:proofErr w:type="spellStart"/>
      <w:proofErr w:type="gramStart"/>
      <w:r w:rsidRPr="005A2A52">
        <w:rPr>
          <w:rFonts w:cs="Times New Roman"/>
          <w:szCs w:val="24"/>
          <w:vertAlign w:val="superscript"/>
        </w:rPr>
        <w:t>a,c</w:t>
      </w:r>
      <w:proofErr w:type="spellEnd"/>
      <w:proofErr w:type="gramEnd"/>
    </w:p>
    <w:p w:rsidR="002A0148" w:rsidRPr="005A2A52" w:rsidRDefault="002A0148" w:rsidP="002A0148">
      <w:pPr>
        <w:suppressLineNumbers/>
        <w:spacing w:line="240" w:lineRule="auto"/>
        <w:rPr>
          <w:rFonts w:cs="Times New Roman"/>
          <w:szCs w:val="24"/>
        </w:rPr>
      </w:pPr>
      <w:r w:rsidRPr="005A2A52">
        <w:rPr>
          <w:rFonts w:cs="Times New Roman"/>
          <w:szCs w:val="24"/>
        </w:rPr>
        <w:t xml:space="preserve">Monica Anderson Berdal </w:t>
      </w:r>
      <w:proofErr w:type="spellStart"/>
      <w:proofErr w:type="gramStart"/>
      <w:r w:rsidRPr="005A2A52">
        <w:rPr>
          <w:rFonts w:cs="Times New Roman"/>
          <w:szCs w:val="24"/>
          <w:vertAlign w:val="superscript"/>
        </w:rPr>
        <w:t>a,d</w:t>
      </w:r>
      <w:proofErr w:type="spellEnd"/>
      <w:proofErr w:type="gramEnd"/>
      <w:r w:rsidRPr="005A2A52">
        <w:rPr>
          <w:rFonts w:cs="Times New Roman"/>
          <w:szCs w:val="24"/>
          <w:vertAlign w:val="superscript"/>
        </w:rPr>
        <w:t>,†</w:t>
      </w:r>
    </w:p>
    <w:p w:rsidR="002A0148" w:rsidRPr="005A2A52" w:rsidRDefault="002A0148" w:rsidP="002A0148">
      <w:pPr>
        <w:suppressLineNumbers/>
        <w:spacing w:line="240" w:lineRule="auto"/>
        <w:rPr>
          <w:rFonts w:cs="Times New Roman"/>
          <w:szCs w:val="24"/>
        </w:rPr>
      </w:pPr>
      <w:r w:rsidRPr="005A2A52">
        <w:rPr>
          <w:rFonts w:cs="Times New Roman"/>
          <w:szCs w:val="24"/>
        </w:rPr>
        <w:t xml:space="preserve">Jeremy Dalos </w:t>
      </w:r>
      <w:proofErr w:type="spellStart"/>
      <w:proofErr w:type="gramStart"/>
      <w:r w:rsidRPr="005A2A52">
        <w:rPr>
          <w:rFonts w:cs="Times New Roman"/>
          <w:szCs w:val="24"/>
          <w:vertAlign w:val="superscript"/>
        </w:rPr>
        <w:t>a,e</w:t>
      </w:r>
      <w:proofErr w:type="spellEnd"/>
      <w:proofErr w:type="gramEnd"/>
      <w:r w:rsidRPr="005A2A52">
        <w:rPr>
          <w:rFonts w:cs="Times New Roman"/>
          <w:szCs w:val="24"/>
          <w:vertAlign w:val="superscript"/>
        </w:rPr>
        <w:t>,†</w:t>
      </w:r>
    </w:p>
    <w:p w:rsidR="002A0148" w:rsidRPr="005A2A52" w:rsidRDefault="002A0148" w:rsidP="002A0148">
      <w:pPr>
        <w:suppressLineNumbers/>
        <w:spacing w:line="240" w:lineRule="auto"/>
        <w:rPr>
          <w:rFonts w:cs="Times New Roman"/>
          <w:szCs w:val="24"/>
        </w:rPr>
      </w:pPr>
      <w:r w:rsidRPr="005A2A52">
        <w:rPr>
          <w:lang w:val="en-GB"/>
        </w:rPr>
        <w:t xml:space="preserve">Raphaël </w:t>
      </w:r>
      <w:proofErr w:type="spellStart"/>
      <w:r w:rsidRPr="005A2A52">
        <w:rPr>
          <w:lang w:val="en-GB"/>
        </w:rPr>
        <w:t>Royauté</w:t>
      </w:r>
      <w:proofErr w:type="spellEnd"/>
      <w:r w:rsidRPr="005A2A52">
        <w:rPr>
          <w:lang w:val="en-GB"/>
        </w:rPr>
        <w:t xml:space="preserve"> </w:t>
      </w:r>
      <w:proofErr w:type="spellStart"/>
      <w:proofErr w:type="gramStart"/>
      <w:r w:rsidRPr="005A2A52">
        <w:rPr>
          <w:vertAlign w:val="superscript"/>
          <w:lang w:val="en-GB"/>
        </w:rPr>
        <w:t>a,f</w:t>
      </w:r>
      <w:proofErr w:type="spellEnd"/>
      <w:proofErr w:type="gramEnd"/>
      <w:r w:rsidRPr="005A2A52">
        <w:rPr>
          <w:rFonts w:cs="Times New Roman"/>
          <w:szCs w:val="24"/>
          <w:vertAlign w:val="superscript"/>
        </w:rPr>
        <w:t>,†</w:t>
      </w:r>
    </w:p>
    <w:bookmarkEnd w:id="0"/>
    <w:p w:rsidR="002A0148" w:rsidRPr="005A2A52" w:rsidRDefault="002A0148" w:rsidP="002A0148">
      <w:pPr>
        <w:suppressLineNumbers/>
        <w:spacing w:line="240" w:lineRule="auto"/>
        <w:rPr>
          <w:rFonts w:cs="Times New Roman"/>
          <w:szCs w:val="24"/>
          <w:vertAlign w:val="superscript"/>
        </w:rPr>
      </w:pPr>
    </w:p>
    <w:p w:rsidR="002A0148" w:rsidRPr="005A2A52" w:rsidRDefault="002A0148" w:rsidP="002A0148">
      <w:pPr>
        <w:suppressLineNumbers/>
        <w:spacing w:line="240" w:lineRule="auto"/>
        <w:rPr>
          <w:rFonts w:cs="Times New Roman"/>
          <w:szCs w:val="24"/>
        </w:rPr>
      </w:pPr>
      <w:r w:rsidRPr="005A2A52">
        <w:rPr>
          <w:rFonts w:cs="Times New Roman"/>
          <w:szCs w:val="24"/>
          <w:vertAlign w:val="superscript"/>
        </w:rPr>
        <w:t>a</w:t>
      </w:r>
      <w:r w:rsidRPr="005A2A52">
        <w:rPr>
          <w:rFonts w:cs="Times New Roman"/>
          <w:szCs w:val="24"/>
        </w:rPr>
        <w:t xml:space="preserve"> Department of Biological Sciences; North Dakota State University </w:t>
      </w:r>
    </w:p>
    <w:p w:rsidR="002A0148" w:rsidRPr="005A2A52" w:rsidRDefault="002A0148" w:rsidP="002A0148">
      <w:pPr>
        <w:suppressLineNumbers/>
        <w:spacing w:line="240" w:lineRule="auto"/>
        <w:rPr>
          <w:rFonts w:cs="Times New Roman"/>
          <w:szCs w:val="24"/>
        </w:rPr>
      </w:pPr>
      <w:r w:rsidRPr="005A2A52">
        <w:rPr>
          <w:rFonts w:cs="Times New Roman"/>
          <w:szCs w:val="24"/>
          <w:vertAlign w:val="superscript"/>
        </w:rPr>
        <w:t>b</w:t>
      </w:r>
      <w:r w:rsidRPr="005A2A52">
        <w:rPr>
          <w:rFonts w:cs="Times New Roman"/>
          <w:szCs w:val="24"/>
        </w:rPr>
        <w:t xml:space="preserve"> </w:t>
      </w:r>
      <w:hyperlink r:id="rId4" w:history="1">
        <w:r w:rsidRPr="005A2A52">
          <w:rPr>
            <w:rStyle w:val="Hyperlink"/>
            <w:rFonts w:cs="Times New Roman"/>
            <w:szCs w:val="24"/>
          </w:rPr>
          <w:t>ned.dochtermann@gmail.com</w:t>
        </w:r>
      </w:hyperlink>
    </w:p>
    <w:p w:rsidR="002A0148" w:rsidRPr="005A2A52" w:rsidRDefault="002A0148" w:rsidP="002A0148">
      <w:pPr>
        <w:suppressLineNumbers/>
        <w:spacing w:line="240" w:lineRule="auto"/>
        <w:rPr>
          <w:rFonts w:cs="Times New Roman"/>
          <w:szCs w:val="24"/>
        </w:rPr>
      </w:pPr>
      <w:r w:rsidRPr="005A2A52">
        <w:rPr>
          <w:rFonts w:cs="Times New Roman"/>
          <w:szCs w:val="24"/>
          <w:vertAlign w:val="superscript"/>
        </w:rPr>
        <w:t>c</w:t>
      </w:r>
      <w:r>
        <w:rPr>
          <w:rFonts w:cs="Times New Roman"/>
          <w:szCs w:val="24"/>
        </w:rPr>
        <w:t xml:space="preserve"> </w:t>
      </w:r>
      <w:hyperlink r:id="rId5" w:history="1">
        <w:r w:rsidRPr="00B634C6">
          <w:rPr>
            <w:rStyle w:val="Hyperlink"/>
            <w:rFonts w:cs="Times New Roman"/>
            <w:szCs w:val="24"/>
          </w:rPr>
          <w:t>schwab.tori@gmail.com</w:t>
        </w:r>
      </w:hyperlink>
      <w:r>
        <w:rPr>
          <w:rFonts w:cs="Times New Roman"/>
          <w:szCs w:val="24"/>
        </w:rPr>
        <w:t xml:space="preserve"> </w:t>
      </w:r>
    </w:p>
    <w:p w:rsidR="002A0148" w:rsidRPr="005A2A52" w:rsidRDefault="002A0148" w:rsidP="002A0148">
      <w:pPr>
        <w:suppressLineNumbers/>
        <w:spacing w:line="240" w:lineRule="auto"/>
        <w:rPr>
          <w:rFonts w:cs="Times New Roman"/>
          <w:szCs w:val="24"/>
        </w:rPr>
      </w:pPr>
      <w:r w:rsidRPr="005A2A52">
        <w:rPr>
          <w:rFonts w:cs="Times New Roman"/>
          <w:szCs w:val="24"/>
          <w:vertAlign w:val="superscript"/>
        </w:rPr>
        <w:t>d</w:t>
      </w:r>
      <w:r w:rsidRPr="005A2A52">
        <w:rPr>
          <w:rFonts w:cs="Times New Roman"/>
          <w:szCs w:val="24"/>
        </w:rPr>
        <w:t xml:space="preserve"> </w:t>
      </w:r>
      <w:hyperlink r:id="rId6" w:history="1">
        <w:r w:rsidRPr="005A2A52">
          <w:rPr>
            <w:rStyle w:val="Hyperlink"/>
            <w:rFonts w:cs="Times New Roman"/>
            <w:szCs w:val="24"/>
          </w:rPr>
          <w:t>m.anderson.berdal@gmail.com</w:t>
        </w:r>
      </w:hyperlink>
      <w:r w:rsidRPr="005A2A52">
        <w:rPr>
          <w:rFonts w:cs="Times New Roman"/>
          <w:szCs w:val="24"/>
        </w:rPr>
        <w:t xml:space="preserve"> </w:t>
      </w:r>
    </w:p>
    <w:p w:rsidR="002A0148" w:rsidRPr="005A2A52" w:rsidRDefault="002A0148" w:rsidP="002A0148">
      <w:pPr>
        <w:suppressLineNumbers/>
        <w:spacing w:line="240" w:lineRule="auto"/>
        <w:rPr>
          <w:rStyle w:val="Hyperlink"/>
          <w:lang w:val="en-GB"/>
        </w:rPr>
      </w:pPr>
      <w:r w:rsidRPr="005A2A52">
        <w:rPr>
          <w:rFonts w:cs="Times New Roman"/>
          <w:szCs w:val="24"/>
          <w:vertAlign w:val="superscript"/>
        </w:rPr>
        <w:t xml:space="preserve">e </w:t>
      </w:r>
      <w:hyperlink r:id="rId7" w:history="1">
        <w:r w:rsidRPr="005A2A52">
          <w:rPr>
            <w:rStyle w:val="Hyperlink"/>
            <w:rFonts w:cs="Times New Roman"/>
            <w:szCs w:val="24"/>
          </w:rPr>
          <w:t>jeremy.dalos@ndsu.edu</w:t>
        </w:r>
      </w:hyperlink>
      <w:r w:rsidRPr="005A2A52">
        <w:rPr>
          <w:rFonts w:cs="Times New Roman"/>
          <w:szCs w:val="24"/>
        </w:rPr>
        <w:t xml:space="preserve"> </w:t>
      </w:r>
    </w:p>
    <w:p w:rsidR="002A0148" w:rsidRPr="005A2A52" w:rsidRDefault="002A0148" w:rsidP="002A0148">
      <w:pPr>
        <w:suppressLineNumbers/>
        <w:spacing w:line="240" w:lineRule="auto"/>
        <w:rPr>
          <w:rStyle w:val="Hyperlink"/>
          <w:lang w:val="en-GB"/>
        </w:rPr>
      </w:pPr>
      <w:r w:rsidRPr="005A2A52">
        <w:rPr>
          <w:rFonts w:cs="Times New Roman"/>
          <w:szCs w:val="24"/>
          <w:vertAlign w:val="superscript"/>
        </w:rPr>
        <w:t xml:space="preserve">f </w:t>
      </w:r>
      <w:hyperlink r:id="rId8" w:history="1">
        <w:r w:rsidRPr="005A2A52">
          <w:rPr>
            <w:rStyle w:val="Hyperlink"/>
            <w:lang w:val="en-GB"/>
          </w:rPr>
          <w:t>raphael.royaute@gmail.com</w:t>
        </w:r>
      </w:hyperlink>
    </w:p>
    <w:p w:rsidR="002A0148" w:rsidRPr="005A2A52" w:rsidRDefault="002A0148" w:rsidP="002A0148">
      <w:pPr>
        <w:suppressLineNumbers/>
        <w:spacing w:line="240" w:lineRule="auto"/>
        <w:rPr>
          <w:rFonts w:cs="Times New Roman"/>
          <w:szCs w:val="24"/>
        </w:rPr>
      </w:pPr>
    </w:p>
    <w:p w:rsidR="002A0148" w:rsidRPr="005A2A52" w:rsidRDefault="002A0148" w:rsidP="002A0148">
      <w:pPr>
        <w:suppressLineNumbers/>
        <w:spacing w:line="240" w:lineRule="auto"/>
        <w:rPr>
          <w:rFonts w:cs="Times New Roman"/>
          <w:szCs w:val="24"/>
        </w:rPr>
      </w:pPr>
      <w:r w:rsidRPr="005A2A52">
        <w:rPr>
          <w:rFonts w:cs="Times New Roman"/>
          <w:szCs w:val="24"/>
          <w:vertAlign w:val="superscript"/>
        </w:rPr>
        <w:t>†</w:t>
      </w:r>
      <w:r w:rsidRPr="005A2A52">
        <w:rPr>
          <w:rFonts w:cs="Times New Roman"/>
          <w:szCs w:val="24"/>
        </w:rPr>
        <w:t xml:space="preserve"> these authors contributed equally and are listed in alphabetical order</w:t>
      </w:r>
    </w:p>
    <w:p w:rsidR="002A0148" w:rsidRPr="005A2A52" w:rsidRDefault="002A0148" w:rsidP="002A0148">
      <w:pPr>
        <w:suppressLineNumbers/>
        <w:spacing w:line="240" w:lineRule="auto"/>
        <w:rPr>
          <w:rFonts w:cs="Times New Roman"/>
          <w:szCs w:val="24"/>
        </w:rPr>
      </w:pPr>
    </w:p>
    <w:p w:rsidR="002A0148" w:rsidRPr="005A2A52" w:rsidRDefault="002A0148" w:rsidP="002A0148">
      <w:pPr>
        <w:suppressLineNumbers/>
        <w:spacing w:line="240" w:lineRule="auto"/>
        <w:rPr>
          <w:rFonts w:cs="Times New Roman"/>
          <w:szCs w:val="24"/>
        </w:rPr>
      </w:pPr>
      <w:r w:rsidRPr="005A2A52">
        <w:rPr>
          <w:rFonts w:cs="Times New Roman"/>
          <w:szCs w:val="24"/>
        </w:rPr>
        <w:t>Author contribution statement: TS and NAD jointly designed the project. NAD conducted analyses. All authors collected data and contributed to the writing of the manuscript.</w:t>
      </w:r>
    </w:p>
    <w:p w:rsidR="002A0148" w:rsidRPr="005A2A52" w:rsidRDefault="002A0148" w:rsidP="002A0148">
      <w:pPr>
        <w:suppressLineNumbers/>
        <w:spacing w:line="240" w:lineRule="auto"/>
        <w:rPr>
          <w:rFonts w:cs="Times New Roman"/>
          <w:szCs w:val="24"/>
        </w:rPr>
      </w:pPr>
    </w:p>
    <w:p w:rsidR="002A0148" w:rsidRPr="005A2A52" w:rsidRDefault="002A0148" w:rsidP="002A0148">
      <w:pPr>
        <w:suppressLineNumbers/>
        <w:spacing w:line="240" w:lineRule="auto"/>
        <w:rPr>
          <w:rFonts w:cs="Times New Roman"/>
          <w:szCs w:val="24"/>
        </w:rPr>
      </w:pPr>
      <w:r>
        <w:rPr>
          <w:rFonts w:cs="Times New Roman"/>
          <w:szCs w:val="24"/>
        </w:rPr>
        <w:t xml:space="preserve">Running title: </w:t>
      </w:r>
      <w:r w:rsidRPr="004045A2">
        <w:rPr>
          <w:rFonts w:cs="Times New Roman"/>
          <w:szCs w:val="24"/>
        </w:rPr>
        <w:t>The heritability of behavior</w:t>
      </w:r>
      <w:r>
        <w:rPr>
          <w:rFonts w:cs="Times New Roman"/>
          <w:szCs w:val="24"/>
        </w:rPr>
        <w:t>: a meta-analysis</w:t>
      </w:r>
    </w:p>
    <w:p w:rsidR="002A0148" w:rsidRPr="005A2A52" w:rsidRDefault="002A0148" w:rsidP="002A0148">
      <w:pPr>
        <w:suppressLineNumbers/>
        <w:spacing w:line="240" w:lineRule="auto"/>
        <w:rPr>
          <w:rFonts w:cs="Times New Roman"/>
          <w:szCs w:val="24"/>
        </w:rPr>
      </w:pPr>
    </w:p>
    <w:p w:rsidR="002A0148" w:rsidRPr="005A2A52" w:rsidRDefault="002A0148" w:rsidP="002A0148">
      <w:pPr>
        <w:suppressLineNumbers/>
        <w:spacing w:line="240" w:lineRule="auto"/>
        <w:rPr>
          <w:rFonts w:cs="Times New Roman"/>
          <w:szCs w:val="24"/>
        </w:rPr>
      </w:pPr>
    </w:p>
    <w:p w:rsidR="002A0148" w:rsidRDefault="002A0148">
      <w:r>
        <w:br w:type="page"/>
      </w:r>
    </w:p>
    <w:p w:rsidR="002A0148" w:rsidRDefault="002A0148" w:rsidP="002A0148">
      <w:r>
        <w:lastRenderedPageBreak/>
        <w:t>Supplemental Information</w:t>
      </w:r>
    </w:p>
    <w:p w:rsidR="002A0148" w:rsidRDefault="002A0148" w:rsidP="002A0148"/>
    <w:p w:rsidR="00CB64E6" w:rsidRDefault="00CB64E6" w:rsidP="00CB64E6">
      <w:r>
        <w:t xml:space="preserve">Table S1. Magnitudes of variation (i.e. heterogeneity) due to article ID, phylogenetic structure, sampling error, and that unattributable to any modeled source (residual). </w:t>
      </w:r>
      <w:r w:rsidRPr="002D1287">
        <w:rPr>
          <w:i/>
        </w:rPr>
        <w:t>I</w:t>
      </w:r>
      <w:r w:rsidRPr="002D1287">
        <w:rPr>
          <w:vertAlign w:val="superscript"/>
        </w:rPr>
        <w:t>2</w:t>
      </w:r>
      <w:r>
        <w:t xml:space="preserve"> is the proportion of total variation not attributable to sampling error. Based on reduced sample sizes of either </w:t>
      </w:r>
      <w:proofErr w:type="spellStart"/>
      <w:r>
        <w:t>N</w:t>
      </w:r>
      <w:r w:rsidRPr="008A51A4">
        <w:rPr>
          <w:vertAlign w:val="subscript"/>
        </w:rPr>
        <w:t>reported</w:t>
      </w:r>
      <w:proofErr w:type="spellEnd"/>
      <w:r>
        <w:t xml:space="preserve"> or 100, whichever was smaller.</w:t>
      </w:r>
    </w:p>
    <w:p w:rsidR="00CB64E6" w:rsidRDefault="00CB64E6" w:rsidP="00CB64E6"/>
    <w:tbl>
      <w:tblPr>
        <w:tblW w:w="3520" w:type="dxa"/>
        <w:tblLook w:val="04A0" w:firstRow="1" w:lastRow="0" w:firstColumn="1" w:lastColumn="0" w:noHBand="0" w:noVBand="1"/>
      </w:tblPr>
      <w:tblGrid>
        <w:gridCol w:w="2560"/>
        <w:gridCol w:w="960"/>
      </w:tblGrid>
      <w:tr w:rsidR="00CB64E6" w:rsidRPr="00BE121C" w:rsidTr="0088273C">
        <w:trPr>
          <w:trHeight w:val="360"/>
        </w:trPr>
        <w:tc>
          <w:tcPr>
            <w:tcW w:w="2560" w:type="dxa"/>
            <w:tcBorders>
              <w:top w:val="single" w:sz="4" w:space="0" w:color="auto"/>
              <w:left w:val="nil"/>
              <w:bottom w:val="single" w:sz="4" w:space="0" w:color="auto"/>
              <w:right w:val="nil"/>
            </w:tcBorders>
            <w:shd w:val="clear" w:color="auto" w:fill="auto"/>
            <w:noWrap/>
            <w:vAlign w:val="center"/>
            <w:hideMark/>
          </w:tcPr>
          <w:p w:rsidR="00CB64E6" w:rsidRPr="00BE121C" w:rsidRDefault="00CB64E6" w:rsidP="0088273C">
            <w:pPr>
              <w:spacing w:line="240" w:lineRule="auto"/>
              <w:rPr>
                <w:rFonts w:eastAsia="Times New Roman" w:cs="Times New Roman"/>
                <w:color w:val="000000"/>
                <w:szCs w:val="24"/>
              </w:rPr>
            </w:pPr>
            <w:r w:rsidRPr="00BE121C">
              <w:rPr>
                <w:rFonts w:eastAsia="Times New Roman" w:cs="Times New Roman"/>
                <w:color w:val="000000"/>
                <w:szCs w:val="24"/>
              </w:rPr>
              <w:t>Source of Variation</w:t>
            </w:r>
          </w:p>
        </w:tc>
        <w:tc>
          <w:tcPr>
            <w:tcW w:w="960" w:type="dxa"/>
            <w:tcBorders>
              <w:top w:val="single" w:sz="4" w:space="0" w:color="auto"/>
              <w:left w:val="nil"/>
              <w:bottom w:val="single" w:sz="4" w:space="0" w:color="auto"/>
              <w:right w:val="nil"/>
            </w:tcBorders>
            <w:shd w:val="clear" w:color="auto" w:fill="auto"/>
            <w:noWrap/>
            <w:vAlign w:val="center"/>
            <w:hideMark/>
          </w:tcPr>
          <w:p w:rsidR="00CB64E6" w:rsidRPr="00BE121C" w:rsidRDefault="00CB64E6" w:rsidP="0088273C">
            <w:pPr>
              <w:spacing w:line="240" w:lineRule="auto"/>
              <w:jc w:val="center"/>
              <w:rPr>
                <w:rFonts w:eastAsia="Times New Roman" w:cs="Times New Roman"/>
                <w:color w:val="000000"/>
                <w:szCs w:val="24"/>
              </w:rPr>
            </w:pPr>
            <w:r w:rsidRPr="00BE121C">
              <w:rPr>
                <w:rFonts w:eastAsia="Times New Roman" w:cs="Times New Roman"/>
                <w:color w:val="000000"/>
                <w:szCs w:val="24"/>
              </w:rPr>
              <w:t>%</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Article</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43.68</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Phylogeny</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0</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Residual</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54.66</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Sampling Error</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1.68</w:t>
            </w:r>
          </w:p>
        </w:tc>
      </w:tr>
      <w:tr w:rsidR="00CB64E6" w:rsidRPr="00BE121C" w:rsidTr="0088273C">
        <w:trPr>
          <w:trHeight w:val="360"/>
        </w:trPr>
        <w:tc>
          <w:tcPr>
            <w:tcW w:w="2560" w:type="dxa"/>
            <w:tcBorders>
              <w:top w:val="nil"/>
              <w:left w:val="nil"/>
              <w:bottom w:val="single" w:sz="4" w:space="0" w:color="auto"/>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i/>
                <w:iCs/>
                <w:color w:val="000000"/>
                <w:szCs w:val="24"/>
              </w:rPr>
              <w:t>I</w:t>
            </w:r>
            <w:r w:rsidRPr="00BE121C">
              <w:rPr>
                <w:rFonts w:eastAsia="Times New Roman" w:cs="Times New Roman"/>
                <w:color w:val="000000"/>
                <w:szCs w:val="24"/>
                <w:vertAlign w:val="superscript"/>
              </w:rPr>
              <w:t>2</w:t>
            </w:r>
          </w:p>
        </w:tc>
        <w:tc>
          <w:tcPr>
            <w:tcW w:w="960" w:type="dxa"/>
            <w:tcBorders>
              <w:top w:val="nil"/>
              <w:left w:val="nil"/>
              <w:bottom w:val="single" w:sz="4" w:space="0" w:color="auto"/>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98.34</w:t>
            </w:r>
          </w:p>
        </w:tc>
      </w:tr>
    </w:tbl>
    <w:p w:rsidR="00CB64E6" w:rsidRDefault="00CB64E6" w:rsidP="00CB64E6"/>
    <w:p w:rsidR="00CB64E6" w:rsidRDefault="00CB64E6" w:rsidP="00CB64E6"/>
    <w:p w:rsidR="00CB64E6" w:rsidRDefault="00CB64E6" w:rsidP="00CB64E6">
      <w:r>
        <w:t xml:space="preserve">Table S2. Magnitudes of variation (i.e. heterogeneity) due to phylogenetic structure, sampling error, and that unattributable to any modeled source (residual). </w:t>
      </w:r>
      <w:r w:rsidRPr="002D1287">
        <w:rPr>
          <w:i/>
        </w:rPr>
        <w:t>I</w:t>
      </w:r>
      <w:r w:rsidRPr="002D1287">
        <w:rPr>
          <w:vertAlign w:val="superscript"/>
        </w:rPr>
        <w:t>2</w:t>
      </w:r>
      <w:r>
        <w:t xml:space="preserve"> is the proportion of total variation not attributable to sampling error.</w:t>
      </w:r>
      <w:r w:rsidR="002E0BE8">
        <w:t xml:space="preserve"> Less than half of the variation attributable to article ID (Table 3) is attributable to phylogeny when article ID is excluded. While some degree of conflation between phylogeny and article ID is inevitable, that most ends up as residual variation when article ID is omitted suggests that the lack of phylogenetic signature reported in the main text is not due this conflation.</w:t>
      </w:r>
    </w:p>
    <w:p w:rsidR="00CB64E6" w:rsidRDefault="00CB64E6" w:rsidP="00CB64E6"/>
    <w:tbl>
      <w:tblPr>
        <w:tblW w:w="3520" w:type="dxa"/>
        <w:tblLook w:val="04A0" w:firstRow="1" w:lastRow="0" w:firstColumn="1" w:lastColumn="0" w:noHBand="0" w:noVBand="1"/>
      </w:tblPr>
      <w:tblGrid>
        <w:gridCol w:w="2560"/>
        <w:gridCol w:w="960"/>
      </w:tblGrid>
      <w:tr w:rsidR="00CB64E6" w:rsidRPr="00BE121C" w:rsidTr="0088273C">
        <w:trPr>
          <w:trHeight w:val="360"/>
        </w:trPr>
        <w:tc>
          <w:tcPr>
            <w:tcW w:w="2560" w:type="dxa"/>
            <w:tcBorders>
              <w:top w:val="single" w:sz="4" w:space="0" w:color="auto"/>
              <w:left w:val="nil"/>
              <w:bottom w:val="single" w:sz="4" w:space="0" w:color="auto"/>
              <w:right w:val="nil"/>
            </w:tcBorders>
            <w:shd w:val="clear" w:color="auto" w:fill="auto"/>
            <w:noWrap/>
            <w:vAlign w:val="center"/>
            <w:hideMark/>
          </w:tcPr>
          <w:p w:rsidR="00CB64E6" w:rsidRPr="00BE121C" w:rsidRDefault="00CB64E6" w:rsidP="0088273C">
            <w:pPr>
              <w:spacing w:line="240" w:lineRule="auto"/>
              <w:rPr>
                <w:rFonts w:eastAsia="Times New Roman" w:cs="Times New Roman"/>
                <w:color w:val="000000"/>
                <w:szCs w:val="24"/>
              </w:rPr>
            </w:pPr>
            <w:r w:rsidRPr="00BE121C">
              <w:rPr>
                <w:rFonts w:eastAsia="Times New Roman" w:cs="Times New Roman"/>
                <w:color w:val="000000"/>
                <w:szCs w:val="24"/>
              </w:rPr>
              <w:t>Source of Variation</w:t>
            </w:r>
          </w:p>
        </w:tc>
        <w:tc>
          <w:tcPr>
            <w:tcW w:w="960" w:type="dxa"/>
            <w:tcBorders>
              <w:top w:val="single" w:sz="4" w:space="0" w:color="auto"/>
              <w:left w:val="nil"/>
              <w:bottom w:val="single" w:sz="4" w:space="0" w:color="auto"/>
              <w:right w:val="nil"/>
            </w:tcBorders>
            <w:shd w:val="clear" w:color="auto" w:fill="auto"/>
            <w:noWrap/>
            <w:vAlign w:val="center"/>
            <w:hideMark/>
          </w:tcPr>
          <w:p w:rsidR="00CB64E6" w:rsidRPr="00BE121C" w:rsidRDefault="00CB64E6" w:rsidP="0088273C">
            <w:pPr>
              <w:spacing w:line="240" w:lineRule="auto"/>
              <w:jc w:val="center"/>
              <w:rPr>
                <w:rFonts w:eastAsia="Times New Roman" w:cs="Times New Roman"/>
                <w:color w:val="000000"/>
                <w:szCs w:val="24"/>
              </w:rPr>
            </w:pPr>
            <w:r w:rsidRPr="00BE121C">
              <w:rPr>
                <w:rFonts w:eastAsia="Times New Roman" w:cs="Times New Roman"/>
                <w:color w:val="000000"/>
                <w:szCs w:val="24"/>
              </w:rPr>
              <w:t>%</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Phylogeny</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17.9</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Residual</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81.48</w:t>
            </w:r>
          </w:p>
        </w:tc>
      </w:tr>
      <w:tr w:rsidR="00CB64E6" w:rsidRPr="00BE121C" w:rsidTr="0088273C">
        <w:trPr>
          <w:trHeight w:val="315"/>
        </w:trPr>
        <w:tc>
          <w:tcPr>
            <w:tcW w:w="2560" w:type="dxa"/>
            <w:tcBorders>
              <w:top w:val="nil"/>
              <w:left w:val="nil"/>
              <w:bottom w:val="nil"/>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color w:val="000000"/>
                <w:szCs w:val="24"/>
              </w:rPr>
              <w:t>Sampling Error</w:t>
            </w:r>
          </w:p>
        </w:tc>
        <w:tc>
          <w:tcPr>
            <w:tcW w:w="960" w:type="dxa"/>
            <w:tcBorders>
              <w:top w:val="nil"/>
              <w:left w:val="nil"/>
              <w:bottom w:val="nil"/>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0.</w:t>
            </w:r>
            <w:r w:rsidR="002E0BE8">
              <w:rPr>
                <w:rFonts w:eastAsia="Times New Roman" w:cs="Times New Roman"/>
                <w:color w:val="000000"/>
                <w:szCs w:val="24"/>
              </w:rPr>
              <w:t>60</w:t>
            </w:r>
          </w:p>
        </w:tc>
      </w:tr>
      <w:tr w:rsidR="00CB64E6" w:rsidRPr="00BE121C" w:rsidTr="0088273C">
        <w:trPr>
          <w:trHeight w:val="360"/>
        </w:trPr>
        <w:tc>
          <w:tcPr>
            <w:tcW w:w="2560" w:type="dxa"/>
            <w:tcBorders>
              <w:top w:val="nil"/>
              <w:left w:val="nil"/>
              <w:bottom w:val="single" w:sz="4" w:space="0" w:color="auto"/>
              <w:right w:val="nil"/>
            </w:tcBorders>
            <w:shd w:val="clear" w:color="auto" w:fill="auto"/>
            <w:noWrap/>
            <w:vAlign w:val="center"/>
            <w:hideMark/>
          </w:tcPr>
          <w:p w:rsidR="00CB64E6" w:rsidRPr="00BE121C" w:rsidRDefault="00CB64E6" w:rsidP="0088273C">
            <w:pPr>
              <w:spacing w:line="240" w:lineRule="auto"/>
              <w:ind w:firstLineChars="100" w:firstLine="240"/>
              <w:rPr>
                <w:rFonts w:eastAsia="Times New Roman" w:cs="Times New Roman"/>
                <w:color w:val="000000"/>
                <w:szCs w:val="24"/>
              </w:rPr>
            </w:pPr>
            <w:r w:rsidRPr="00BE121C">
              <w:rPr>
                <w:rFonts w:eastAsia="Times New Roman" w:cs="Times New Roman"/>
                <w:i/>
                <w:iCs/>
                <w:color w:val="000000"/>
                <w:szCs w:val="24"/>
              </w:rPr>
              <w:t>I</w:t>
            </w:r>
            <w:r w:rsidRPr="00BE121C">
              <w:rPr>
                <w:rFonts w:eastAsia="Times New Roman" w:cs="Times New Roman"/>
                <w:color w:val="000000"/>
                <w:szCs w:val="24"/>
                <w:vertAlign w:val="superscript"/>
              </w:rPr>
              <w:t>2</w:t>
            </w:r>
          </w:p>
        </w:tc>
        <w:tc>
          <w:tcPr>
            <w:tcW w:w="960" w:type="dxa"/>
            <w:tcBorders>
              <w:top w:val="nil"/>
              <w:left w:val="nil"/>
              <w:bottom w:val="single" w:sz="4" w:space="0" w:color="auto"/>
              <w:right w:val="nil"/>
            </w:tcBorders>
            <w:shd w:val="clear" w:color="auto" w:fill="auto"/>
            <w:noWrap/>
            <w:vAlign w:val="center"/>
          </w:tcPr>
          <w:p w:rsidR="00CB64E6" w:rsidRPr="00BE121C" w:rsidRDefault="00CB64E6" w:rsidP="0088273C">
            <w:pPr>
              <w:spacing w:line="240" w:lineRule="auto"/>
              <w:jc w:val="center"/>
              <w:rPr>
                <w:rFonts w:eastAsia="Times New Roman" w:cs="Times New Roman"/>
                <w:color w:val="000000"/>
                <w:szCs w:val="24"/>
              </w:rPr>
            </w:pPr>
            <w:r>
              <w:rPr>
                <w:rFonts w:eastAsia="Times New Roman" w:cs="Times New Roman"/>
                <w:color w:val="000000"/>
                <w:szCs w:val="24"/>
              </w:rPr>
              <w:t>99.40</w:t>
            </w:r>
          </w:p>
        </w:tc>
      </w:tr>
    </w:tbl>
    <w:p w:rsidR="00CB64E6" w:rsidRDefault="00CB64E6" w:rsidP="00CB64E6"/>
    <w:p w:rsidR="00CB64E6" w:rsidRDefault="00CB64E6" w:rsidP="00CB64E6"/>
    <w:p w:rsidR="00527BDD" w:rsidRDefault="00527BDD" w:rsidP="002A0148">
      <w:pPr>
        <w:sectPr w:rsidR="00527BDD">
          <w:pgSz w:w="12240" w:h="15840"/>
          <w:pgMar w:top="1440" w:right="1440" w:bottom="1440" w:left="1440" w:header="720" w:footer="720" w:gutter="0"/>
          <w:cols w:space="720"/>
          <w:docGrid w:linePitch="360"/>
        </w:sectPr>
      </w:pPr>
    </w:p>
    <w:p w:rsidR="002A0148" w:rsidRDefault="002A0148" w:rsidP="002A0148">
      <w:bookmarkStart w:id="1" w:name="_GoBack"/>
      <w:bookmarkEnd w:id="1"/>
      <w:r>
        <w:lastRenderedPageBreak/>
        <w:t>Table S</w:t>
      </w:r>
      <w:r w:rsidR="00CB64E6">
        <w:t>3</w:t>
      </w:r>
      <w:r>
        <w:t xml:space="preserve">. Significance test results for the inclusion of </w:t>
      </w:r>
      <w:proofErr w:type="gramStart"/>
      <w:r>
        <w:t>particular moderators</w:t>
      </w:r>
      <w:proofErr w:type="gramEnd"/>
      <w:r>
        <w:t xml:space="preserve"> when sample size is included in the fitting of the model as either </w:t>
      </w:r>
      <w:proofErr w:type="spellStart"/>
      <w:r>
        <w:t>N</w:t>
      </w:r>
      <w:r w:rsidRPr="002A0148">
        <w:rPr>
          <w:vertAlign w:val="subscript"/>
        </w:rPr>
        <w:t>reported</w:t>
      </w:r>
      <w:proofErr w:type="spellEnd"/>
      <w:r>
        <w:t xml:space="preserve"> or 100, whichever was smaller. </w:t>
      </w:r>
    </w:p>
    <w:tbl>
      <w:tblPr>
        <w:tblW w:w="10470" w:type="dxa"/>
        <w:tblLook w:val="04A0" w:firstRow="1" w:lastRow="0" w:firstColumn="1" w:lastColumn="0" w:noHBand="0" w:noVBand="1"/>
      </w:tblPr>
      <w:tblGrid>
        <w:gridCol w:w="3510"/>
        <w:gridCol w:w="1740"/>
        <w:gridCol w:w="1740"/>
        <w:gridCol w:w="940"/>
        <w:gridCol w:w="940"/>
        <w:gridCol w:w="1600"/>
      </w:tblGrid>
      <w:tr w:rsidR="002A0148" w:rsidRPr="00BE121C" w:rsidTr="0088273C">
        <w:trPr>
          <w:trHeight w:val="360"/>
        </w:trPr>
        <w:tc>
          <w:tcPr>
            <w:tcW w:w="351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rPr>
                <w:rFonts w:eastAsia="Times New Roman" w:cs="Calibri"/>
                <w:color w:val="000000"/>
                <w:szCs w:val="24"/>
              </w:rPr>
            </w:pPr>
            <w:r w:rsidRPr="00BE121C">
              <w:rPr>
                <w:rFonts w:eastAsia="Times New Roman" w:cs="Calibri"/>
                <w:color w:val="000000"/>
                <w:szCs w:val="24"/>
              </w:rPr>
              <w:t>Moderator</w:t>
            </w:r>
          </w:p>
        </w:tc>
        <w:tc>
          <w:tcPr>
            <w:tcW w:w="174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jc w:val="center"/>
              <w:rPr>
                <w:rFonts w:eastAsia="Times New Roman" w:cs="Calibri"/>
                <w:color w:val="000000"/>
                <w:szCs w:val="24"/>
              </w:rPr>
            </w:pPr>
            <w:r w:rsidRPr="00BE121C">
              <w:rPr>
                <w:rFonts w:eastAsia="Times New Roman" w:cs="Calibri"/>
                <w:color w:val="000000"/>
                <w:szCs w:val="24"/>
              </w:rPr>
              <w:t>Log-Likelihood</w:t>
            </w:r>
          </w:p>
        </w:tc>
        <w:tc>
          <w:tcPr>
            <w:tcW w:w="174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jc w:val="center"/>
              <w:rPr>
                <w:rFonts w:eastAsia="Times New Roman" w:cs="Calibri"/>
                <w:szCs w:val="24"/>
              </w:rPr>
            </w:pPr>
            <w:r w:rsidRPr="00BE121C">
              <w:rPr>
                <w:rFonts w:eastAsia="Times New Roman" w:cs="Calibri"/>
                <w:szCs w:val="24"/>
              </w:rPr>
              <w:t> </w:t>
            </w:r>
            <w:r w:rsidRPr="00BE121C">
              <w:rPr>
                <w:rFonts w:eastAsia="Times New Roman" w:cs="Calibri"/>
                <w:i/>
                <w:iCs/>
                <w:szCs w:val="24"/>
              </w:rPr>
              <w:t>χ</w:t>
            </w:r>
            <w:r w:rsidRPr="00BE121C">
              <w:rPr>
                <w:rFonts w:eastAsia="Times New Roman" w:cs="Calibri"/>
                <w:szCs w:val="24"/>
                <w:vertAlign w:val="superscript"/>
              </w:rPr>
              <w:t>2</w:t>
            </w:r>
          </w:p>
        </w:tc>
        <w:tc>
          <w:tcPr>
            <w:tcW w:w="94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jc w:val="center"/>
              <w:rPr>
                <w:rFonts w:eastAsia="Times New Roman" w:cs="Calibri"/>
                <w:color w:val="545454"/>
                <w:szCs w:val="24"/>
              </w:rPr>
            </w:pPr>
            <w:r w:rsidRPr="00BE121C">
              <w:rPr>
                <w:rFonts w:eastAsia="Times New Roman" w:cs="Calibri"/>
                <w:color w:val="545454"/>
                <w:szCs w:val="24"/>
              </w:rPr>
              <w:t>df</w:t>
            </w:r>
          </w:p>
        </w:tc>
        <w:tc>
          <w:tcPr>
            <w:tcW w:w="94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jc w:val="center"/>
              <w:rPr>
                <w:rFonts w:eastAsia="Times New Roman" w:cs="Calibri"/>
                <w:color w:val="545454"/>
                <w:szCs w:val="24"/>
              </w:rPr>
            </w:pPr>
            <w:r w:rsidRPr="00BE121C">
              <w:rPr>
                <w:rFonts w:eastAsia="Times New Roman" w:cs="Calibri"/>
                <w:color w:val="545454"/>
                <w:szCs w:val="24"/>
              </w:rPr>
              <w:t>test df's</w:t>
            </w:r>
          </w:p>
        </w:tc>
        <w:tc>
          <w:tcPr>
            <w:tcW w:w="1600" w:type="dxa"/>
            <w:tcBorders>
              <w:top w:val="single" w:sz="4" w:space="0" w:color="auto"/>
              <w:left w:val="nil"/>
              <w:bottom w:val="single" w:sz="4" w:space="0" w:color="auto"/>
              <w:right w:val="nil"/>
            </w:tcBorders>
            <w:shd w:val="clear" w:color="auto" w:fill="auto"/>
            <w:noWrap/>
            <w:vAlign w:val="center"/>
            <w:hideMark/>
          </w:tcPr>
          <w:p w:rsidR="002A0148" w:rsidRPr="00BE121C" w:rsidRDefault="002A0148" w:rsidP="0088273C">
            <w:pPr>
              <w:spacing w:line="240" w:lineRule="auto"/>
              <w:jc w:val="center"/>
              <w:rPr>
                <w:rFonts w:eastAsia="Times New Roman" w:cs="Calibri"/>
                <w:color w:val="000000"/>
                <w:szCs w:val="24"/>
              </w:rPr>
            </w:pPr>
            <w:r w:rsidRPr="00BE121C">
              <w:rPr>
                <w:rFonts w:eastAsia="Times New Roman" w:cs="Calibri"/>
                <w:color w:val="000000"/>
                <w:szCs w:val="24"/>
              </w:rPr>
              <w:t>p</w:t>
            </w:r>
            <w:r w:rsidRPr="00BE121C">
              <w:rPr>
                <w:rFonts w:ascii="Calibri" w:eastAsia="Times New Roman" w:hAnsi="Calibri" w:cs="Calibri"/>
                <w:color w:val="000000"/>
                <w:szCs w:val="24"/>
              </w:rPr>
              <w:t>–</w:t>
            </w:r>
            <w:r w:rsidRPr="00BE121C">
              <w:rPr>
                <w:rFonts w:eastAsia="Times New Roman" w:cs="Calibri"/>
                <w:color w:val="000000"/>
                <w:szCs w:val="24"/>
              </w:rPr>
              <w:t>value</w:t>
            </w:r>
          </w:p>
        </w:tc>
      </w:tr>
      <w:tr w:rsidR="002A0148" w:rsidRPr="00BE121C" w:rsidTr="0088273C">
        <w:trPr>
          <w:trHeight w:val="315"/>
        </w:trPr>
        <w:tc>
          <w:tcPr>
            <w:tcW w:w="3510" w:type="dxa"/>
            <w:tcBorders>
              <w:top w:val="nil"/>
              <w:left w:val="nil"/>
              <w:bottom w:val="nil"/>
              <w:right w:val="nil"/>
            </w:tcBorders>
            <w:shd w:val="clear" w:color="auto" w:fill="auto"/>
            <w:noWrap/>
            <w:vAlign w:val="center"/>
            <w:hideMark/>
          </w:tcPr>
          <w:p w:rsidR="002A0148" w:rsidRPr="002A0148" w:rsidRDefault="002A0148" w:rsidP="0088273C">
            <w:pPr>
              <w:spacing w:line="240" w:lineRule="auto"/>
              <w:ind w:firstLineChars="100" w:firstLine="241"/>
              <w:rPr>
                <w:rFonts w:eastAsia="Times New Roman" w:cs="Calibri"/>
                <w:b/>
                <w:bCs/>
                <w:color w:val="000000"/>
                <w:szCs w:val="24"/>
              </w:rPr>
            </w:pPr>
            <w:r w:rsidRPr="002A0148">
              <w:rPr>
                <w:rFonts w:eastAsia="Times New Roman" w:cs="Calibri"/>
                <w:b/>
                <w:bCs/>
                <w:color w:val="000000"/>
                <w:szCs w:val="24"/>
              </w:rPr>
              <w:t>Endo- vs. Ectotherm</w:t>
            </w:r>
          </w:p>
        </w:tc>
        <w:tc>
          <w:tcPr>
            <w:tcW w:w="1740" w:type="dxa"/>
            <w:tcBorders>
              <w:top w:val="nil"/>
              <w:left w:val="nil"/>
              <w:bottom w:val="nil"/>
              <w:right w:val="nil"/>
            </w:tcBorders>
            <w:shd w:val="clear" w:color="auto" w:fill="auto"/>
            <w:noWrap/>
            <w:vAlign w:val="center"/>
          </w:tcPr>
          <w:p w:rsidR="002A0148" w:rsidRPr="002A0148" w:rsidRDefault="002A0148" w:rsidP="0088273C">
            <w:pPr>
              <w:spacing w:line="240" w:lineRule="auto"/>
              <w:jc w:val="center"/>
              <w:rPr>
                <w:rFonts w:eastAsia="Times New Roman" w:cs="Calibri"/>
                <w:b/>
                <w:bCs/>
                <w:color w:val="000000"/>
                <w:szCs w:val="24"/>
              </w:rPr>
            </w:pPr>
            <w:r w:rsidRPr="002A0148">
              <w:rPr>
                <w:rFonts w:eastAsia="Times New Roman" w:cs="Calibri"/>
                <w:b/>
                <w:bCs/>
                <w:color w:val="000000"/>
                <w:szCs w:val="24"/>
              </w:rPr>
              <w:t>-256.48</w:t>
            </w:r>
          </w:p>
        </w:tc>
        <w:tc>
          <w:tcPr>
            <w:tcW w:w="1740" w:type="dxa"/>
            <w:tcBorders>
              <w:top w:val="nil"/>
              <w:left w:val="nil"/>
              <w:bottom w:val="nil"/>
              <w:right w:val="nil"/>
            </w:tcBorders>
            <w:shd w:val="clear" w:color="auto" w:fill="auto"/>
            <w:noWrap/>
            <w:vAlign w:val="center"/>
          </w:tcPr>
          <w:p w:rsidR="002A0148" w:rsidRPr="002A0148" w:rsidRDefault="002A0148" w:rsidP="0088273C">
            <w:pPr>
              <w:spacing w:line="240" w:lineRule="auto"/>
              <w:jc w:val="center"/>
              <w:rPr>
                <w:rFonts w:eastAsia="Times New Roman" w:cs="Calibri"/>
                <w:b/>
                <w:bCs/>
                <w:color w:val="000000"/>
                <w:szCs w:val="24"/>
              </w:rPr>
            </w:pPr>
            <w:r w:rsidRPr="002A0148">
              <w:rPr>
                <w:rFonts w:eastAsia="Times New Roman" w:cs="Calibri"/>
                <w:b/>
                <w:bCs/>
                <w:color w:val="000000"/>
                <w:szCs w:val="24"/>
              </w:rPr>
              <w:t>4.16</w:t>
            </w:r>
          </w:p>
        </w:tc>
        <w:tc>
          <w:tcPr>
            <w:tcW w:w="940" w:type="dxa"/>
            <w:tcBorders>
              <w:top w:val="nil"/>
              <w:left w:val="nil"/>
              <w:bottom w:val="nil"/>
              <w:right w:val="nil"/>
            </w:tcBorders>
            <w:shd w:val="clear" w:color="auto" w:fill="auto"/>
            <w:noWrap/>
            <w:vAlign w:val="center"/>
          </w:tcPr>
          <w:p w:rsidR="002A0148" w:rsidRPr="002A0148" w:rsidRDefault="002A0148" w:rsidP="0088273C">
            <w:pPr>
              <w:spacing w:line="240" w:lineRule="auto"/>
              <w:jc w:val="center"/>
              <w:rPr>
                <w:rFonts w:eastAsia="Times New Roman" w:cs="Calibri"/>
                <w:b/>
                <w:bCs/>
                <w:color w:val="000000"/>
                <w:szCs w:val="24"/>
              </w:rPr>
            </w:pPr>
            <w:r w:rsidRPr="002A0148">
              <w:rPr>
                <w:rFonts w:eastAsia="Times New Roman" w:cs="Calibri"/>
                <w:b/>
                <w:bCs/>
                <w:color w:val="000000"/>
                <w:szCs w:val="24"/>
              </w:rPr>
              <w:t>17</w:t>
            </w:r>
          </w:p>
        </w:tc>
        <w:tc>
          <w:tcPr>
            <w:tcW w:w="940" w:type="dxa"/>
            <w:tcBorders>
              <w:top w:val="nil"/>
              <w:left w:val="nil"/>
              <w:bottom w:val="nil"/>
              <w:right w:val="nil"/>
            </w:tcBorders>
            <w:shd w:val="clear" w:color="auto" w:fill="auto"/>
            <w:noWrap/>
            <w:vAlign w:val="center"/>
          </w:tcPr>
          <w:p w:rsidR="002A0148" w:rsidRPr="002A0148" w:rsidRDefault="002A0148" w:rsidP="0088273C">
            <w:pPr>
              <w:spacing w:line="240" w:lineRule="auto"/>
              <w:jc w:val="center"/>
              <w:rPr>
                <w:rFonts w:eastAsia="Times New Roman" w:cs="Calibri"/>
                <w:b/>
                <w:bCs/>
                <w:color w:val="000000"/>
                <w:szCs w:val="24"/>
              </w:rPr>
            </w:pPr>
            <w:r w:rsidRPr="002A0148">
              <w:rPr>
                <w:rFonts w:eastAsia="Times New Roman" w:cs="Calibri"/>
                <w:b/>
                <w:bCs/>
                <w:color w:val="000000"/>
                <w:szCs w:val="24"/>
              </w:rPr>
              <w:t>1</w:t>
            </w:r>
          </w:p>
        </w:tc>
        <w:tc>
          <w:tcPr>
            <w:tcW w:w="1600" w:type="dxa"/>
            <w:tcBorders>
              <w:top w:val="nil"/>
              <w:left w:val="nil"/>
              <w:bottom w:val="nil"/>
              <w:right w:val="nil"/>
            </w:tcBorders>
            <w:shd w:val="clear" w:color="auto" w:fill="auto"/>
            <w:noWrap/>
            <w:vAlign w:val="center"/>
          </w:tcPr>
          <w:p w:rsidR="002A0148" w:rsidRPr="002A0148" w:rsidRDefault="002A0148" w:rsidP="0088273C">
            <w:pPr>
              <w:spacing w:line="240" w:lineRule="auto"/>
              <w:jc w:val="center"/>
              <w:rPr>
                <w:rFonts w:eastAsia="Times New Roman" w:cs="Calibri"/>
                <w:b/>
                <w:bCs/>
                <w:color w:val="000000"/>
                <w:szCs w:val="24"/>
              </w:rPr>
            </w:pPr>
            <w:r w:rsidRPr="002A0148">
              <w:rPr>
                <w:rFonts w:eastAsia="Times New Roman" w:cs="Calibri"/>
                <w:b/>
                <w:bCs/>
                <w:color w:val="000000"/>
                <w:szCs w:val="24"/>
              </w:rPr>
              <w:t>0.04</w:t>
            </w:r>
          </w:p>
        </w:tc>
      </w:tr>
      <w:tr w:rsidR="002A0148" w:rsidRPr="00BE121C" w:rsidTr="0088273C">
        <w:trPr>
          <w:trHeight w:val="315"/>
        </w:trPr>
        <w:tc>
          <w:tcPr>
            <w:tcW w:w="3510" w:type="dxa"/>
            <w:tcBorders>
              <w:top w:val="nil"/>
              <w:left w:val="nil"/>
              <w:bottom w:val="nil"/>
              <w:right w:val="nil"/>
            </w:tcBorders>
            <w:shd w:val="clear" w:color="auto" w:fill="auto"/>
            <w:noWrap/>
            <w:vAlign w:val="center"/>
            <w:hideMark/>
          </w:tcPr>
          <w:p w:rsidR="002A0148" w:rsidRPr="00BE121C" w:rsidRDefault="002A0148" w:rsidP="0088273C">
            <w:pPr>
              <w:spacing w:line="240" w:lineRule="auto"/>
              <w:ind w:firstLineChars="100" w:firstLine="240"/>
              <w:rPr>
                <w:rFonts w:eastAsia="Times New Roman" w:cs="Calibri"/>
                <w:color w:val="000000"/>
                <w:szCs w:val="24"/>
              </w:rPr>
            </w:pPr>
            <w:r w:rsidRPr="00BE121C">
              <w:rPr>
                <w:rFonts w:eastAsia="Times New Roman" w:cs="Calibri"/>
                <w:color w:val="000000"/>
                <w:szCs w:val="24"/>
              </w:rPr>
              <w:t>Invertebrate vs. Vertebrate</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-255.18</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2.76</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17</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w:t>
            </w:r>
          </w:p>
        </w:tc>
        <w:tc>
          <w:tcPr>
            <w:tcW w:w="160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0.10</w:t>
            </w:r>
          </w:p>
        </w:tc>
      </w:tr>
      <w:tr w:rsidR="002A0148" w:rsidRPr="00BE121C" w:rsidTr="0088273C">
        <w:trPr>
          <w:trHeight w:val="315"/>
        </w:trPr>
        <w:tc>
          <w:tcPr>
            <w:tcW w:w="3510" w:type="dxa"/>
            <w:tcBorders>
              <w:top w:val="nil"/>
              <w:left w:val="nil"/>
              <w:bottom w:val="nil"/>
              <w:right w:val="nil"/>
            </w:tcBorders>
            <w:shd w:val="clear" w:color="auto" w:fill="auto"/>
            <w:noWrap/>
            <w:vAlign w:val="center"/>
            <w:hideMark/>
          </w:tcPr>
          <w:p w:rsidR="002A0148" w:rsidRPr="00BE121C" w:rsidRDefault="002A0148" w:rsidP="0088273C">
            <w:pPr>
              <w:spacing w:line="240" w:lineRule="auto"/>
              <w:ind w:firstLineChars="100" w:firstLine="241"/>
              <w:rPr>
                <w:rFonts w:eastAsia="Times New Roman" w:cs="Calibri"/>
                <w:b/>
                <w:bCs/>
                <w:color w:val="000000"/>
                <w:szCs w:val="24"/>
              </w:rPr>
            </w:pPr>
            <w:r w:rsidRPr="00BE121C">
              <w:rPr>
                <w:rFonts w:eastAsia="Times New Roman" w:cs="Calibri"/>
                <w:b/>
                <w:bCs/>
                <w:color w:val="000000"/>
                <w:szCs w:val="24"/>
              </w:rPr>
              <w:t>Behavioral Category</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b/>
                <w:bCs/>
                <w:color w:val="000000"/>
                <w:szCs w:val="24"/>
              </w:rPr>
            </w:pPr>
            <w:r>
              <w:rPr>
                <w:rFonts w:eastAsia="Times New Roman" w:cs="Calibri"/>
                <w:b/>
                <w:bCs/>
                <w:color w:val="000000"/>
                <w:szCs w:val="24"/>
              </w:rPr>
              <w:t>-266.44</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b/>
                <w:bCs/>
                <w:color w:val="000000"/>
                <w:szCs w:val="24"/>
              </w:rPr>
            </w:pPr>
            <w:r>
              <w:rPr>
                <w:rFonts w:eastAsia="Times New Roman" w:cs="Calibri"/>
                <w:b/>
                <w:bCs/>
                <w:color w:val="000000"/>
                <w:szCs w:val="24"/>
              </w:rPr>
              <w:t>24.08</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b/>
                <w:bCs/>
                <w:color w:val="000000"/>
                <w:szCs w:val="24"/>
              </w:rPr>
            </w:pPr>
            <w:r>
              <w:rPr>
                <w:rFonts w:eastAsia="Times New Roman" w:cs="Calibri"/>
                <w:b/>
                <w:bCs/>
                <w:color w:val="000000"/>
                <w:szCs w:val="24"/>
              </w:rPr>
              <w:t>8</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b/>
                <w:bCs/>
                <w:color w:val="000000"/>
                <w:szCs w:val="24"/>
              </w:rPr>
            </w:pPr>
            <w:r>
              <w:rPr>
                <w:rFonts w:eastAsia="Times New Roman" w:cs="Calibri"/>
                <w:b/>
                <w:bCs/>
                <w:color w:val="000000"/>
                <w:szCs w:val="24"/>
              </w:rPr>
              <w:t>10</w:t>
            </w:r>
          </w:p>
        </w:tc>
        <w:tc>
          <w:tcPr>
            <w:tcW w:w="160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b/>
                <w:bCs/>
                <w:color w:val="000000"/>
                <w:szCs w:val="24"/>
              </w:rPr>
            </w:pPr>
            <w:r>
              <w:rPr>
                <w:rFonts w:eastAsia="Times New Roman" w:cs="Calibri"/>
                <w:b/>
                <w:bCs/>
                <w:color w:val="000000"/>
                <w:szCs w:val="24"/>
              </w:rPr>
              <w:t>0.007</w:t>
            </w:r>
          </w:p>
        </w:tc>
      </w:tr>
      <w:tr w:rsidR="002A0148" w:rsidRPr="00BE121C" w:rsidTr="0088273C">
        <w:trPr>
          <w:trHeight w:val="315"/>
        </w:trPr>
        <w:tc>
          <w:tcPr>
            <w:tcW w:w="3510" w:type="dxa"/>
            <w:tcBorders>
              <w:top w:val="nil"/>
              <w:left w:val="nil"/>
              <w:bottom w:val="nil"/>
              <w:right w:val="nil"/>
            </w:tcBorders>
            <w:shd w:val="clear" w:color="auto" w:fill="auto"/>
            <w:noWrap/>
            <w:vAlign w:val="center"/>
            <w:hideMark/>
          </w:tcPr>
          <w:p w:rsidR="002A0148" w:rsidRPr="00BE121C" w:rsidRDefault="002A0148" w:rsidP="0088273C">
            <w:pPr>
              <w:spacing w:line="240" w:lineRule="auto"/>
              <w:ind w:firstLineChars="100" w:firstLine="240"/>
              <w:rPr>
                <w:rFonts w:eastAsia="Times New Roman" w:cs="Calibri"/>
                <w:color w:val="000000"/>
                <w:szCs w:val="24"/>
              </w:rPr>
            </w:pPr>
            <w:r w:rsidRPr="00BE121C">
              <w:rPr>
                <w:rFonts w:eastAsia="Times New Roman" w:cs="Calibri"/>
                <w:color w:val="000000"/>
                <w:szCs w:val="24"/>
              </w:rPr>
              <w:t>Semi- vs. Domestic vs. Wild</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-256.40</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4.00</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16</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w:t>
            </w:r>
          </w:p>
        </w:tc>
        <w:tc>
          <w:tcPr>
            <w:tcW w:w="160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0.14</w:t>
            </w:r>
          </w:p>
        </w:tc>
      </w:tr>
      <w:tr w:rsidR="002A0148" w:rsidRPr="00BE121C" w:rsidTr="0088273C">
        <w:trPr>
          <w:trHeight w:val="360"/>
        </w:trPr>
        <w:tc>
          <w:tcPr>
            <w:tcW w:w="3510" w:type="dxa"/>
            <w:tcBorders>
              <w:top w:val="nil"/>
              <w:left w:val="nil"/>
              <w:bottom w:val="single" w:sz="4" w:space="0" w:color="auto"/>
              <w:right w:val="nil"/>
            </w:tcBorders>
            <w:shd w:val="clear" w:color="auto" w:fill="auto"/>
            <w:noWrap/>
            <w:vAlign w:val="center"/>
            <w:hideMark/>
          </w:tcPr>
          <w:p w:rsidR="002A0148" w:rsidRPr="00BE121C" w:rsidRDefault="002A0148" w:rsidP="0088273C">
            <w:pPr>
              <w:spacing w:line="240" w:lineRule="auto"/>
              <w:ind w:firstLineChars="100" w:firstLine="240"/>
              <w:rPr>
                <w:rFonts w:eastAsia="Times New Roman" w:cs="Calibri"/>
                <w:color w:val="000000"/>
                <w:szCs w:val="24"/>
              </w:rPr>
            </w:pPr>
            <w:r w:rsidRPr="00BE121C">
              <w:rPr>
                <w:rFonts w:eastAsia="Times New Roman" w:cs="Calibri"/>
                <w:color w:val="000000"/>
                <w:szCs w:val="24"/>
              </w:rPr>
              <w:t>Field vs. Lab</w:t>
            </w:r>
          </w:p>
        </w:tc>
        <w:tc>
          <w:tcPr>
            <w:tcW w:w="17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-254.75</w:t>
            </w:r>
          </w:p>
        </w:tc>
        <w:tc>
          <w:tcPr>
            <w:tcW w:w="174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0.70</w:t>
            </w:r>
          </w:p>
        </w:tc>
        <w:tc>
          <w:tcPr>
            <w:tcW w:w="94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17</w:t>
            </w:r>
          </w:p>
        </w:tc>
        <w:tc>
          <w:tcPr>
            <w:tcW w:w="940" w:type="dxa"/>
            <w:tcBorders>
              <w:top w:val="nil"/>
              <w:left w:val="nil"/>
              <w:bottom w:val="nil"/>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w:t>
            </w:r>
          </w:p>
        </w:tc>
        <w:tc>
          <w:tcPr>
            <w:tcW w:w="160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0.40</w:t>
            </w:r>
          </w:p>
        </w:tc>
      </w:tr>
      <w:tr w:rsidR="002A0148" w:rsidRPr="00BE121C" w:rsidTr="002A0148">
        <w:trPr>
          <w:trHeight w:val="315"/>
        </w:trPr>
        <w:tc>
          <w:tcPr>
            <w:tcW w:w="3510" w:type="dxa"/>
            <w:tcBorders>
              <w:top w:val="nil"/>
              <w:left w:val="nil"/>
              <w:bottom w:val="single" w:sz="4" w:space="0" w:color="auto"/>
              <w:right w:val="nil"/>
            </w:tcBorders>
            <w:shd w:val="clear" w:color="auto" w:fill="auto"/>
            <w:noWrap/>
            <w:vAlign w:val="center"/>
            <w:hideMark/>
          </w:tcPr>
          <w:p w:rsidR="002A0148" w:rsidRPr="00BE121C" w:rsidRDefault="002A0148" w:rsidP="0088273C">
            <w:pPr>
              <w:spacing w:line="240" w:lineRule="auto"/>
              <w:ind w:firstLineChars="100" w:firstLine="240"/>
              <w:rPr>
                <w:rFonts w:eastAsia="Times New Roman" w:cs="Calibri"/>
                <w:color w:val="000000"/>
                <w:szCs w:val="24"/>
              </w:rPr>
            </w:pPr>
            <w:r w:rsidRPr="00BE121C">
              <w:rPr>
                <w:rFonts w:eastAsia="Times New Roman" w:cs="Calibri"/>
                <w:color w:val="000000"/>
                <w:szCs w:val="24"/>
              </w:rPr>
              <w:t>Full Model</w:t>
            </w:r>
          </w:p>
        </w:tc>
        <w:tc>
          <w:tcPr>
            <w:tcW w:w="1740" w:type="dxa"/>
            <w:tcBorders>
              <w:top w:val="single" w:sz="4" w:space="0" w:color="auto"/>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-254.40</w:t>
            </w:r>
          </w:p>
        </w:tc>
        <w:tc>
          <w:tcPr>
            <w:tcW w:w="174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p>
        </w:tc>
        <w:tc>
          <w:tcPr>
            <w:tcW w:w="94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r>
              <w:rPr>
                <w:rFonts w:eastAsia="Times New Roman" w:cs="Calibri"/>
                <w:color w:val="000000"/>
                <w:szCs w:val="24"/>
              </w:rPr>
              <w:t>18</w:t>
            </w:r>
          </w:p>
        </w:tc>
        <w:tc>
          <w:tcPr>
            <w:tcW w:w="940" w:type="dxa"/>
            <w:tcBorders>
              <w:top w:val="single" w:sz="4" w:space="0" w:color="auto"/>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p>
        </w:tc>
        <w:tc>
          <w:tcPr>
            <w:tcW w:w="1600" w:type="dxa"/>
            <w:tcBorders>
              <w:top w:val="nil"/>
              <w:left w:val="nil"/>
              <w:bottom w:val="single" w:sz="4" w:space="0" w:color="auto"/>
              <w:right w:val="nil"/>
            </w:tcBorders>
            <w:shd w:val="clear" w:color="auto" w:fill="auto"/>
            <w:noWrap/>
            <w:vAlign w:val="center"/>
          </w:tcPr>
          <w:p w:rsidR="002A0148" w:rsidRPr="00BE121C" w:rsidRDefault="002A0148" w:rsidP="0088273C">
            <w:pPr>
              <w:spacing w:line="240" w:lineRule="auto"/>
              <w:jc w:val="center"/>
              <w:rPr>
                <w:rFonts w:eastAsia="Times New Roman" w:cs="Calibri"/>
                <w:color w:val="000000"/>
                <w:szCs w:val="24"/>
              </w:rPr>
            </w:pPr>
          </w:p>
        </w:tc>
      </w:tr>
    </w:tbl>
    <w:p w:rsidR="009E1E2E" w:rsidRDefault="009E1E2E"/>
    <w:sectPr w:rsidR="009E1E2E" w:rsidSect="00527BD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48"/>
    <w:rsid w:val="002A0148"/>
    <w:rsid w:val="002E0BE8"/>
    <w:rsid w:val="00527BDD"/>
    <w:rsid w:val="009E1E2E"/>
    <w:rsid w:val="00CB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B7B4"/>
  <w15:chartTrackingRefBased/>
  <w15:docId w15:val="{3D6AD90A-C9BD-4C81-BB64-9AFCFDDE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148"/>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148"/>
    <w:rPr>
      <w:color w:val="0563C1" w:themeColor="hyperlink"/>
      <w:u w:val="single"/>
    </w:rPr>
  </w:style>
  <w:style w:type="paragraph" w:styleId="BalloonText">
    <w:name w:val="Balloon Text"/>
    <w:basedOn w:val="Normal"/>
    <w:link w:val="BalloonTextChar"/>
    <w:uiPriority w:val="99"/>
    <w:semiHidden/>
    <w:unhideWhenUsed/>
    <w:rsid w:val="002A01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1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phael.royaute@gmail.com" TargetMode="External"/><Relationship Id="rId3" Type="http://schemas.openxmlformats.org/officeDocument/2006/relationships/webSettings" Target="webSettings.xml"/><Relationship Id="rId7" Type="http://schemas.openxmlformats.org/officeDocument/2006/relationships/hyperlink" Target="mailto:jeremy.dalos@nd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nderson.berdal@gmail.com" TargetMode="External"/><Relationship Id="rId5" Type="http://schemas.openxmlformats.org/officeDocument/2006/relationships/hyperlink" Target="mailto:schwab.tori@gmail.com" TargetMode="External"/><Relationship Id="rId10" Type="http://schemas.openxmlformats.org/officeDocument/2006/relationships/theme" Target="theme/theme1.xml"/><Relationship Id="rId4" Type="http://schemas.openxmlformats.org/officeDocument/2006/relationships/hyperlink" Target="mailto:ned.dochterman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Dochtermann</dc:creator>
  <cp:keywords/>
  <dc:description/>
  <cp:lastModifiedBy>Dochtermann, Ned</cp:lastModifiedBy>
  <cp:revision>3</cp:revision>
  <dcterms:created xsi:type="dcterms:W3CDTF">2019-01-31T19:32:00Z</dcterms:created>
  <dcterms:modified xsi:type="dcterms:W3CDTF">2019-02-05T19:47:00Z</dcterms:modified>
</cp:coreProperties>
</file>