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F52D7" w14:textId="4453C18F" w:rsidR="006449B8" w:rsidRPr="006449B8" w:rsidRDefault="006449B8" w:rsidP="006D6F07">
      <w:pPr>
        <w:jc w:val="center"/>
        <w:rPr>
          <w:sz w:val="28"/>
          <w:szCs w:val="28"/>
        </w:rPr>
      </w:pPr>
      <w:r w:rsidRPr="006449B8">
        <w:rPr>
          <w:sz w:val="28"/>
          <w:szCs w:val="28"/>
        </w:rPr>
        <w:t xml:space="preserve">Calculating </w:t>
      </w:r>
      <w:r w:rsidRPr="006449B8">
        <w:rPr>
          <w:b/>
          <w:bCs/>
          <w:sz w:val="28"/>
          <w:szCs w:val="28"/>
        </w:rPr>
        <w:t>G</w:t>
      </w:r>
      <w:r w:rsidRPr="006449B8">
        <w:rPr>
          <w:sz w:val="28"/>
          <w:szCs w:val="28"/>
        </w:rPr>
        <w:t xml:space="preserve"> matrix metrics</w:t>
      </w:r>
    </w:p>
    <w:p w14:paraId="5C3575A5" w14:textId="09EF2DF6" w:rsidR="006449B8" w:rsidRDefault="006449B8"/>
    <w:p w14:paraId="37C2E2E0" w14:textId="0F62E47D" w:rsidR="006449B8" w:rsidRDefault="006449B8">
      <w:r>
        <w:t>In order to assess predictions of competing evolutionary hypotheses we will compare model predictions to observed data. The observed data will be</w:t>
      </w:r>
      <w:r w:rsidR="00FD3043">
        <w:t xml:space="preserve"> published</w:t>
      </w:r>
      <w:r>
        <w:t xml:space="preserve"> </w:t>
      </w:r>
      <w:r>
        <w:rPr>
          <w:b/>
          <w:bCs/>
        </w:rPr>
        <w:t xml:space="preserve">G </w:t>
      </w:r>
      <w:r>
        <w:t xml:space="preserve">matrices </w:t>
      </w:r>
      <w:r w:rsidR="00FD3043">
        <w:t xml:space="preserve">from </w:t>
      </w:r>
      <w:r>
        <w:t xml:space="preserve">the literature. A </w:t>
      </w:r>
      <w:r>
        <w:rPr>
          <w:b/>
          <w:bCs/>
        </w:rPr>
        <w:t xml:space="preserve">G </w:t>
      </w:r>
      <w:r>
        <w:t xml:space="preserve">matrix is a way of summarizing how much (additive) genetic variation is present in a trait and the (additive) genetic covariances between traits. </w:t>
      </w:r>
      <w:r>
        <w:rPr>
          <w:b/>
          <w:bCs/>
        </w:rPr>
        <w:t xml:space="preserve">G </w:t>
      </w:r>
      <w:r>
        <w:t xml:space="preserve">matrices are widely reported in the evolutionary literature because they tell us a lot about how populations can evolve and allow inferences about how populations might have previously evolved. For the big multi-population project a few years ago, all that work was ultimately to estimate the </w:t>
      </w:r>
      <w:r>
        <w:rPr>
          <w:b/>
          <w:bCs/>
        </w:rPr>
        <w:t xml:space="preserve">G </w:t>
      </w:r>
      <w:r>
        <w:t xml:space="preserve">matrices for each of the populations (if you want, you can read </w:t>
      </w:r>
      <w:r w:rsidR="00FD3043">
        <w:t>the final form of the associated</w:t>
      </w:r>
      <w:r>
        <w:t xml:space="preserve"> paper at: </w:t>
      </w:r>
      <w:hyperlink r:id="rId4" w:history="1">
        <w:r w:rsidRPr="006449B8">
          <w:rPr>
            <w:rStyle w:val="Hyperlink"/>
          </w:rPr>
          <w:t>link</w:t>
        </w:r>
      </w:hyperlink>
      <w:r>
        <w:t>, it’s also now been accepted for publication at the Proceedings of the Royal Society).</w:t>
      </w:r>
    </w:p>
    <w:p w14:paraId="6D5044EA" w14:textId="7EC2395E" w:rsidR="00FD3043" w:rsidRPr="006D6F07" w:rsidRDefault="00FD3043">
      <w:r>
        <w:t xml:space="preserve">For this project, you’ll pull </w:t>
      </w:r>
      <w:r>
        <w:rPr>
          <w:b/>
          <w:bCs/>
        </w:rPr>
        <w:t xml:space="preserve">G </w:t>
      </w:r>
      <w:r>
        <w:t xml:space="preserve">matrices from the literature and then </w:t>
      </w:r>
      <w:r w:rsidR="006D6F07">
        <w:t xml:space="preserve">calculate a couple of different parameters describing these matrices. Specifically, you’ll calculate the </w:t>
      </w:r>
      <w:r w:rsidR="006D6F07">
        <w:rPr>
          <w:i/>
          <w:iCs/>
        </w:rPr>
        <w:t>eigenvalues</w:t>
      </w:r>
      <w:r w:rsidR="006D6F07">
        <w:t xml:space="preserve"> of the matrices and the </w:t>
      </w:r>
      <w:r w:rsidR="006D6F07">
        <w:rPr>
          <w:i/>
          <w:iCs/>
        </w:rPr>
        <w:t>effective dimensions</w:t>
      </w:r>
      <w:r w:rsidR="006D6F07">
        <w:t xml:space="preserve"> of the matrices. While you could, if you really wanted to, calculate </w:t>
      </w:r>
      <w:proofErr w:type="gramStart"/>
      <w:r w:rsidR="006D6F07">
        <w:t>both of these</w:t>
      </w:r>
      <w:proofErr w:type="gramEnd"/>
      <w:r w:rsidR="006D6F07">
        <w:t xml:space="preserve"> by hand I went ahead and made a small program so that you can do so automatically. The program can be accessed at:</w:t>
      </w:r>
    </w:p>
    <w:p w14:paraId="6275D114" w14:textId="67D32EDE" w:rsidR="00E17B6C" w:rsidRDefault="006449B8">
      <w:hyperlink r:id="rId5" w:history="1">
        <w:r w:rsidRPr="002F6A15">
          <w:rPr>
            <w:rStyle w:val="Hyperlink"/>
          </w:rPr>
          <w:t>https://dochtermannlab.shinyapps.io/matrixmetricsapp/</w:t>
        </w:r>
      </w:hyperlink>
    </w:p>
    <w:p w14:paraId="73CF72F9" w14:textId="720C96E8" w:rsidR="006449B8" w:rsidRDefault="00377306">
      <w:r>
        <w:t xml:space="preserve">I set this up so that you can paste in matrices and then get the relevant metrics directly from the program. The main issue is that </w:t>
      </w:r>
      <w:r>
        <w:rPr>
          <w:b/>
          <w:bCs/>
        </w:rPr>
        <w:t xml:space="preserve">G </w:t>
      </w:r>
      <w:r>
        <w:t xml:space="preserve">matrices are often presented in very inconsistent ways. Often, authors will present genetic correlations in one part of the matrix and the covariances in another (typically referred to as above or below the diagonal. We’ll work through one example but it’s important to know that each paper might be somewhat </w:t>
      </w:r>
      <w:proofErr w:type="gramStart"/>
      <w:r>
        <w:t>difficult</w:t>
      </w:r>
      <w:proofErr w:type="gramEnd"/>
      <w:r>
        <w:t xml:space="preserve"> so you’ll have to carefully look over the reported values to make sure that what you’re inputting is appropriate. </w:t>
      </w:r>
    </w:p>
    <w:p w14:paraId="6806299B" w14:textId="2F9D2236" w:rsidR="00377306" w:rsidRDefault="00377306">
      <w:r>
        <w:t xml:space="preserve">Below is a screenshot from the lab of quantitative geneticist Mark Blows </w:t>
      </w:r>
      <w:r>
        <w:fldChar w:fldCharType="begin"/>
      </w:r>
      <w:r>
        <w:instrText xml:space="preserve"> ADDIN EN.CITE &lt;EndNote&gt;&lt;Cite&gt;&lt;Author&gt;Blows&lt;/Author&gt;&lt;Year&gt;2004&lt;/Year&gt;&lt;RecNum&gt;614&lt;/RecNum&gt;&lt;DisplayText&gt;(Blows et al. 2004)&lt;/DisplayText&gt;&lt;record&gt;&lt;rec-number&gt;614&lt;/rec-number&gt;&lt;foreign-keys&gt;&lt;key app="EN" db-id="wtwfs9rvmtpd27erewsxvdpmdffzw9ae55xx" timestamp="0"&gt;614&lt;/key&gt;&lt;/foreign-keys&gt;&lt;ref-type name="Journal Article"&gt;17&lt;/ref-type&gt;&lt;contributors&gt;&lt;authors&gt;&lt;author&gt;Blows, M. W.&lt;/author&gt;&lt;author&gt;Chenoweth, S. F.&lt;/author&gt;&lt;author&gt;Hine, E.&lt;/author&gt;&lt;/authors&gt;&lt;/contributors&gt;&lt;auth-address&gt;Univ Queensland, Dept Zool &amp;amp; Entomol, Brisbane, Qld 4072, Australia.&lt;/auth-address&gt;&lt;titles&gt;&lt;title&gt;Orientation of the genetic variance-covariance matrix and the fitness surface for multiple male sexually selected traits&lt;/title&gt;&lt;secondary-title&gt;American Naturalist&lt;/secondary-title&gt;&lt;alt-title&gt;Am. Nat.&lt;/alt-title&gt;&lt;/titles&gt;&lt;periodical&gt;&lt;full-title&gt;American Naturalist&lt;/full-title&gt;&lt;/periodical&gt;&lt;pages&gt;329-340&lt;/pages&gt;&lt;volume&gt;163&lt;/volume&gt;&lt;number&gt;3&lt;/number&gt;&lt;keywords&gt;&lt;keyword&gt;genetic variance&lt;/keyword&gt;&lt;keyword&gt;fitness surface&lt;/keyword&gt;&lt;keyword&gt;sexual selection&lt;/keyword&gt;&lt;keyword&gt;genetic&lt;/keyword&gt;&lt;keyword&gt;variance-covariance matrix&lt;/keyword&gt;&lt;keyword&gt;lek paradox&lt;/keyword&gt;&lt;keyword&gt;Quantitative genetics&lt;/keyword&gt;&lt;keyword&gt;mate recognition&lt;/keyword&gt;&lt;keyword&gt;lek paradox&lt;/keyword&gt;&lt;keyword&gt;natural-selection&lt;/keyword&gt;&lt;keyword&gt;directional selection&lt;/keyword&gt;&lt;keyword&gt;mating preferences&lt;/keyword&gt;&lt;keyword&gt;evolution&lt;/keyword&gt;&lt;keyword&gt;characters&lt;/keyword&gt;&lt;keyword&gt;consequences&lt;/keyword&gt;&lt;keyword&gt;constraints&lt;/keyword&gt;&lt;/keywords&gt;&lt;dates&gt;&lt;year&gt;2004&lt;/year&gt;&lt;pub-dates&gt;&lt;date&gt;Mar&lt;/date&gt;&lt;/pub-dates&gt;&lt;/dates&gt;&lt;accession-num&gt;ISI:000220280600003&lt;/accession-num&gt;&lt;urls&gt;&lt;related-urls&gt;&lt;url&gt;&amp;lt;Go to ISI&amp;gt;://000220280600003 &lt;/url&gt;&lt;/related-urls&gt;&lt;/urls&gt;&lt;/record&gt;&lt;/Cite&gt;&lt;/EndNote&gt;</w:instrText>
      </w:r>
      <w:r>
        <w:fldChar w:fldCharType="separate"/>
      </w:r>
      <w:r>
        <w:rPr>
          <w:noProof/>
        </w:rPr>
        <w:t>(Blows et al. 2004)</w:t>
      </w:r>
      <w:r>
        <w:fldChar w:fldCharType="end"/>
      </w:r>
      <w:r>
        <w:t>:</w:t>
      </w:r>
    </w:p>
    <w:p w14:paraId="3A3635E1" w14:textId="678AEF26" w:rsidR="00377306" w:rsidRPr="00377306" w:rsidRDefault="00377306">
      <w:r w:rsidRPr="00377306">
        <w:drawing>
          <wp:inline distT="0" distB="0" distL="0" distR="0" wp14:anchorId="58056B3B" wp14:editId="62EF9BE2">
            <wp:extent cx="5861304" cy="1810512"/>
            <wp:effectExtent l="0" t="0" r="6350" b="0"/>
            <wp:docPr id="4" name="Picture 3">
              <a:extLst xmlns:a="http://schemas.openxmlformats.org/drawingml/2006/main">
                <a:ext uri="{FF2B5EF4-FFF2-40B4-BE49-F238E27FC236}">
                  <a16:creationId xmlns:a16="http://schemas.microsoft.com/office/drawing/2014/main" id="{B6BAEFD9-57B9-4447-A47C-9554AAD866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6BAEFD9-57B9-4447-A47C-9554AAD86637}"/>
                        </a:ext>
                      </a:extLst>
                    </pic:cNvPr>
                    <pic:cNvPicPr>
                      <a:picLocks noChangeAspect="1"/>
                    </pic:cNvPicPr>
                  </pic:nvPicPr>
                  <pic:blipFill rotWithShape="1">
                    <a:blip r:embed="rId6"/>
                    <a:srcRect l="24151" t="40313" r="27774" b="32287"/>
                    <a:stretch/>
                  </pic:blipFill>
                  <pic:spPr>
                    <a:xfrm>
                      <a:off x="0" y="0"/>
                      <a:ext cx="5861304" cy="1810512"/>
                    </a:xfrm>
                    <a:prstGeom prst="rect">
                      <a:avLst/>
                    </a:prstGeom>
                  </pic:spPr>
                </pic:pic>
              </a:graphicData>
            </a:graphic>
          </wp:inline>
        </w:drawing>
      </w:r>
    </w:p>
    <w:p w14:paraId="0A6B6FAB" w14:textId="625E5A76" w:rsidR="00377306" w:rsidRDefault="00992B04">
      <w:r>
        <w:t>This table gives us the heritabilities for each of the traits (chemical components of their exoskeleton) as well as the variances and covariances that we want and correlations. So, what we want is this part of the table:</w:t>
      </w:r>
    </w:p>
    <w:p w14:paraId="58C139E1" w14:textId="60BB6B19" w:rsidR="00992B04" w:rsidRDefault="00992B04">
      <w:r w:rsidRPr="00992B04">
        <w:lastRenderedPageBreak/>
        <w:drawing>
          <wp:inline distT="0" distB="0" distL="0" distR="0" wp14:anchorId="1108887C" wp14:editId="3CD816EB">
            <wp:extent cx="5943600" cy="1486535"/>
            <wp:effectExtent l="0" t="0" r="0" b="0"/>
            <wp:docPr id="6" name="Picture 5">
              <a:extLst xmlns:a="http://schemas.openxmlformats.org/drawingml/2006/main">
                <a:ext uri="{FF2B5EF4-FFF2-40B4-BE49-F238E27FC236}">
                  <a16:creationId xmlns:a16="http://schemas.microsoft.com/office/drawing/2014/main" id="{D47AFCEE-9E46-4745-827B-38DBB86542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47AFCEE-9E46-4745-827B-38DBB8654248}"/>
                        </a:ext>
                      </a:extLst>
                    </pic:cNvPr>
                    <pic:cNvPicPr>
                      <a:picLocks noChangeAspect="1"/>
                    </pic:cNvPicPr>
                  </pic:nvPicPr>
                  <pic:blipFill rotWithShape="1">
                    <a:blip r:embed="rId7"/>
                    <a:srcRect b="16674"/>
                    <a:stretch/>
                  </pic:blipFill>
                  <pic:spPr>
                    <a:xfrm>
                      <a:off x="0" y="0"/>
                      <a:ext cx="5943600" cy="1486535"/>
                    </a:xfrm>
                    <a:prstGeom prst="rect">
                      <a:avLst/>
                    </a:prstGeom>
                  </pic:spPr>
                </pic:pic>
              </a:graphicData>
            </a:graphic>
          </wp:inline>
        </w:drawing>
      </w:r>
    </w:p>
    <w:p w14:paraId="7A5E39DA" w14:textId="7BDB87A7" w:rsidR="00377306" w:rsidRDefault="00992B04">
      <w:r>
        <w:t xml:space="preserve">From the pdf, we can copy the table and paste it into excel. If you use the “Copy with formatting” option, you’ll potentially have less work to do. Otherwise, after you paste all the numbers will be in the same column, for each row. If that’s the case, go to “Data” on the Excel ribbon and click on “Text to Columns” and use “space” as the delimiter. </w:t>
      </w:r>
    </w:p>
    <w:p w14:paraId="2FF00163" w14:textId="1F0645F3" w:rsidR="00773B5E" w:rsidRDefault="00773B5E">
      <w:r>
        <w:t xml:space="preserve">While not present here, one of the major issues you’ll run into is how minus/negative signs are imported. These will often require some editing of the table while in excel, we’ll work through that during our zoom session. </w:t>
      </w:r>
    </w:p>
    <w:p w14:paraId="4EB63C3D" w14:textId="3888716A" w:rsidR="00773B5E" w:rsidRDefault="00773B5E">
      <w:r>
        <w:t xml:space="preserve">Once you have your matrix in text form, paste it into the first text box of the program (expand the box if needed to be able to see the entire thing. Then use the next entry box to tell the program how many traits are included in this matrix (the above one is 8). </w:t>
      </w:r>
    </w:p>
    <w:p w14:paraId="6573D21D" w14:textId="3A5CE920" w:rsidR="00773B5E" w:rsidRDefault="00773B5E">
      <w:r>
        <w:t>In this case this should look like:</w:t>
      </w:r>
    </w:p>
    <w:p w14:paraId="19683E07" w14:textId="18E9BB14" w:rsidR="00773B5E" w:rsidRDefault="00773B5E">
      <w:r>
        <w:t xml:space="preserve"> </w:t>
      </w:r>
      <w:r w:rsidRPr="00773B5E">
        <w:drawing>
          <wp:inline distT="0" distB="0" distL="0" distR="0" wp14:anchorId="6797FED3" wp14:editId="593328CC">
            <wp:extent cx="5029200" cy="4176492"/>
            <wp:effectExtent l="19050" t="19050" r="19050" b="14605"/>
            <wp:docPr id="3" name="Picture 2">
              <a:extLst xmlns:a="http://schemas.openxmlformats.org/drawingml/2006/main">
                <a:ext uri="{FF2B5EF4-FFF2-40B4-BE49-F238E27FC236}">
                  <a16:creationId xmlns:a16="http://schemas.microsoft.com/office/drawing/2014/main" id="{10C75AE2-9815-4D9D-AFC1-CA79DDC03F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C75AE2-9815-4D9D-AFC1-CA79DDC03F9F}"/>
                        </a:ext>
                      </a:extLst>
                    </pic:cNvPr>
                    <pic:cNvPicPr>
                      <a:picLocks noChangeAspect="1"/>
                    </pic:cNvPicPr>
                  </pic:nvPicPr>
                  <pic:blipFill rotWithShape="1">
                    <a:blip r:embed="rId8"/>
                    <a:srcRect b="23333"/>
                    <a:stretch/>
                  </pic:blipFill>
                  <pic:spPr>
                    <a:xfrm>
                      <a:off x="0" y="0"/>
                      <a:ext cx="5029200" cy="4176492"/>
                    </a:xfrm>
                    <a:prstGeom prst="rect">
                      <a:avLst/>
                    </a:prstGeom>
                    <a:ln w="19050">
                      <a:solidFill>
                        <a:schemeClr val="tx1"/>
                      </a:solidFill>
                    </a:ln>
                  </pic:spPr>
                </pic:pic>
              </a:graphicData>
            </a:graphic>
          </wp:inline>
        </w:drawing>
      </w:r>
    </w:p>
    <w:p w14:paraId="59BABEBD" w14:textId="71AD0BF3" w:rsidR="00773B5E" w:rsidRDefault="00773B5E">
      <w:r>
        <w:lastRenderedPageBreak/>
        <w:t xml:space="preserve">The next inputs are whether you want the table to be read in by row or by column. It’s unlikely you’ll ever need to change this but it’s an option. </w:t>
      </w:r>
      <w:proofErr w:type="gramStart"/>
      <w:r>
        <w:t>Therefore</w:t>
      </w:r>
      <w:proofErr w:type="gramEnd"/>
      <w:r>
        <w:t xml:space="preserve"> you can just click “Import!”. The window should now look like:</w:t>
      </w:r>
    </w:p>
    <w:p w14:paraId="16B05BFF" w14:textId="3EB46D6D" w:rsidR="00773B5E" w:rsidRDefault="00773B5E">
      <w:r w:rsidRPr="00773B5E">
        <w:drawing>
          <wp:inline distT="0" distB="0" distL="0" distR="0" wp14:anchorId="2AD6D254" wp14:editId="60B0AC1E">
            <wp:extent cx="5029200" cy="5447763"/>
            <wp:effectExtent l="19050" t="19050" r="19050" b="19685"/>
            <wp:docPr id="2" name="Picture 1">
              <a:extLst xmlns:a="http://schemas.openxmlformats.org/drawingml/2006/main">
                <a:ext uri="{FF2B5EF4-FFF2-40B4-BE49-F238E27FC236}">
                  <a16:creationId xmlns:a16="http://schemas.microsoft.com/office/drawing/2014/main" id="{1712F0E9-65BC-4289-9F47-7457D33BF1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712F0E9-65BC-4289-9F47-7457D33BF119}"/>
                        </a:ext>
                      </a:extLst>
                    </pic:cNvPr>
                    <pic:cNvPicPr>
                      <a:picLocks noChangeAspect="1"/>
                    </pic:cNvPicPr>
                  </pic:nvPicPr>
                  <pic:blipFill>
                    <a:blip r:embed="rId9"/>
                    <a:stretch>
                      <a:fillRect/>
                    </a:stretch>
                  </pic:blipFill>
                  <pic:spPr>
                    <a:xfrm>
                      <a:off x="0" y="0"/>
                      <a:ext cx="5029200" cy="5447763"/>
                    </a:xfrm>
                    <a:prstGeom prst="rect">
                      <a:avLst/>
                    </a:prstGeom>
                    <a:ln w="19050">
                      <a:solidFill>
                        <a:schemeClr val="tx1"/>
                      </a:solidFill>
                    </a:ln>
                  </pic:spPr>
                </pic:pic>
              </a:graphicData>
            </a:graphic>
          </wp:inline>
        </w:drawing>
      </w:r>
    </w:p>
    <w:p w14:paraId="2B8A938A" w14:textId="36CA2A0D" w:rsidR="00992B04" w:rsidRDefault="00773B5E">
      <w:pPr>
        <w:rPr>
          <w:noProof/>
        </w:rPr>
      </w:pPr>
      <w:r>
        <w:rPr>
          <w:noProof/>
        </w:rPr>
        <w:t xml:space="preserve">Next we have to specify if the </w:t>
      </w:r>
      <w:r w:rsidR="00D90CFA">
        <w:rPr>
          <w:noProof/>
        </w:rPr>
        <w:t>covariances are in the top or bottom portion of the matrix (here they’re in the lower triangle of the matrix so select “Lower” and then click “Convert!”:</w:t>
      </w:r>
    </w:p>
    <w:p w14:paraId="54877EAD" w14:textId="6E2F9BE8" w:rsidR="00D90CFA" w:rsidRDefault="00D90CFA">
      <w:pPr>
        <w:rPr>
          <w:noProof/>
        </w:rPr>
      </w:pPr>
      <w:r>
        <w:rPr>
          <w:noProof/>
        </w:rPr>
        <w:lastRenderedPageBreak/>
        <w:drawing>
          <wp:inline distT="0" distB="0" distL="0" distR="0" wp14:anchorId="337CFDFB" wp14:editId="1C55CBC9">
            <wp:extent cx="5029200" cy="5447765"/>
            <wp:effectExtent l="19050" t="19050"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5447765"/>
                    </a:xfrm>
                    <a:prstGeom prst="rect">
                      <a:avLst/>
                    </a:prstGeom>
                    <a:ln w="19050">
                      <a:solidFill>
                        <a:schemeClr val="tx1"/>
                      </a:solidFill>
                    </a:ln>
                  </pic:spPr>
                </pic:pic>
              </a:graphicData>
            </a:graphic>
          </wp:inline>
        </w:drawing>
      </w:r>
    </w:p>
    <w:p w14:paraId="33C249BF" w14:textId="77777777" w:rsidR="00D90CFA" w:rsidRDefault="00D90CFA">
      <w:r>
        <w:t>What “Convert!” does is to take just the relevant covariances and make what’s known as a “symmetrical matrix”. A symmetrical matrix is, as the name suggests, symmetrical around the main diagonal:</w:t>
      </w:r>
    </w:p>
    <w:tbl>
      <w:tblPr>
        <w:tblStyle w:val="TableGrid"/>
        <w:tblW w:w="0" w:type="auto"/>
        <w:tblLook w:val="04A0" w:firstRow="1" w:lastRow="0" w:firstColumn="1" w:lastColumn="0" w:noHBand="0" w:noVBand="1"/>
      </w:tblPr>
      <w:tblGrid>
        <w:gridCol w:w="504"/>
        <w:gridCol w:w="504"/>
        <w:gridCol w:w="504"/>
        <w:gridCol w:w="504"/>
        <w:gridCol w:w="1728"/>
        <w:gridCol w:w="504"/>
        <w:gridCol w:w="504"/>
        <w:gridCol w:w="504"/>
        <w:gridCol w:w="504"/>
      </w:tblGrid>
      <w:tr w:rsidR="00923F56" w14:paraId="12B0FD05" w14:textId="77777777" w:rsidTr="00923F56">
        <w:trPr>
          <w:trHeight w:val="504"/>
        </w:trPr>
        <w:tc>
          <w:tcPr>
            <w:tcW w:w="2016" w:type="dxa"/>
            <w:gridSpan w:val="4"/>
            <w:tcBorders>
              <w:top w:val="nil"/>
              <w:left w:val="nil"/>
              <w:bottom w:val="single" w:sz="4" w:space="0" w:color="auto"/>
              <w:right w:val="nil"/>
            </w:tcBorders>
            <w:vAlign w:val="center"/>
          </w:tcPr>
          <w:p w14:paraId="40EF94BA" w14:textId="6B52DB0C" w:rsidR="00923F56" w:rsidRDefault="00923F56" w:rsidP="00923F56">
            <w:pPr>
              <w:jc w:val="center"/>
            </w:pPr>
            <w:r>
              <w:t>Not symmetrical</w:t>
            </w:r>
          </w:p>
        </w:tc>
        <w:tc>
          <w:tcPr>
            <w:tcW w:w="1728" w:type="dxa"/>
            <w:tcBorders>
              <w:top w:val="nil"/>
              <w:left w:val="nil"/>
              <w:bottom w:val="nil"/>
              <w:right w:val="nil"/>
            </w:tcBorders>
            <w:vAlign w:val="center"/>
          </w:tcPr>
          <w:p w14:paraId="4229759E" w14:textId="77777777" w:rsidR="00923F56" w:rsidRDefault="00923F56" w:rsidP="00923F56">
            <w:pPr>
              <w:jc w:val="center"/>
            </w:pPr>
          </w:p>
        </w:tc>
        <w:tc>
          <w:tcPr>
            <w:tcW w:w="2016" w:type="dxa"/>
            <w:gridSpan w:val="4"/>
            <w:tcBorders>
              <w:top w:val="nil"/>
              <w:left w:val="nil"/>
              <w:bottom w:val="single" w:sz="4" w:space="0" w:color="auto"/>
              <w:right w:val="nil"/>
            </w:tcBorders>
            <w:vAlign w:val="center"/>
          </w:tcPr>
          <w:p w14:paraId="5DF1720B" w14:textId="6FB21F1F" w:rsidR="00923F56" w:rsidRDefault="00923F56" w:rsidP="00923F56">
            <w:pPr>
              <w:jc w:val="center"/>
            </w:pPr>
            <w:r>
              <w:t>Symmetrical</w:t>
            </w:r>
          </w:p>
        </w:tc>
      </w:tr>
      <w:tr w:rsidR="00D90CFA" w14:paraId="41F89A17" w14:textId="77777777" w:rsidTr="00923F56">
        <w:trPr>
          <w:trHeight w:val="504"/>
        </w:trPr>
        <w:tc>
          <w:tcPr>
            <w:tcW w:w="504" w:type="dxa"/>
            <w:tcBorders>
              <w:top w:val="single" w:sz="4" w:space="0" w:color="auto"/>
            </w:tcBorders>
            <w:shd w:val="clear" w:color="auto" w:fill="BFBFBF" w:themeFill="background1" w:themeFillShade="BF"/>
            <w:vAlign w:val="center"/>
          </w:tcPr>
          <w:p w14:paraId="2AE7674F" w14:textId="7AF36C7B" w:rsidR="00D90CFA" w:rsidRDefault="00D90CFA" w:rsidP="00923F56">
            <w:pPr>
              <w:jc w:val="center"/>
            </w:pPr>
            <w:r>
              <w:t>1</w:t>
            </w:r>
          </w:p>
        </w:tc>
        <w:tc>
          <w:tcPr>
            <w:tcW w:w="504" w:type="dxa"/>
            <w:tcBorders>
              <w:top w:val="single" w:sz="4" w:space="0" w:color="auto"/>
            </w:tcBorders>
            <w:vAlign w:val="center"/>
          </w:tcPr>
          <w:p w14:paraId="0A7307E9" w14:textId="679597B4" w:rsidR="00D90CFA" w:rsidRDefault="00D90CFA" w:rsidP="00923F56">
            <w:pPr>
              <w:jc w:val="center"/>
            </w:pPr>
            <w:r>
              <w:t>2</w:t>
            </w:r>
          </w:p>
        </w:tc>
        <w:tc>
          <w:tcPr>
            <w:tcW w:w="504" w:type="dxa"/>
            <w:tcBorders>
              <w:top w:val="single" w:sz="4" w:space="0" w:color="auto"/>
            </w:tcBorders>
            <w:vAlign w:val="center"/>
          </w:tcPr>
          <w:p w14:paraId="7A0330AF" w14:textId="70E9B951" w:rsidR="00D90CFA" w:rsidRDefault="00D90CFA" w:rsidP="00923F56">
            <w:pPr>
              <w:jc w:val="center"/>
            </w:pPr>
            <w:r>
              <w:t>3</w:t>
            </w:r>
          </w:p>
        </w:tc>
        <w:tc>
          <w:tcPr>
            <w:tcW w:w="504" w:type="dxa"/>
            <w:tcBorders>
              <w:top w:val="single" w:sz="4" w:space="0" w:color="auto"/>
              <w:right w:val="single" w:sz="4" w:space="0" w:color="auto"/>
            </w:tcBorders>
            <w:vAlign w:val="center"/>
          </w:tcPr>
          <w:p w14:paraId="676FAEDF" w14:textId="51774BF7" w:rsidR="00D90CFA" w:rsidRDefault="00D90CFA" w:rsidP="00923F56">
            <w:pPr>
              <w:jc w:val="center"/>
            </w:pPr>
            <w:r>
              <w:t>4</w:t>
            </w:r>
          </w:p>
        </w:tc>
        <w:tc>
          <w:tcPr>
            <w:tcW w:w="1728" w:type="dxa"/>
            <w:tcBorders>
              <w:top w:val="nil"/>
              <w:left w:val="single" w:sz="4" w:space="0" w:color="auto"/>
              <w:bottom w:val="nil"/>
              <w:right w:val="single" w:sz="4" w:space="0" w:color="auto"/>
            </w:tcBorders>
            <w:vAlign w:val="center"/>
          </w:tcPr>
          <w:p w14:paraId="4294803F" w14:textId="77777777" w:rsidR="00D90CFA" w:rsidRDefault="00D90CFA" w:rsidP="00923F56">
            <w:pPr>
              <w:jc w:val="center"/>
            </w:pPr>
          </w:p>
        </w:tc>
        <w:tc>
          <w:tcPr>
            <w:tcW w:w="504" w:type="dxa"/>
            <w:tcBorders>
              <w:top w:val="single" w:sz="4" w:space="0" w:color="auto"/>
              <w:left w:val="single" w:sz="4" w:space="0" w:color="auto"/>
            </w:tcBorders>
            <w:shd w:val="clear" w:color="auto" w:fill="BFBFBF" w:themeFill="background1" w:themeFillShade="BF"/>
            <w:vAlign w:val="center"/>
          </w:tcPr>
          <w:p w14:paraId="5608C58E" w14:textId="12C35E7B" w:rsidR="00D90CFA" w:rsidRDefault="00923F56" w:rsidP="00923F56">
            <w:pPr>
              <w:jc w:val="center"/>
            </w:pPr>
            <w:r>
              <w:t>1</w:t>
            </w:r>
          </w:p>
        </w:tc>
        <w:tc>
          <w:tcPr>
            <w:tcW w:w="504" w:type="dxa"/>
            <w:tcBorders>
              <w:top w:val="single" w:sz="4" w:space="0" w:color="auto"/>
            </w:tcBorders>
            <w:vAlign w:val="center"/>
          </w:tcPr>
          <w:p w14:paraId="298FBC2B" w14:textId="6C0C58A4" w:rsidR="00D90CFA" w:rsidRDefault="00923F56" w:rsidP="00923F56">
            <w:pPr>
              <w:jc w:val="center"/>
            </w:pPr>
            <w:r>
              <w:t>2</w:t>
            </w:r>
          </w:p>
        </w:tc>
        <w:tc>
          <w:tcPr>
            <w:tcW w:w="504" w:type="dxa"/>
            <w:tcBorders>
              <w:top w:val="single" w:sz="4" w:space="0" w:color="auto"/>
            </w:tcBorders>
            <w:vAlign w:val="center"/>
          </w:tcPr>
          <w:p w14:paraId="0A328076" w14:textId="30B1821E" w:rsidR="00D90CFA" w:rsidRDefault="00923F56" w:rsidP="00923F56">
            <w:pPr>
              <w:jc w:val="center"/>
            </w:pPr>
            <w:r>
              <w:t>3</w:t>
            </w:r>
          </w:p>
        </w:tc>
        <w:tc>
          <w:tcPr>
            <w:tcW w:w="504" w:type="dxa"/>
            <w:tcBorders>
              <w:top w:val="single" w:sz="4" w:space="0" w:color="auto"/>
            </w:tcBorders>
            <w:vAlign w:val="center"/>
          </w:tcPr>
          <w:p w14:paraId="4E76E33E" w14:textId="24D97A2A" w:rsidR="00D90CFA" w:rsidRDefault="00923F56" w:rsidP="00923F56">
            <w:pPr>
              <w:jc w:val="center"/>
            </w:pPr>
            <w:r>
              <w:t>4</w:t>
            </w:r>
          </w:p>
        </w:tc>
      </w:tr>
      <w:tr w:rsidR="00D90CFA" w14:paraId="06E361E1" w14:textId="77777777" w:rsidTr="00923F56">
        <w:trPr>
          <w:trHeight w:val="504"/>
        </w:trPr>
        <w:tc>
          <w:tcPr>
            <w:tcW w:w="504" w:type="dxa"/>
            <w:vAlign w:val="center"/>
          </w:tcPr>
          <w:p w14:paraId="793C32A7" w14:textId="68AA202A" w:rsidR="00D90CFA" w:rsidRDefault="00D90CFA" w:rsidP="00923F56">
            <w:pPr>
              <w:jc w:val="center"/>
            </w:pPr>
            <w:r>
              <w:t>5</w:t>
            </w:r>
          </w:p>
        </w:tc>
        <w:tc>
          <w:tcPr>
            <w:tcW w:w="504" w:type="dxa"/>
            <w:shd w:val="clear" w:color="auto" w:fill="BFBFBF" w:themeFill="background1" w:themeFillShade="BF"/>
            <w:vAlign w:val="center"/>
          </w:tcPr>
          <w:p w14:paraId="157029C1" w14:textId="61A0D880" w:rsidR="00D90CFA" w:rsidRDefault="00D90CFA" w:rsidP="00923F56">
            <w:pPr>
              <w:jc w:val="center"/>
            </w:pPr>
            <w:r>
              <w:t>6</w:t>
            </w:r>
          </w:p>
        </w:tc>
        <w:tc>
          <w:tcPr>
            <w:tcW w:w="504" w:type="dxa"/>
            <w:vAlign w:val="center"/>
          </w:tcPr>
          <w:p w14:paraId="0AFE98F9" w14:textId="729EA041" w:rsidR="00D90CFA" w:rsidRDefault="00D90CFA" w:rsidP="00923F56">
            <w:pPr>
              <w:jc w:val="center"/>
            </w:pPr>
            <w:r>
              <w:t>7</w:t>
            </w:r>
          </w:p>
        </w:tc>
        <w:tc>
          <w:tcPr>
            <w:tcW w:w="504" w:type="dxa"/>
            <w:tcBorders>
              <w:right w:val="single" w:sz="4" w:space="0" w:color="auto"/>
            </w:tcBorders>
            <w:vAlign w:val="center"/>
          </w:tcPr>
          <w:p w14:paraId="643F4359" w14:textId="4A76E42F" w:rsidR="00D90CFA" w:rsidRDefault="00D90CFA" w:rsidP="00923F56">
            <w:pPr>
              <w:jc w:val="center"/>
            </w:pPr>
            <w:r>
              <w:t>8</w:t>
            </w:r>
          </w:p>
        </w:tc>
        <w:tc>
          <w:tcPr>
            <w:tcW w:w="1728" w:type="dxa"/>
            <w:tcBorders>
              <w:top w:val="nil"/>
              <w:left w:val="single" w:sz="4" w:space="0" w:color="auto"/>
              <w:bottom w:val="nil"/>
              <w:right w:val="single" w:sz="4" w:space="0" w:color="auto"/>
            </w:tcBorders>
            <w:vAlign w:val="center"/>
          </w:tcPr>
          <w:p w14:paraId="6A07A4B1" w14:textId="77777777" w:rsidR="00D90CFA" w:rsidRDefault="00D90CFA" w:rsidP="00923F56">
            <w:pPr>
              <w:jc w:val="center"/>
            </w:pPr>
          </w:p>
        </w:tc>
        <w:tc>
          <w:tcPr>
            <w:tcW w:w="504" w:type="dxa"/>
            <w:tcBorders>
              <w:left w:val="single" w:sz="4" w:space="0" w:color="auto"/>
            </w:tcBorders>
            <w:vAlign w:val="center"/>
          </w:tcPr>
          <w:p w14:paraId="424601B4" w14:textId="463058C0" w:rsidR="00D90CFA" w:rsidRDefault="00923F56" w:rsidP="00923F56">
            <w:pPr>
              <w:jc w:val="center"/>
            </w:pPr>
            <w:r>
              <w:t>2</w:t>
            </w:r>
          </w:p>
        </w:tc>
        <w:tc>
          <w:tcPr>
            <w:tcW w:w="504" w:type="dxa"/>
            <w:shd w:val="clear" w:color="auto" w:fill="BFBFBF" w:themeFill="background1" w:themeFillShade="BF"/>
            <w:vAlign w:val="center"/>
          </w:tcPr>
          <w:p w14:paraId="12BC2358" w14:textId="47C9A021" w:rsidR="00D90CFA" w:rsidRDefault="00923F56" w:rsidP="00923F56">
            <w:pPr>
              <w:jc w:val="center"/>
            </w:pPr>
            <w:r>
              <w:t>5</w:t>
            </w:r>
          </w:p>
        </w:tc>
        <w:tc>
          <w:tcPr>
            <w:tcW w:w="504" w:type="dxa"/>
            <w:vAlign w:val="center"/>
          </w:tcPr>
          <w:p w14:paraId="56A4AF59" w14:textId="1D10FEC9" w:rsidR="00D90CFA" w:rsidRDefault="00923F56" w:rsidP="00923F56">
            <w:pPr>
              <w:jc w:val="center"/>
            </w:pPr>
            <w:r>
              <w:t>6</w:t>
            </w:r>
          </w:p>
        </w:tc>
        <w:tc>
          <w:tcPr>
            <w:tcW w:w="504" w:type="dxa"/>
            <w:vAlign w:val="center"/>
          </w:tcPr>
          <w:p w14:paraId="06E7D502" w14:textId="300B34F8" w:rsidR="00D90CFA" w:rsidRDefault="00923F56" w:rsidP="00923F56">
            <w:pPr>
              <w:jc w:val="center"/>
            </w:pPr>
            <w:r>
              <w:t>7</w:t>
            </w:r>
          </w:p>
        </w:tc>
      </w:tr>
      <w:tr w:rsidR="00D90CFA" w14:paraId="48D8A638" w14:textId="77777777" w:rsidTr="00923F56">
        <w:trPr>
          <w:trHeight w:val="504"/>
        </w:trPr>
        <w:tc>
          <w:tcPr>
            <w:tcW w:w="504" w:type="dxa"/>
            <w:vAlign w:val="center"/>
          </w:tcPr>
          <w:p w14:paraId="5C2EB866" w14:textId="4E1CC19B" w:rsidR="00D90CFA" w:rsidRDefault="00D90CFA" w:rsidP="00923F56">
            <w:pPr>
              <w:jc w:val="center"/>
            </w:pPr>
            <w:r>
              <w:t>9</w:t>
            </w:r>
          </w:p>
        </w:tc>
        <w:tc>
          <w:tcPr>
            <w:tcW w:w="504" w:type="dxa"/>
            <w:vAlign w:val="center"/>
          </w:tcPr>
          <w:p w14:paraId="0764FBB9" w14:textId="5F6479EA" w:rsidR="00D90CFA" w:rsidRDefault="00D90CFA" w:rsidP="00923F56">
            <w:pPr>
              <w:jc w:val="center"/>
            </w:pPr>
            <w:r>
              <w:t>10</w:t>
            </w:r>
          </w:p>
        </w:tc>
        <w:tc>
          <w:tcPr>
            <w:tcW w:w="504" w:type="dxa"/>
            <w:shd w:val="clear" w:color="auto" w:fill="BFBFBF" w:themeFill="background1" w:themeFillShade="BF"/>
            <w:vAlign w:val="center"/>
          </w:tcPr>
          <w:p w14:paraId="48199371" w14:textId="774F028A" w:rsidR="00D90CFA" w:rsidRDefault="00D90CFA" w:rsidP="00923F56">
            <w:pPr>
              <w:jc w:val="center"/>
            </w:pPr>
            <w:r>
              <w:t>11</w:t>
            </w:r>
          </w:p>
        </w:tc>
        <w:tc>
          <w:tcPr>
            <w:tcW w:w="504" w:type="dxa"/>
            <w:tcBorders>
              <w:right w:val="single" w:sz="4" w:space="0" w:color="auto"/>
            </w:tcBorders>
            <w:vAlign w:val="center"/>
          </w:tcPr>
          <w:p w14:paraId="183A287A" w14:textId="71D84929" w:rsidR="00D90CFA" w:rsidRDefault="00D90CFA" w:rsidP="00923F56">
            <w:pPr>
              <w:jc w:val="center"/>
            </w:pPr>
            <w:r>
              <w:t>12</w:t>
            </w:r>
          </w:p>
        </w:tc>
        <w:tc>
          <w:tcPr>
            <w:tcW w:w="1728" w:type="dxa"/>
            <w:tcBorders>
              <w:top w:val="nil"/>
              <w:left w:val="single" w:sz="4" w:space="0" w:color="auto"/>
              <w:bottom w:val="nil"/>
              <w:right w:val="single" w:sz="4" w:space="0" w:color="auto"/>
            </w:tcBorders>
            <w:vAlign w:val="center"/>
          </w:tcPr>
          <w:p w14:paraId="0A2F7C4F" w14:textId="77777777" w:rsidR="00D90CFA" w:rsidRDefault="00D90CFA" w:rsidP="00923F56">
            <w:pPr>
              <w:jc w:val="center"/>
            </w:pPr>
          </w:p>
        </w:tc>
        <w:tc>
          <w:tcPr>
            <w:tcW w:w="504" w:type="dxa"/>
            <w:tcBorders>
              <w:left w:val="single" w:sz="4" w:space="0" w:color="auto"/>
            </w:tcBorders>
            <w:vAlign w:val="center"/>
          </w:tcPr>
          <w:p w14:paraId="5AC087B6" w14:textId="38FBE0AA" w:rsidR="00D90CFA" w:rsidRDefault="00923F56" w:rsidP="00923F56">
            <w:pPr>
              <w:jc w:val="center"/>
            </w:pPr>
            <w:r>
              <w:t>3</w:t>
            </w:r>
          </w:p>
        </w:tc>
        <w:tc>
          <w:tcPr>
            <w:tcW w:w="504" w:type="dxa"/>
            <w:vAlign w:val="center"/>
          </w:tcPr>
          <w:p w14:paraId="272346FB" w14:textId="31E6BA0B" w:rsidR="00D90CFA" w:rsidRDefault="00923F56" w:rsidP="00923F56">
            <w:pPr>
              <w:jc w:val="center"/>
            </w:pPr>
            <w:r>
              <w:t>6</w:t>
            </w:r>
          </w:p>
        </w:tc>
        <w:tc>
          <w:tcPr>
            <w:tcW w:w="504" w:type="dxa"/>
            <w:shd w:val="clear" w:color="auto" w:fill="BFBFBF" w:themeFill="background1" w:themeFillShade="BF"/>
            <w:vAlign w:val="center"/>
          </w:tcPr>
          <w:p w14:paraId="0F66DA50" w14:textId="7B7BFB21" w:rsidR="00D90CFA" w:rsidRDefault="00923F56" w:rsidP="00923F56">
            <w:pPr>
              <w:jc w:val="center"/>
            </w:pPr>
            <w:r>
              <w:t>8</w:t>
            </w:r>
          </w:p>
        </w:tc>
        <w:tc>
          <w:tcPr>
            <w:tcW w:w="504" w:type="dxa"/>
            <w:vAlign w:val="center"/>
          </w:tcPr>
          <w:p w14:paraId="77D1DB58" w14:textId="5E5E1799" w:rsidR="00D90CFA" w:rsidRDefault="00923F56" w:rsidP="00923F56">
            <w:pPr>
              <w:jc w:val="center"/>
            </w:pPr>
            <w:r>
              <w:t>9</w:t>
            </w:r>
          </w:p>
        </w:tc>
      </w:tr>
      <w:tr w:rsidR="00D90CFA" w14:paraId="41A5EA32" w14:textId="77777777" w:rsidTr="00923F56">
        <w:trPr>
          <w:trHeight w:val="504"/>
        </w:trPr>
        <w:tc>
          <w:tcPr>
            <w:tcW w:w="504" w:type="dxa"/>
            <w:vAlign w:val="center"/>
          </w:tcPr>
          <w:p w14:paraId="3A6D97DF" w14:textId="501F7411" w:rsidR="00D90CFA" w:rsidRDefault="00D90CFA" w:rsidP="00923F56">
            <w:pPr>
              <w:jc w:val="center"/>
            </w:pPr>
            <w:r>
              <w:t>13</w:t>
            </w:r>
          </w:p>
        </w:tc>
        <w:tc>
          <w:tcPr>
            <w:tcW w:w="504" w:type="dxa"/>
            <w:vAlign w:val="center"/>
          </w:tcPr>
          <w:p w14:paraId="19682493" w14:textId="67F4180B" w:rsidR="00D90CFA" w:rsidRDefault="00D90CFA" w:rsidP="00923F56">
            <w:pPr>
              <w:jc w:val="center"/>
            </w:pPr>
            <w:r>
              <w:t>14</w:t>
            </w:r>
          </w:p>
        </w:tc>
        <w:tc>
          <w:tcPr>
            <w:tcW w:w="504" w:type="dxa"/>
            <w:vAlign w:val="center"/>
          </w:tcPr>
          <w:p w14:paraId="4B4FD7B8" w14:textId="556A1EBA" w:rsidR="00D90CFA" w:rsidRDefault="00D90CFA" w:rsidP="00923F56">
            <w:pPr>
              <w:jc w:val="center"/>
            </w:pPr>
            <w:r>
              <w:t>15</w:t>
            </w:r>
          </w:p>
        </w:tc>
        <w:tc>
          <w:tcPr>
            <w:tcW w:w="504" w:type="dxa"/>
            <w:tcBorders>
              <w:right w:val="single" w:sz="4" w:space="0" w:color="auto"/>
            </w:tcBorders>
            <w:shd w:val="clear" w:color="auto" w:fill="BFBFBF" w:themeFill="background1" w:themeFillShade="BF"/>
            <w:vAlign w:val="center"/>
          </w:tcPr>
          <w:p w14:paraId="51139026" w14:textId="52AF4475" w:rsidR="00D90CFA" w:rsidRDefault="00D90CFA" w:rsidP="00923F56">
            <w:pPr>
              <w:jc w:val="center"/>
            </w:pPr>
            <w:r>
              <w:t>16</w:t>
            </w:r>
          </w:p>
        </w:tc>
        <w:tc>
          <w:tcPr>
            <w:tcW w:w="1728" w:type="dxa"/>
            <w:tcBorders>
              <w:top w:val="nil"/>
              <w:left w:val="single" w:sz="4" w:space="0" w:color="auto"/>
              <w:bottom w:val="nil"/>
              <w:right w:val="single" w:sz="4" w:space="0" w:color="auto"/>
            </w:tcBorders>
            <w:vAlign w:val="center"/>
          </w:tcPr>
          <w:p w14:paraId="768DE7A1" w14:textId="77777777" w:rsidR="00D90CFA" w:rsidRDefault="00D90CFA" w:rsidP="00923F56">
            <w:pPr>
              <w:jc w:val="center"/>
            </w:pPr>
          </w:p>
        </w:tc>
        <w:tc>
          <w:tcPr>
            <w:tcW w:w="504" w:type="dxa"/>
            <w:tcBorders>
              <w:left w:val="single" w:sz="4" w:space="0" w:color="auto"/>
            </w:tcBorders>
            <w:vAlign w:val="center"/>
          </w:tcPr>
          <w:p w14:paraId="3CFC05EC" w14:textId="5ABC371A" w:rsidR="00D90CFA" w:rsidRDefault="00923F56" w:rsidP="00923F56">
            <w:pPr>
              <w:jc w:val="center"/>
            </w:pPr>
            <w:r>
              <w:t>4</w:t>
            </w:r>
          </w:p>
        </w:tc>
        <w:tc>
          <w:tcPr>
            <w:tcW w:w="504" w:type="dxa"/>
            <w:vAlign w:val="center"/>
          </w:tcPr>
          <w:p w14:paraId="2B7C0115" w14:textId="019AB737" w:rsidR="00D90CFA" w:rsidRDefault="00923F56" w:rsidP="00923F56">
            <w:pPr>
              <w:jc w:val="center"/>
            </w:pPr>
            <w:r>
              <w:t>7</w:t>
            </w:r>
          </w:p>
        </w:tc>
        <w:tc>
          <w:tcPr>
            <w:tcW w:w="504" w:type="dxa"/>
            <w:vAlign w:val="center"/>
          </w:tcPr>
          <w:p w14:paraId="4F424E02" w14:textId="2773797F" w:rsidR="00D90CFA" w:rsidRDefault="00923F56" w:rsidP="00923F56">
            <w:pPr>
              <w:jc w:val="center"/>
            </w:pPr>
            <w:r>
              <w:t>9</w:t>
            </w:r>
          </w:p>
        </w:tc>
        <w:tc>
          <w:tcPr>
            <w:tcW w:w="504" w:type="dxa"/>
            <w:shd w:val="clear" w:color="auto" w:fill="BFBFBF" w:themeFill="background1" w:themeFillShade="BF"/>
            <w:vAlign w:val="center"/>
          </w:tcPr>
          <w:p w14:paraId="3DB7723A" w14:textId="2EAE1A37" w:rsidR="00D90CFA" w:rsidRDefault="00923F56" w:rsidP="00923F56">
            <w:pPr>
              <w:jc w:val="center"/>
            </w:pPr>
            <w:r>
              <w:t>10</w:t>
            </w:r>
          </w:p>
        </w:tc>
      </w:tr>
    </w:tbl>
    <w:p w14:paraId="4F6C3C77" w14:textId="77777777" w:rsidR="00A96BCA" w:rsidRDefault="00A96BCA"/>
    <w:p w14:paraId="64E69DC5" w14:textId="77777777" w:rsidR="00A96BCA" w:rsidRDefault="00A96BCA">
      <w:r>
        <w:lastRenderedPageBreak/>
        <w:t>At this stage you want to carefully examine the converted matrix and compare it to the published matrix to make sure that all the information is in there correctly. Once you’re certain of that, click “Calculate!” and you’ll get this:</w:t>
      </w:r>
    </w:p>
    <w:p w14:paraId="7D4DE78B" w14:textId="77777777" w:rsidR="00A96BCA" w:rsidRDefault="00A96BCA">
      <w:r>
        <w:rPr>
          <w:noProof/>
        </w:rPr>
        <w:drawing>
          <wp:inline distT="0" distB="0" distL="0" distR="0" wp14:anchorId="52CC6767" wp14:editId="79CE5E16">
            <wp:extent cx="5943600" cy="3352165"/>
            <wp:effectExtent l="19050" t="19050" r="1905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7933"/>
                    <a:stretch/>
                  </pic:blipFill>
                  <pic:spPr bwMode="auto">
                    <a:xfrm>
                      <a:off x="0" y="0"/>
                      <a:ext cx="5943600" cy="335216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FDBB50" w14:textId="0CB1DDB5" w:rsidR="00A96BCA" w:rsidRDefault="00A96BCA">
      <w:r>
        <w:t xml:space="preserve">Those last three numbers are what we need. The first two are the </w:t>
      </w:r>
      <w:r w:rsidRPr="00A96BCA">
        <w:rPr>
          <w:i/>
          <w:iCs/>
        </w:rPr>
        <w:t>eigenvalues</w:t>
      </w:r>
      <w:r>
        <w:t xml:space="preserve"> and the third is the </w:t>
      </w:r>
      <w:r w:rsidRPr="00A96BCA">
        <w:rPr>
          <w:i/>
          <w:iCs/>
        </w:rPr>
        <w:t>effective dimensions</w:t>
      </w:r>
      <w:r>
        <w:t>. These are what you’ll record in the supplied spreadsheet as lambda.1 and lambda.2 (the first and second eigenvalues) and as ndim (third value reported):</w:t>
      </w:r>
    </w:p>
    <w:p w14:paraId="16B719AE" w14:textId="77777777" w:rsidR="00A96BCA" w:rsidRDefault="00A96BCA">
      <w:r>
        <w:rPr>
          <w:noProof/>
        </w:rPr>
        <w:drawing>
          <wp:inline distT="0" distB="0" distL="0" distR="0" wp14:anchorId="7CEEA16B" wp14:editId="4494BD8F">
            <wp:extent cx="5943600" cy="1124183"/>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378" t="22981" r="5391" b="56841"/>
                    <a:stretch/>
                  </pic:blipFill>
                  <pic:spPr bwMode="auto">
                    <a:xfrm>
                      <a:off x="0" y="0"/>
                      <a:ext cx="5943600" cy="1124183"/>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64C30FC" w14:textId="77777777" w:rsidR="00A96BCA" w:rsidRDefault="00A96BCA">
      <w:r>
        <w:t>You’ll also want to populate the other columns of the spreadsheet with the relevant taxonomic, trait, and bibliographic information—which we’ll work through over zoom.</w:t>
      </w:r>
    </w:p>
    <w:p w14:paraId="4558797D" w14:textId="1B8F603C" w:rsidR="00773B5E" w:rsidRDefault="00A96BCA">
      <w:pPr>
        <w:rPr>
          <w:noProof/>
        </w:rPr>
      </w:pPr>
      <w:r>
        <w:t xml:space="preserve">As you’re going through the various papers, feel free to </w:t>
      </w:r>
      <w:proofErr w:type="gramStart"/>
      <w:r>
        <w:t>refer back</w:t>
      </w:r>
      <w:proofErr w:type="gramEnd"/>
      <w:r>
        <w:t xml:space="preserve"> to this but also always contact me if you have any questions!</w:t>
      </w:r>
      <w:bookmarkStart w:id="0" w:name="_GoBack"/>
      <w:bookmarkEnd w:id="0"/>
      <w:r w:rsidR="00773B5E">
        <w:br w:type="page"/>
      </w:r>
    </w:p>
    <w:p w14:paraId="7E79457B" w14:textId="7449914F" w:rsidR="00377306" w:rsidRPr="00377306" w:rsidRDefault="00377306" w:rsidP="00377306">
      <w:pPr>
        <w:pStyle w:val="EndNoteBibliographyTitle"/>
        <w:rPr>
          <w:i/>
        </w:rPr>
      </w:pPr>
      <w:r>
        <w:lastRenderedPageBreak/>
        <w:fldChar w:fldCharType="begin"/>
      </w:r>
      <w:r>
        <w:instrText xml:space="preserve"> ADDIN EN.REFLIST </w:instrText>
      </w:r>
      <w:r>
        <w:fldChar w:fldCharType="separate"/>
      </w:r>
      <w:r w:rsidRPr="00377306">
        <w:rPr>
          <w:i/>
        </w:rPr>
        <w:t>References Cited</w:t>
      </w:r>
    </w:p>
    <w:p w14:paraId="71DC24C7" w14:textId="77777777" w:rsidR="00377306" w:rsidRPr="00377306" w:rsidRDefault="00377306" w:rsidP="00377306">
      <w:pPr>
        <w:pStyle w:val="EndNoteBibliographyTitle"/>
        <w:rPr>
          <w:i/>
        </w:rPr>
      </w:pPr>
    </w:p>
    <w:p w14:paraId="3B7A3209" w14:textId="77777777" w:rsidR="00377306" w:rsidRPr="00377306" w:rsidRDefault="00377306" w:rsidP="00377306">
      <w:pPr>
        <w:pStyle w:val="EndNoteBibliography"/>
        <w:ind w:left="720" w:hanging="720"/>
      </w:pPr>
      <w:r w:rsidRPr="00377306">
        <w:t xml:space="preserve">Blows, M. W., S. F. Chenoweth, and E. Hine. 2004. Orientation of the genetic variance-covariance matrix and the fitness surface for multiple male sexually selected traits. American Naturalist </w:t>
      </w:r>
      <w:r w:rsidRPr="00377306">
        <w:rPr>
          <w:b/>
        </w:rPr>
        <w:t>163</w:t>
      </w:r>
      <w:r w:rsidRPr="00377306">
        <w:t>:329-340.</w:t>
      </w:r>
    </w:p>
    <w:p w14:paraId="17B0D336" w14:textId="675ED0B9" w:rsidR="006449B8" w:rsidRDefault="00377306">
      <w:r>
        <w:fldChar w:fldCharType="end"/>
      </w:r>
    </w:p>
    <w:sectPr w:rsidR="006449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mbria&lt;/FontName&gt;&lt;FontSize&gt;11&lt;/FontSize&gt;&lt;ReflistTitle&gt;&lt;style face=&quot;italic&quot;&gt;References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twfs9rvmtpd27erewsxvdpmdffzw9ae55xx&quot;&gt;Dochtermann&lt;record-ids&gt;&lt;item&gt;614&lt;/item&gt;&lt;/record-ids&gt;&lt;/item&gt;&lt;/Libraries&gt;"/>
  </w:docVars>
  <w:rsids>
    <w:rsidRoot w:val="006449B8"/>
    <w:rsid w:val="00377306"/>
    <w:rsid w:val="006449B8"/>
    <w:rsid w:val="006D6F07"/>
    <w:rsid w:val="00742D6A"/>
    <w:rsid w:val="00773B5E"/>
    <w:rsid w:val="00923F56"/>
    <w:rsid w:val="00992B04"/>
    <w:rsid w:val="00A96BCA"/>
    <w:rsid w:val="00D90CFA"/>
    <w:rsid w:val="00E17B6C"/>
    <w:rsid w:val="00FD3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A6E33"/>
  <w15:chartTrackingRefBased/>
  <w15:docId w15:val="{79F72DDD-BF96-4A9E-9E46-14A292C29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HAnsi" w:hAnsi="Cambr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49B8"/>
    <w:rPr>
      <w:color w:val="0000FF"/>
      <w:u w:val="single"/>
    </w:rPr>
  </w:style>
  <w:style w:type="character" w:styleId="UnresolvedMention">
    <w:name w:val="Unresolved Mention"/>
    <w:basedOn w:val="DefaultParagraphFont"/>
    <w:uiPriority w:val="99"/>
    <w:semiHidden/>
    <w:unhideWhenUsed/>
    <w:rsid w:val="006449B8"/>
    <w:rPr>
      <w:color w:val="605E5C"/>
      <w:shd w:val="clear" w:color="auto" w:fill="E1DFDD"/>
    </w:rPr>
  </w:style>
  <w:style w:type="paragraph" w:styleId="BalloonText">
    <w:name w:val="Balloon Text"/>
    <w:basedOn w:val="Normal"/>
    <w:link w:val="BalloonTextChar"/>
    <w:uiPriority w:val="99"/>
    <w:semiHidden/>
    <w:unhideWhenUsed/>
    <w:rsid w:val="00377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7306"/>
    <w:rPr>
      <w:rFonts w:ascii="Segoe UI" w:hAnsi="Segoe UI" w:cs="Segoe UI"/>
      <w:sz w:val="18"/>
      <w:szCs w:val="18"/>
    </w:rPr>
  </w:style>
  <w:style w:type="paragraph" w:customStyle="1" w:styleId="EndNoteBibliographyTitle">
    <w:name w:val="EndNote Bibliography Title"/>
    <w:basedOn w:val="Normal"/>
    <w:link w:val="EndNoteBibliographyTitleChar"/>
    <w:rsid w:val="00377306"/>
    <w:pPr>
      <w:spacing w:after="0"/>
      <w:jc w:val="center"/>
    </w:pPr>
    <w:rPr>
      <w:noProof/>
    </w:rPr>
  </w:style>
  <w:style w:type="character" w:customStyle="1" w:styleId="EndNoteBibliographyTitleChar">
    <w:name w:val="EndNote Bibliography Title Char"/>
    <w:basedOn w:val="DefaultParagraphFont"/>
    <w:link w:val="EndNoteBibliographyTitle"/>
    <w:rsid w:val="00377306"/>
    <w:rPr>
      <w:noProof/>
    </w:rPr>
  </w:style>
  <w:style w:type="paragraph" w:customStyle="1" w:styleId="EndNoteBibliography">
    <w:name w:val="EndNote Bibliography"/>
    <w:basedOn w:val="Normal"/>
    <w:link w:val="EndNoteBibliographyChar"/>
    <w:rsid w:val="00377306"/>
    <w:pPr>
      <w:spacing w:line="240" w:lineRule="auto"/>
    </w:pPr>
    <w:rPr>
      <w:noProof/>
    </w:rPr>
  </w:style>
  <w:style w:type="character" w:customStyle="1" w:styleId="EndNoteBibliographyChar">
    <w:name w:val="EndNote Bibliography Char"/>
    <w:basedOn w:val="DefaultParagraphFont"/>
    <w:link w:val="EndNoteBibliography"/>
    <w:rsid w:val="00377306"/>
    <w:rPr>
      <w:noProof/>
    </w:rPr>
  </w:style>
  <w:style w:type="table" w:styleId="TableGrid">
    <w:name w:val="Table Grid"/>
    <w:basedOn w:val="TableNormal"/>
    <w:uiPriority w:val="39"/>
    <w:rsid w:val="00D90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htermannlab.shinyapps.io/matrixmetricsapp/" TargetMode="External"/><Relationship Id="rId10" Type="http://schemas.openxmlformats.org/officeDocument/2006/relationships/image" Target="media/image5.png"/><Relationship Id="rId4" Type="http://schemas.openxmlformats.org/officeDocument/2006/relationships/hyperlink" Target="https://www.biorxiv.org/content/10.1101/619411v3"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6</Pages>
  <Words>1007</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Dochtermann, Ned</dc:creator>
  <cp:keywords/>
  <dc:description/>
  <cp:lastModifiedBy>Dochtermann, Ned</cp:lastModifiedBy>
  <cp:revision>2</cp:revision>
  <dcterms:created xsi:type="dcterms:W3CDTF">2020-04-08T16:33:00Z</dcterms:created>
  <dcterms:modified xsi:type="dcterms:W3CDTF">2020-04-08T18:30:00Z</dcterms:modified>
</cp:coreProperties>
</file>