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jc w:val="center"/>
      </w:pPr>
      <w:r>
        <w:rPr>
          <w:rFonts w:ascii="Calibri" w:hAnsi="Calibri"/>
          <w:b/>
          <w:i w:val="0"/>
          <w:color w:val="C98A17"/>
          <w:sz w:val="22"/>
        </w:rPr>
        <w:t>CUSTOMER JOURNEY</w:t>
      </w:r>
    </w:p>
    <w:p>
      <w:pPr>
        <w:pStyle w:val="Title"/>
        <w:jc w:val="center"/>
      </w:pPr>
      <w:r>
        <w:t>Solo Private Project</w:t>
      </w:r>
    </w:p>
    <w:p>
      <w:pPr>
        <w:jc w:val="center"/>
      </w:pPr>
      <w:r>
        <w:rPr>
          <w:rFonts w:ascii="Calibri" w:hAnsi="Calibri"/>
          <w:b w:val="0"/>
          <w:i w:val="0"/>
          <w:color w:val="667085"/>
          <w:sz w:val="28"/>
        </w:rPr>
        <w:t>End-to-end owner, collaborator, payment, submission, review, and completion flow</w:t>
      </w:r>
    </w:p>
    <w:p>
      <w:pPr>
        <w:spacing w:after="8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  <w:cantSplit/>
        </w:trPr>
        <w:tc>
          <w:tcPr>
            <w:tcW w:type="dxa" w:w="235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Journey scope</w:t>
            </w:r>
          </w:p>
        </w:tc>
        <w:tc>
          <w:tcPr>
            <w:tcW w:type="dxa" w:w="701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Definition</w:t>
            </w:r>
          </w:p>
        </w:tc>
      </w:tr>
      <w:tr>
        <w:trPr>
          <w:cantSplit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Project model</w:t>
            </w:r>
          </w:p>
        </w:tc>
        <w:tc>
          <w:tcPr>
            <w:tcW w:type="dxa" w:w="7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One owner creates a private document-collection project for named collaborators.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Access model</w:t>
            </w:r>
          </w:p>
        </w:tc>
        <w:tc>
          <w:tcPr>
            <w:tcW w:type="dxa" w:w="701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public join code. Access is limited to the owner, named collaborators, and authorized support staff.</w:t>
            </w:r>
          </w:p>
        </w:tc>
      </w:tr>
      <w:tr>
        <w:trPr>
          <w:cantSplit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Lifecycle</w:t>
            </w:r>
          </w:p>
        </w:tc>
        <w:tc>
          <w:tcPr>
            <w:tcW w:type="dxa" w:w="70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Draft -&gt; payment -&gt; active -&gt; submission/review -&gt; completed or expired.</w:t>
            </w:r>
          </w:p>
        </w:tc>
      </w:tr>
      <w:tr>
        <w:trPr>
          <w:cantSplit/>
        </w:trPr>
        <w:tc>
          <w:tcPr>
            <w:tcW w:type="dxa" w:w="2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Document purpose</w:t>
            </w:r>
          </w:p>
        </w:tc>
        <w:tc>
          <w:tcPr>
            <w:tcW w:type="dxa" w:w="701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Customer experience, product behavior, authorization expectations, and QA acceptance criteria.</w:t>
            </w:r>
          </w:p>
        </w:tc>
      </w:tr>
    </w:tbl>
    <w:p>
      <w:pPr>
        <w:spacing w:after="40"/>
      </w:pP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Key outcome  </w:t>
      </w:r>
      <w:r>
        <w:rPr>
          <w:rFonts w:ascii="Calibri" w:hAnsi="Calibri"/>
          <w:b w:val="0"/>
          <w:i w:val="0"/>
          <w:color w:val="172033"/>
          <w:sz w:val="21"/>
        </w:rPr>
        <w:t>The owner configures a private project, pays for the selected usage, collaborators submit only their assigned documents, and the owner reviews and closes the project.</w:t>
      </w:r>
    </w:p>
    <w:p>
      <w:pPr>
        <w:spacing w:before="600"/>
        <w:jc w:val="center"/>
      </w:pPr>
      <w:r>
        <w:rPr>
          <w:rFonts w:ascii="Calibri" w:hAnsi="Calibri"/>
          <w:b w:val="0"/>
          <w:i w:val="0"/>
          <w:color w:val="667085"/>
          <w:sz w:val="20"/>
        </w:rPr>
        <w:t>Prepared 5 August 2026</w:t>
      </w:r>
    </w:p>
    <w:p>
      <w:r>
        <w:br w:type="page"/>
      </w:r>
    </w:p>
    <w:p>
      <w:pPr>
        <w:pStyle w:val="Heading1"/>
      </w:pPr>
      <w:r>
        <w:t>1. Journey at a glance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080"/>
        <w:gridCol w:w="4080"/>
      </w:tblGrid>
      <w:tr>
        <w:trPr>
          <w:tblHeader w:val="true"/>
          <w:cantSplit/>
        </w:trPr>
        <w:tc>
          <w:tcPr>
            <w:tcW w:type="dxa" w:w="12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Stage</w:t>
            </w:r>
          </w:p>
        </w:tc>
        <w:tc>
          <w:tcPr>
            <w:tcW w:type="dxa" w:w="408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 experience</w:t>
            </w:r>
          </w:p>
        </w:tc>
        <w:tc>
          <w:tcPr>
            <w:tcW w:type="dxa" w:w="408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Collaborator experience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Discover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Chooses New Solo Project and selects Private.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Not involved yet.</w:t>
            </w:r>
          </w:p>
        </w:tc>
      </w:tr>
      <w:tr>
        <w:trPr>
          <w:cantSplit/>
        </w:trPr>
        <w:tc>
          <w:tcPr>
            <w:tcW w:type="dxa" w:w="12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Configure</w:t>
            </w:r>
          </w:p>
        </w:tc>
        <w:tc>
          <w:tcPr>
            <w:tcW w:type="dxa" w:w="40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Completes Details, Collaborators, Documents, Assignments, Staff, and Decision.</w:t>
            </w:r>
          </w:p>
        </w:tc>
        <w:tc>
          <w:tcPr>
            <w:tcW w:type="dxa" w:w="40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Identity and email are entered by the owner.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Reviews billing, uses a prefilled billing address, and pays before activation.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action.</w:t>
            </w:r>
          </w:p>
        </w:tc>
      </w:tr>
      <w:tr>
        <w:trPr>
          <w:cantSplit/>
        </w:trPr>
        <w:tc>
          <w:tcPr>
            <w:tcW w:type="dxa" w:w="12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Activate</w:t>
            </w:r>
          </w:p>
        </w:tc>
        <w:tc>
          <w:tcPr>
            <w:tcW w:type="dxa" w:w="40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Project becomes active and invitations are sent.</w:t>
            </w:r>
          </w:p>
        </w:tc>
        <w:tc>
          <w:tcPr>
            <w:tcW w:type="dxa" w:w="40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Receives access to the assigned private workspace.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Submit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Monitors progress and may submit only in the owner’s own collaborator slot, if listed.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Views only their assigned requirements; uploads and submits their own files.</w:t>
            </w:r>
          </w:p>
        </w:tc>
      </w:tr>
      <w:tr>
        <w:trPr>
          <w:cantSplit/>
        </w:trPr>
        <w:tc>
          <w:tcPr>
            <w:tcW w:type="dxa" w:w="12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Review</w:t>
            </w:r>
          </w:p>
        </w:tc>
        <w:tc>
          <w:tcPr>
            <w:tcW w:type="dxa" w:w="40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Downloads, approves, requests revision, or permanently declines each submission.</w:t>
            </w:r>
          </w:p>
        </w:tc>
        <w:tc>
          <w:tcPr>
            <w:tcW w:type="dxa" w:w="40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Sees status and feedback; resubmits when revision is requested.</w:t>
            </w:r>
          </w:p>
        </w:tc>
      </w:tr>
      <w:tr>
        <w:trPr>
          <w:cantSplit/>
        </w:trPr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Complete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Reviews incomplete requirements and may complete anyway.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Can no longer submit after closure.</w:t>
            </w:r>
          </w:p>
        </w:tc>
      </w:tr>
    </w:tbl>
    <w:p>
      <w:pPr>
        <w:spacing w:after="40"/>
      </w:pP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Primary success measure  </w:t>
      </w:r>
      <w:r>
        <w:rPr>
          <w:rFonts w:ascii="Calibri" w:hAnsi="Calibri"/>
          <w:b w:val="0"/>
          <w:i w:val="0"/>
          <w:color w:val="172033"/>
          <w:sz w:val="21"/>
        </w:rPr>
        <w:t>A project moves from draft to active with correct billing, every submission remains isolated by collaborator identity, and all review decisions are auditable and visible to the correct user.</w:t>
      </w:r>
    </w:p>
    <w:p>
      <w:pPr>
        <w:pStyle w:val="Heading1"/>
      </w:pPr>
      <w:r>
        <w:t>2. Actors and permissions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800"/>
        <w:gridCol w:w="3810"/>
      </w:tblGrid>
      <w:tr>
        <w:trPr>
          <w:tblHeader w:val="true"/>
          <w:cantSplit/>
        </w:trPr>
        <w:tc>
          <w:tcPr>
            <w:tcW w:type="dxa" w:w="175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Actor</w:t>
            </w:r>
          </w:p>
        </w:tc>
        <w:tc>
          <w:tcPr>
            <w:tcW w:type="dxa" w:w="38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</w:t>
            </w:r>
          </w:p>
        </w:tc>
        <w:tc>
          <w:tcPr>
            <w:tcW w:type="dxa" w:w="381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Cannot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Owner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Create/edit the project; view all collaborators; review all submissions; approve, request revision, or decline; complete or cancel the project.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Upload or submit into another collaborator’s slot.</w:t>
            </w:r>
          </w:p>
        </w:tc>
      </w:tr>
      <w:tr>
        <w:trPr>
          <w:cantSplit/>
        </w:trPr>
        <w:tc>
          <w:tcPr>
            <w:tcW w:type="dxa" w:w="17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Owner who is also a collaborator</w:t>
            </w:r>
          </w:p>
        </w:tc>
        <w:tc>
          <w:tcPr>
            <w:tcW w:type="dxa" w:w="38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Use Upload for the collaborator entry matching the signed-in owner email; review all collaborators as owner.</w:t>
            </w:r>
          </w:p>
        </w:tc>
        <w:tc>
          <w:tcPr>
            <w:tcW w:type="dxa" w:w="381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Use Upload for any other collaborator entry.</w:t>
            </w:r>
          </w:p>
        </w:tc>
      </w:tr>
      <w:tr>
        <w:trPr>
          <w:cantSplit/>
        </w:trPr>
        <w:tc>
          <w:tcPr>
            <w:tcW w:type="dxa" w:w="1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Collaborator</w:t>
            </w:r>
          </w:p>
        </w:tc>
        <w:tc>
          <w:tcPr>
            <w:tcW w:type="dxa" w:w="3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Open only their private workspace; view assigned requirements and their own submissions; upload and resubmit as allowed.</w:t>
            </w:r>
          </w:p>
        </w:tc>
        <w:tc>
          <w:tcPr>
            <w:tcW w:type="dxa" w:w="3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View other collaborators’ submissions or project administration data; review/approve documents.</w:t>
            </w:r>
          </w:p>
        </w:tc>
      </w:tr>
      <w:tr>
        <w:trPr>
          <w:cantSplit/>
        </w:trPr>
        <w:tc>
          <w:tcPr>
            <w:tcW w:type="dxa" w:w="17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Support staff</w:t>
            </w:r>
          </w:p>
        </w:tc>
        <w:tc>
          <w:tcPr>
            <w:tcW w:type="dxa" w:w="38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Access only the support capabilities granted by the application.</w:t>
            </w:r>
          </w:p>
        </w:tc>
        <w:tc>
          <w:tcPr>
            <w:tcW w:type="dxa" w:w="381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Exercise owner-only project lifecycle or billing actions.</w:t>
            </w:r>
          </w:p>
        </w:tc>
      </w:tr>
    </w:tbl>
    <w:p>
      <w:pPr>
        <w:spacing w:after="40"/>
      </w:pPr>
    </w:p>
    <w:p>
      <w:pPr>
        <w:pStyle w:val="RiskCallout"/>
      </w:pPr>
      <w:r>
        <w:rPr>
          <w:rFonts w:ascii="Calibri" w:hAnsi="Calibri"/>
          <w:b/>
          <w:i w:val="0"/>
          <w:color w:val="A12A2A"/>
          <w:sz w:val="21"/>
        </w:rPr>
        <w:t xml:space="preserve">Privacy boundary  </w:t>
      </w:r>
      <w:r>
        <w:rPr>
          <w:rFonts w:ascii="Calibri" w:hAnsi="Calibri"/>
          <w:b w:val="0"/>
          <w:i w:val="0"/>
          <w:color w:val="A12A2A"/>
          <w:sz w:val="21"/>
        </w:rPr>
        <w:t>The server validates the authenticated email against the selected collaborator slot for both upload-token generation and final submission creation. UI visibility alone is never the security control.</w:t>
      </w:r>
    </w:p>
    <w:p>
      <w:r>
        <w:br w:type="page"/>
      </w:r>
    </w:p>
    <w:p>
      <w:pPr>
        <w:pStyle w:val="Heading1"/>
      </w:pPr>
      <w:r>
        <w:t>3. Owner creation journey: seven steps</w:t>
      </w:r>
    </w:p>
    <w:p>
      <w:pPr>
        <w:pStyle w:val="Heading2"/>
      </w:pPr>
      <w:r>
        <w:t>Step 1 - Details</w:t>
      </w:r>
    </w:p>
    <w:p>
      <w:pPr>
        <w:pStyle w:val="ListNumber"/>
        <w:spacing w:after="100"/>
      </w:pPr>
      <w:r>
        <w:t>Select New Solo Project, then choose Private.</w:t>
      </w:r>
    </w:p>
    <w:p>
      <w:pPr>
        <w:pStyle w:val="ListNumber"/>
        <w:spacing w:after="100"/>
      </w:pPr>
      <w:r>
        <w:t>Enter project name, description, and deadline.</w:t>
      </w:r>
    </w:p>
    <w:p>
      <w:pPr>
        <w:pStyle w:val="ListNumber"/>
        <w:spacing w:after="100"/>
      </w:pPr>
      <w:r>
        <w:t>Choose a deadline at least one day in the future, calculated using the owner’s saved timezone.</w:t>
      </w:r>
    </w:p>
    <w:p>
      <w:pPr>
        <w:pStyle w:val="ListNumber"/>
        <w:spacing w:after="100"/>
      </w:pPr>
      <w:r>
        <w:t>Continue, or save as draft before activation.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Validation  </w:t>
      </w:r>
      <w:r>
        <w:rPr>
          <w:rFonts w:ascii="Calibri" w:hAnsi="Calibri"/>
          <w:b w:val="0"/>
          <w:i w:val="0"/>
          <w:color w:val="172033"/>
          <w:sz w:val="21"/>
        </w:rPr>
        <w:t>Past dates and same-day deadlines are unavailable. The backend repeats deadline validation during activation.</w:t>
      </w:r>
    </w:p>
    <w:p>
      <w:pPr>
        <w:pStyle w:val="Heading2"/>
      </w:pPr>
      <w:r>
        <w:t>Step 2 - Collaborators</w:t>
      </w:r>
    </w:p>
    <w:p>
      <w:pPr>
        <w:pStyle w:val="ListNumber"/>
        <w:spacing w:after="100"/>
      </w:pPr>
      <w:r>
        <w:t>Enter the number of named collaborators and generate the forms.</w:t>
      </w:r>
    </w:p>
    <w:p>
      <w:pPr>
        <w:pStyle w:val="ListNumber"/>
        <w:spacing w:after="100"/>
      </w:pPr>
      <w:r>
        <w:t>Provide first name, last name, and a valid unique email for each collaborator; affiliation is optional.</w:t>
      </w:r>
    </w:p>
    <w:p>
      <w:pPr>
        <w:pStyle w:val="ListNumber"/>
        <w:spacing w:after="100"/>
      </w:pPr>
      <w:r>
        <w:t>Correct validation errors before continuing.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Active edit rule  </w:t>
      </w:r>
      <w:r>
        <w:rPr>
          <w:rFonts w:ascii="Calibri" w:hAnsi="Calibri"/>
          <w:b w:val="0"/>
          <w:i w:val="0"/>
          <w:color w:val="172033"/>
          <w:sz w:val="21"/>
        </w:rPr>
        <w:t>After activation, collaborator count cannot decrease. The original count is the minimum; only additions are allowed.</w:t>
      </w:r>
    </w:p>
    <w:p>
      <w:pPr>
        <w:pStyle w:val="Heading2"/>
      </w:pPr>
      <w:r>
        <w:t>Step 3 - Documents</w:t>
      </w:r>
    </w:p>
    <w:p>
      <w:pPr>
        <w:pStyle w:val="ListNumber"/>
        <w:spacing w:after="100"/>
      </w:pPr>
      <w:r>
        <w:t>Define each required document name, accepted format, and maximum size.</w:t>
      </w:r>
    </w:p>
    <w:p>
      <w:pPr>
        <w:pStyle w:val="ListNumber"/>
        <w:spacing w:after="100"/>
      </w:pPr>
      <w:r>
        <w:t>Optionally attach templates or guidance where supported.</w:t>
      </w:r>
    </w:p>
    <w:p>
      <w:pPr>
        <w:pStyle w:val="ListNumber"/>
        <w:spacing w:after="100"/>
      </w:pPr>
      <w:r>
        <w:t>Ensure at least one required document exists before activation.</w:t>
      </w:r>
    </w:p>
    <w:p>
      <w:pPr>
        <w:pStyle w:val="Heading2"/>
      </w:pPr>
      <w:r>
        <w:t>Step 4 - Assignments</w:t>
      </w:r>
    </w:p>
    <w:p>
      <w:pPr>
        <w:pStyle w:val="ListNumber"/>
        <w:spacing w:after="100"/>
      </w:pPr>
      <w:r>
        <w:t>Assign specific document requirements to each named collaborator.</w:t>
      </w:r>
    </w:p>
    <w:p>
      <w:pPr>
        <w:pStyle w:val="ListNumber"/>
        <w:spacing w:after="100"/>
      </w:pPr>
      <w:r>
        <w:t>Review the assignment matrix so every intended requirement has a recipient.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Private behavior  </w:t>
      </w:r>
      <w:r>
        <w:rPr>
          <w:rFonts w:ascii="Calibri" w:hAnsi="Calibri"/>
          <w:b w:val="0"/>
          <w:i w:val="0"/>
          <w:color w:val="172033"/>
          <w:sz w:val="21"/>
        </w:rPr>
        <w:t>Unlike a public project, collaborators see only documents assigned to their collaborator index.</w:t>
      </w:r>
    </w:p>
    <w:p>
      <w:pPr>
        <w:pStyle w:val="Heading2"/>
      </w:pPr>
      <w:r>
        <w:t>Step 5 - Staff</w:t>
      </w:r>
    </w:p>
    <w:p>
      <w:pPr>
        <w:pStyle w:val="ListNumber"/>
        <w:spacing w:after="100"/>
      </w:pPr>
      <w:r>
        <w:t>Optionally add support staff information.</w:t>
      </w:r>
    </w:p>
    <w:p>
      <w:pPr>
        <w:pStyle w:val="ListNumber"/>
        <w:spacing w:after="100"/>
      </w:pPr>
      <w:r>
        <w:t>Continue without staff when no support role is required.</w:t>
      </w:r>
    </w:p>
    <w:p>
      <w:pPr>
        <w:pStyle w:val="Heading2"/>
      </w:pPr>
      <w:r>
        <w:t>Step 6 - Decision</w:t>
      </w:r>
    </w:p>
    <w:p>
      <w:pPr>
        <w:pStyle w:val="ListNumber"/>
        <w:spacing w:after="100"/>
      </w:pPr>
      <w:r>
        <w:t>Review project summary, collaborator identities, assignments, deadline, document requirements, and optional staff.</w:t>
      </w:r>
    </w:p>
    <w:p>
      <w:pPr>
        <w:pStyle w:val="ListNumber"/>
        <w:spacing w:after="100"/>
      </w:pPr>
      <w:r>
        <w:t>Return to earlier steps to correct configuration, save a draft, or continue toward activation.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Wizard presentation  </w:t>
      </w:r>
      <w:r>
        <w:rPr>
          <w:rFonts w:ascii="Calibri" w:hAnsi="Calibri"/>
          <w:b w:val="0"/>
          <w:i w:val="0"/>
          <w:color w:val="172033"/>
          <w:sz w:val="21"/>
        </w:rPr>
        <w:t>Decision is step 6 of 7. Payment is visibly shown as the final step.</w:t>
      </w:r>
    </w:p>
    <w:p>
      <w:pPr>
        <w:pStyle w:val="Heading2"/>
      </w:pPr>
      <w:r>
        <w:t>Step 7 - Payment</w:t>
      </w:r>
    </w:p>
    <w:p>
      <w:pPr>
        <w:pStyle w:val="ListNumber"/>
        <w:spacing w:after="100"/>
      </w:pPr>
      <w:r>
        <w:t>The application opens the payment page when billing is required.</w:t>
      </w:r>
    </w:p>
    <w:p>
      <w:pPr>
        <w:pStyle w:val="ListNumber"/>
        <w:spacing w:after="100"/>
      </w:pPr>
      <w:r>
        <w:t>Billing name, email, and saved billing address are prefilled when available.</w:t>
      </w:r>
    </w:p>
    <w:p>
      <w:pPr>
        <w:pStyle w:val="ListNumber"/>
        <w:spacing w:after="100"/>
      </w:pPr>
      <w:r>
        <w:t>Review collaborators, documents, active days, discounts, tax, processing fee, and total due.</w:t>
      </w:r>
    </w:p>
    <w:p>
      <w:pPr>
        <w:pStyle w:val="ListNumber"/>
        <w:spacing w:after="100"/>
      </w:pPr>
      <w:r>
        <w:t>Submit payment. The application activates the project only after successful billing.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Confirmation  </w:t>
      </w:r>
      <w:r>
        <w:rPr>
          <w:rFonts w:ascii="Calibri" w:hAnsi="Calibri"/>
          <w:b w:val="0"/>
          <w:i w:val="0"/>
          <w:color w:val="172033"/>
          <w:sz w:val="21"/>
        </w:rPr>
        <w:t>Solo private confirmation does not display the internal UUID. Public project codes are not used for private access.</w:t>
      </w:r>
    </w:p>
    <w:p>
      <w:r>
        <w:br w:type="page"/>
      </w:r>
    </w:p>
    <w:p>
      <w:pPr>
        <w:pStyle w:val="Heading1"/>
      </w:pPr>
      <w:r>
        <w:t>4. Activation and invitation journey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780"/>
        <w:gridCol w:w="3780"/>
      </w:tblGrid>
      <w:tr>
        <w:trPr>
          <w:tblHeader w:val="true"/>
          <w:cantSplit/>
        </w:trPr>
        <w:tc>
          <w:tcPr>
            <w:tcW w:type="dxa" w:w="18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</w:t>
            </w:r>
          </w:p>
        </w:tc>
        <w:tc>
          <w:tcPr>
            <w:tcW w:type="dxa" w:w="378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System behavior</w:t>
            </w:r>
          </w:p>
        </w:tc>
        <w:tc>
          <w:tcPr>
            <w:tcW w:type="dxa" w:w="378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Customer-facing result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Pre-activation validation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Checks ownership, future deadline, required documents, and payment state.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Clear inline/toast error if configuration is incomplete.</w:t>
            </w:r>
          </w:p>
        </w:tc>
      </w:tr>
      <w:tr>
        <w:trPr>
          <w:cantSplit/>
        </w:trPr>
        <w:tc>
          <w:tcPr>
            <w:tcW w:type="dxa" w:w="18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Payment succeeds</w:t>
            </w:r>
          </w:p>
        </w:tc>
        <w:tc>
          <w:tcPr>
            <w:tcW w:type="dxa" w:w="37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Records billing, activates the project, and preserves the selected usage.</w:t>
            </w:r>
          </w:p>
        </w:tc>
        <w:tc>
          <w:tcPr>
            <w:tcW w:type="dxa" w:w="37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Payment Successful confirmation and dashboard action.</w:t>
            </w:r>
          </w:p>
        </w:tc>
      </w:tr>
      <w:tr>
        <w:trPr>
          <w:cantSplit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Activation succeeds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Sets status to active and sends notifications.</w:t>
            </w:r>
          </w:p>
        </w:tc>
        <w:tc>
          <w:tcPr>
            <w:tcW w:type="dxa" w:w="37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Owner and named recipients receive activation communication.</w:t>
            </w:r>
          </w:p>
        </w:tc>
      </w:tr>
      <w:tr>
        <w:trPr>
          <w:cantSplit/>
        </w:trPr>
        <w:tc>
          <w:tcPr>
            <w:tcW w:type="dxa" w:w="18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Payment succeeds but activation fails</w:t>
            </w:r>
          </w:p>
        </w:tc>
        <w:tc>
          <w:tcPr>
            <w:tcW w:type="dxa" w:w="37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Does not pretend activation succeeded.</w:t>
            </w:r>
          </w:p>
        </w:tc>
        <w:tc>
          <w:tcPr>
            <w:tcW w:type="dxa" w:w="378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Specific message explains that billing succeeded but activation needs attention.</w:t>
            </w:r>
          </w:p>
        </w:tc>
      </w:tr>
    </w:tbl>
    <w:p>
      <w:pPr>
        <w:spacing w:after="40"/>
      </w:pP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Private access model  </w:t>
      </w:r>
      <w:r>
        <w:rPr>
          <w:rFonts w:ascii="Calibri" w:hAnsi="Calibri"/>
          <w:b w:val="0"/>
          <w:i w:val="0"/>
          <w:color w:val="172033"/>
          <w:sz w:val="21"/>
        </w:rPr>
        <w:t>A solo private project does not expose a public join code. Collaborators use their authenticated private workspace and assigned identity.</w:t>
      </w:r>
    </w:p>
    <w:p>
      <w:pPr>
        <w:pStyle w:val="Heading1"/>
      </w:pPr>
      <w:r>
        <w:t>5. Collaborator submission journey</w:t>
      </w:r>
    </w:p>
    <w:p>
      <w:pPr>
        <w:pStyle w:val="ListNumber"/>
        <w:spacing w:after="100"/>
      </w:pPr>
      <w:r>
        <w:t>Collaborator signs in with the email used by the owner.</w:t>
      </w:r>
    </w:p>
    <w:p>
      <w:pPr>
        <w:pStyle w:val="ListNumber"/>
        <w:spacing w:after="100"/>
      </w:pPr>
      <w:r>
        <w:t>Collaborator opens the project from their accessible projects/workspace.</w:t>
      </w:r>
    </w:p>
    <w:p>
      <w:pPr>
        <w:pStyle w:val="ListNumber"/>
        <w:spacing w:after="100"/>
      </w:pPr>
      <w:r>
        <w:t>The screen shows only that collaborator’s assigned requirements and prior submission state.</w:t>
      </w:r>
    </w:p>
    <w:p>
      <w:pPr>
        <w:pStyle w:val="ListNumber"/>
        <w:spacing w:after="100"/>
      </w:pPr>
      <w:r>
        <w:t>Collaborator chooses a file that matches the allowed format and size.</w:t>
      </w:r>
    </w:p>
    <w:p>
      <w:pPr>
        <w:pStyle w:val="ListNumber"/>
        <w:spacing w:after="100"/>
      </w:pPr>
      <w:r>
        <w:t>The client requests a private storage upload token scoped to project, collaborator index, and document index.</w:t>
      </w:r>
    </w:p>
    <w:p>
      <w:pPr>
        <w:pStyle w:val="ListNumber"/>
        <w:spacing w:after="100"/>
      </w:pPr>
      <w:r>
        <w:t>After storage upload succeeds, the application creates or updates the submission record.</w:t>
      </w:r>
    </w:p>
    <w:p>
      <w:pPr>
        <w:pStyle w:val="ListNumber"/>
        <w:spacing w:after="100"/>
      </w:pPr>
      <w:r>
        <w:t>The document status becomes Submitted and is available for owner review.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600"/>
        <w:gridCol w:w="3860"/>
      </w:tblGrid>
      <w:tr>
        <w:trPr>
          <w:tblHeader w:val="true"/>
          <w:cantSplit/>
        </w:trPr>
        <w:tc>
          <w:tcPr>
            <w:tcW w:type="dxa" w:w="19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Submission status</w:t>
            </w:r>
          </w:p>
        </w:tc>
        <w:tc>
          <w:tcPr>
            <w:tcW w:type="dxa" w:w="36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386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Next action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Not submitted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valid submission exists.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Upload and submit before the deadline.</w:t>
            </w:r>
          </w:p>
        </w:tc>
      </w:tr>
      <w:tr>
        <w:trPr>
          <w:cantSplit/>
        </w:trPr>
        <w:tc>
          <w:tcPr>
            <w:tcW w:type="dxa" w:w="19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Submitted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Waiting for owner review.</w:t>
            </w:r>
          </w:p>
        </w:tc>
        <w:tc>
          <w:tcPr>
            <w:tcW w:type="dxa" w:w="3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Wait for a decision.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Approved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Requirement is accepted.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action required.</w:t>
            </w:r>
          </w:p>
        </w:tc>
      </w:tr>
      <w:tr>
        <w:trPr>
          <w:cantSplit/>
        </w:trPr>
        <w:tc>
          <w:tcPr>
            <w:tcW w:type="dxa" w:w="19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Revision required</w:t>
            </w:r>
          </w:p>
        </w:tc>
        <w:tc>
          <w:tcPr>
            <w:tcW w:type="dxa" w:w="36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Owner requested changes with feedback.</w:t>
            </w:r>
          </w:p>
        </w:tc>
        <w:tc>
          <w:tcPr>
            <w:tcW w:type="dxa" w:w="3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Replace the document and resubmit.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Declined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Submission is permanently rejected.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resubmission unless business rules later permit it.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Owner review journey</w:t>
      </w:r>
    </w:p>
    <w:p>
      <w:pPr>
        <w:pStyle w:val="ListNumber"/>
        <w:spacing w:after="100"/>
      </w:pPr>
      <w:r>
        <w:t>Owner opens Solo Projects and selects the project review/view action.</w:t>
      </w:r>
    </w:p>
    <w:p>
      <w:pPr>
        <w:pStyle w:val="ListNumber"/>
        <w:spacing w:after="100"/>
      </w:pPr>
      <w:r>
        <w:t>The modal lists every collaborator with a Review button.</w:t>
      </w:r>
    </w:p>
    <w:p>
      <w:pPr>
        <w:pStyle w:val="ListNumber"/>
        <w:spacing w:after="100"/>
      </w:pPr>
      <w:r>
        <w:t>If the signed-in owner email also matches one collaborator entry, only that row additionally shows Upload.</w:t>
      </w:r>
    </w:p>
    <w:p>
      <w:pPr>
        <w:pStyle w:val="ListNumber"/>
        <w:spacing w:after="100"/>
      </w:pPr>
      <w:r>
        <w:t>Owner selects Review to load submissions scoped to the selected collaborator.</w:t>
      </w:r>
    </w:p>
    <w:p>
      <w:pPr>
        <w:pStyle w:val="ListNumber"/>
        <w:spacing w:after="100"/>
      </w:pPr>
      <w:r>
        <w:t>If nothing has been submitted, show a neutral empty state rather than a red authorization error.</w:t>
      </w:r>
    </w:p>
    <w:p>
      <w:pPr>
        <w:pStyle w:val="ListNumber"/>
        <w:spacing w:after="100"/>
      </w:pPr>
      <w:r>
        <w:t>For an available submission, show collaborator, document type, submission date, filename, and download action.</w:t>
      </w:r>
    </w:p>
    <w:p>
      <w:pPr>
        <w:pStyle w:val="ListNumber"/>
        <w:spacing w:after="100"/>
      </w:pPr>
      <w:r>
        <w:t>Owner chooses Approve, Request Revision, or Decline Permanently and confirms the decision.</w:t>
      </w:r>
    </w:p>
    <w:p>
      <w:pPr>
        <w:pStyle w:val="ListNumber"/>
        <w:spacing w:after="100"/>
      </w:pPr>
      <w:r>
        <w:t>The collaborator receives status and feedback where notification delivery is configured.</w:t>
      </w:r>
    </w:p>
    <w:p>
      <w:pPr>
        <w:pStyle w:val="RiskCallout"/>
      </w:pPr>
      <w:r>
        <w:rPr>
          <w:rFonts w:ascii="Calibri" w:hAnsi="Calibri"/>
          <w:b/>
          <w:i w:val="0"/>
          <w:color w:val="A12A2A"/>
          <w:sz w:val="21"/>
        </w:rPr>
        <w:t xml:space="preserve">Owner upload rule  </w:t>
      </w:r>
      <w:r>
        <w:rPr>
          <w:rFonts w:ascii="Calibri" w:hAnsi="Calibri"/>
          <w:b w:val="0"/>
          <w:i w:val="0"/>
          <w:color w:val="A12A2A"/>
          <w:sz w:val="21"/>
        </w:rPr>
        <w:t>The owner can upload only when the owner is also the selected collaborator. Uploading on behalf of another collaborator is forbidden in the UI and API.</w:t>
      </w:r>
    </w:p>
    <w:p>
      <w:pPr>
        <w:pStyle w:val="Heading1"/>
      </w:pPr>
      <w:r>
        <w:t>7. Editing an active project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10"/>
        <w:gridCol w:w="3350"/>
      </w:tblGrid>
      <w:tr>
        <w:trPr>
          <w:tblHeader w:val="true"/>
          <w:cantSplit/>
        </w:trPr>
        <w:tc>
          <w:tcPr>
            <w:tcW w:type="dxa" w:w="19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</w:t>
            </w:r>
          </w:p>
        </w:tc>
        <w:tc>
          <w:tcPr>
            <w:tcW w:type="dxa" w:w="411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Allowed change</w:t>
            </w:r>
          </w:p>
        </w:tc>
        <w:tc>
          <w:tcPr>
            <w:tcW w:type="dxa" w:w="335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Billing consequence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Name / description / non-billable details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Edit and save through the normal wizard sequence.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additional charge.</w:t>
            </w:r>
          </w:p>
        </w:tc>
      </w:tr>
      <w:tr>
        <w:trPr>
          <w:cantSplit/>
        </w:trPr>
        <w:tc>
          <w:tcPr>
            <w:tcW w:type="dxa" w:w="19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Deadline</w:t>
            </w:r>
          </w:p>
        </w:tc>
        <w:tc>
          <w:tcPr>
            <w:tcW w:type="dxa" w:w="411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May stay unchanged or move later; cannot move backward. Cross-project date constraints still apply.</w:t>
            </w:r>
          </w:p>
        </w:tc>
        <w:tc>
          <w:tcPr>
            <w:tcW w:type="dxa" w:w="3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 later deadline returns the owner to payment for the incremental amount.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Collaborators</w:t>
            </w:r>
          </w:p>
        </w:tc>
        <w:tc>
          <w:tcPr>
            <w:tcW w:type="dxa" w:w="41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May stay unchanged or increase; cannot decrease below the active baseline.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Added capacity requires incremental payment.</w:t>
            </w:r>
          </w:p>
        </w:tc>
      </w:tr>
      <w:tr>
        <w:trPr>
          <w:cantSplit/>
        </w:trPr>
        <w:tc>
          <w:tcPr>
            <w:tcW w:type="dxa" w:w="19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Documents</w:t>
            </w:r>
          </w:p>
        </w:tc>
        <w:tc>
          <w:tcPr>
            <w:tcW w:type="dxa" w:w="411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May stay unchanged or increase where allowed; paid usage cannot be silently reduced.</w:t>
            </w:r>
          </w:p>
        </w:tc>
        <w:tc>
          <w:tcPr>
            <w:tcW w:type="dxa" w:w="3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Added requirements require incremental payment.</w:t>
            </w:r>
          </w:p>
        </w:tc>
      </w:tr>
    </w:tbl>
    <w:p>
      <w:pPr>
        <w:spacing w:after="40"/>
      </w:pPr>
    </w:p>
    <w:p>
      <w:pPr>
        <w:pStyle w:val="ListNumber"/>
        <w:spacing w:after="100"/>
      </w:pPr>
      <w:r>
        <w:t>Editing starts at Details and continues through Collaborators, Documents, Assignments, Staff, Decision, and Payment when billable usage increased.</w:t>
      </w:r>
    </w:p>
    <w:p>
      <w:pPr>
        <w:pStyle w:val="ListNumber"/>
        <w:spacing w:after="100"/>
      </w:pPr>
      <w:r>
        <w:t>Discard Changes abandons the edit and restores the last paid configuration.</w:t>
      </w:r>
    </w:p>
    <w:p>
      <w:pPr>
        <w:pStyle w:val="ListNumber"/>
        <w:spacing w:after="100"/>
      </w:pPr>
      <w:r>
        <w:t>If payment fails or is abandoned, the dashboard prompts the owner to pay for pending changes or discard them.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Charging model  </w:t>
      </w:r>
      <w:r>
        <w:rPr>
          <w:rFonts w:ascii="Calibri" w:hAnsi="Calibri"/>
          <w:b w:val="0"/>
          <w:i w:val="0"/>
          <w:color w:val="172033"/>
          <w:sz w:val="21"/>
        </w:rPr>
        <w:t>Billable increases are charged immediately for the calculated incremental/prorated amount; they are not deferred to a monthly invoice.</w:t>
      </w:r>
    </w:p>
    <w:p>
      <w:r>
        <w:br w:type="page"/>
      </w:r>
    </w:p>
    <w:p>
      <w:pPr>
        <w:pStyle w:val="Heading1"/>
      </w:pPr>
      <w:r>
        <w:t>8. Completion, cancellation, and expiry</w:t>
      </w:r>
    </w:p>
    <w:p>
      <w:pPr>
        <w:pStyle w:val="Heading2"/>
      </w:pPr>
      <w:r>
        <w:t>Complete project</w:t>
      </w:r>
    </w:p>
    <w:p>
      <w:pPr>
        <w:pStyle w:val="ListNumber"/>
        <w:spacing w:after="100"/>
      </w:pPr>
      <w:r>
        <w:t>Owner selects Mark Complete.</w:t>
      </w:r>
    </w:p>
    <w:p>
      <w:pPr>
        <w:pStyle w:val="ListNumber"/>
        <w:spacing w:after="100"/>
      </w:pPr>
      <w:r>
        <w:t>The application calculates incomplete requirements, including missing collaborators and unapproved required documents.</w:t>
      </w:r>
    </w:p>
    <w:p>
      <w:pPr>
        <w:pStyle w:val="ListNumber"/>
        <w:spacing w:after="100"/>
      </w:pPr>
      <w:r>
        <w:t>If incomplete, a lightbox lists each missing requirement and offers Go Back or Complete Anyway.</w:t>
      </w:r>
    </w:p>
    <w:p>
      <w:pPr>
        <w:pStyle w:val="ListNumber"/>
        <w:spacing w:after="100"/>
      </w:pPr>
      <w:r>
        <w:t>On confirmation, status becomes Completed and submissions close.</w:t>
      </w:r>
    </w:p>
    <w:p>
      <w:pPr>
        <w:pStyle w:val="Heading2"/>
      </w:pPr>
      <w:r>
        <w:t>Cancel or discard</w:t>
      </w:r>
    </w:p>
    <w:p>
      <w:pPr>
        <w:pStyle w:val="ListBullet"/>
        <w:spacing w:after="80"/>
      </w:pPr>
      <w:r>
        <w:t>During an active edit, Discard Changes exits without applying the current edit session.</w:t>
      </w:r>
    </w:p>
    <w:p>
      <w:pPr>
        <w:pStyle w:val="ListBullet"/>
        <w:spacing w:after="80"/>
      </w:pPr>
      <w:r>
        <w:t>Project cancellation is an owner-only lifecycle action and is distinct from discarding unsaved edits.</w:t>
      </w:r>
    </w:p>
    <w:p>
      <w:pPr>
        <w:pStyle w:val="ListBullet"/>
        <w:spacing w:after="80"/>
      </w:pPr>
      <w:r>
        <w:t>Destructive actions require clear confirmation and must not be exposed to collaborators.</w:t>
      </w:r>
    </w:p>
    <w:p>
      <w:pPr>
        <w:pStyle w:val="Heading2"/>
      </w:pPr>
      <w:r>
        <w:t>Deadline expiry</w:t>
      </w:r>
    </w:p>
    <w:p>
      <w:pPr>
        <w:pStyle w:val="ListBullet"/>
        <w:spacing w:after="80"/>
      </w:pPr>
      <w:r>
        <w:t>An active project whose deadline has passed is treated as expired/not completed.</w:t>
      </w:r>
    </w:p>
    <w:p>
      <w:pPr>
        <w:pStyle w:val="ListBullet"/>
        <w:spacing w:after="80"/>
      </w:pPr>
      <w:r>
        <w:t>New uploads are rejected after the deadline by both the UI and backend.</w:t>
      </w:r>
    </w:p>
    <w:p>
      <w:pPr>
        <w:pStyle w:val="ListBullet"/>
        <w:spacing w:after="80"/>
      </w:pPr>
      <w:r>
        <w:t>The owner can review existing submissions according to the retained lifecycle rules.</w:t>
      </w:r>
    </w:p>
    <w:p>
      <w:pPr>
        <w:pStyle w:val="Heading1"/>
      </w:pPr>
      <w:r>
        <w:t>9. Error and recovery paths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3350"/>
        <w:gridCol w:w="3860"/>
      </w:tblGrid>
      <w:tr>
        <w:trPr>
          <w:tblHeader w:val="true"/>
          <w:cantSplit/>
        </w:trPr>
        <w:tc>
          <w:tcPr>
            <w:tcW w:type="dxa" w:w="215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Condition</w:t>
            </w:r>
          </w:p>
        </w:tc>
        <w:tc>
          <w:tcPr>
            <w:tcW w:type="dxa" w:w="335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response</w:t>
            </w:r>
          </w:p>
        </w:tc>
        <w:tc>
          <w:tcPr>
            <w:tcW w:type="dxa" w:w="386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Recovery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Past/invalid deadline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400 with a specific deadline message.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Choose a date at least one day ahead in the owner timezone.</w:t>
            </w:r>
          </w:p>
        </w:tc>
      </w:tr>
      <w:tr>
        <w:trPr>
          <w:cantSplit/>
        </w:trPr>
        <w:tc>
          <w:tcPr>
            <w:tcW w:type="dxa" w:w="21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Missing payment configuration</w:t>
            </w:r>
          </w:p>
        </w:tc>
        <w:tc>
          <w:tcPr>
            <w:tcW w:type="dxa" w:w="3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Payment cannot proceed; no false activation success.</w:t>
            </w:r>
          </w:p>
        </w:tc>
        <w:tc>
          <w:tcPr>
            <w:tcW w:type="dxa" w:w="3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Correct Stripe/environment configuration and retry safely.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Private Blob unavailable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503 with secure-storage service message.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Restore storage token/configuration; retry upload.</w:t>
            </w:r>
          </w:p>
        </w:tc>
      </w:tr>
      <w:tr>
        <w:trPr>
          <w:cantSplit/>
        </w:trPr>
        <w:tc>
          <w:tcPr>
            <w:tcW w:type="dxa" w:w="21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Wrong collaborator slot</w:t>
            </w:r>
          </w:p>
        </w:tc>
        <w:tc>
          <w:tcPr>
            <w:tcW w:type="dxa" w:w="3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403 Forbidden.</w:t>
            </w:r>
          </w:p>
        </w:tc>
        <w:tc>
          <w:tcPr>
            <w:tcW w:type="dxa" w:w="3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Use only the signed-in collaborator’s workspace.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No submission to review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Neutral “No document has been submitted yet” state.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Wait for the collaborator; owner may upload only in owner’s own slot.</w:t>
            </w:r>
          </w:p>
        </w:tc>
      </w:tr>
      <w:tr>
        <w:trPr>
          <w:cantSplit/>
        </w:trPr>
        <w:tc>
          <w:tcPr>
            <w:tcW w:type="dxa" w:w="21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Invalid format or size</w:t>
            </w:r>
          </w:p>
        </w:tc>
        <w:tc>
          <w:tcPr>
            <w:tcW w:type="dxa" w:w="3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400 with document policy message.</w:t>
            </w:r>
          </w:p>
        </w:tc>
        <w:tc>
          <w:tcPr>
            <w:tcW w:type="dxa" w:w="3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Select a compliant file.</w:t>
            </w:r>
          </w:p>
        </w:tc>
      </w:tr>
      <w:tr>
        <w:trPr>
          <w:cantSplit/>
        </w:trPr>
        <w:tc>
          <w:tcPr>
            <w:tcW w:type="dxa" w:w="21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Active count reduction</w:t>
            </w:r>
          </w:p>
        </w:tc>
        <w:tc>
          <w:tcPr>
            <w:tcW w:type="dxa" w:w="3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409 conflict.</w:t>
            </w:r>
          </w:p>
        </w:tc>
        <w:tc>
          <w:tcPr>
            <w:tcW w:type="dxa" w:w="38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Restore the paid baseline or increase usage.</w:t>
            </w:r>
          </w:p>
        </w:tc>
      </w:tr>
      <w:tr>
        <w:trPr>
          <w:cantSplit/>
        </w:trPr>
        <w:tc>
          <w:tcPr>
            <w:tcW w:type="dxa" w:w="21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Unpaid edit remains</w:t>
            </w:r>
          </w:p>
        </w:tc>
        <w:tc>
          <w:tcPr>
            <w:tcW w:type="dxa" w:w="335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Dashboard payment/discard prompt.</w:t>
            </w:r>
          </w:p>
        </w:tc>
        <w:tc>
          <w:tcPr>
            <w:tcW w:type="dxa" w:w="386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Pay incremental amount or discard pending changes.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Security and privacy acceptance criteria</w:t>
      </w:r>
    </w:p>
    <w:p>
      <w:pPr>
        <w:pStyle w:val="ListBullet"/>
        <w:spacing w:after="80"/>
      </w:pPr>
      <w:r>
        <w:t>Only the project owner can modify, cancel, activate, complete, or delete the project.</w:t>
      </w:r>
    </w:p>
    <w:p>
      <w:pPr>
        <w:pStyle w:val="ListBullet"/>
        <w:spacing w:after="80"/>
      </w:pPr>
      <w:r>
        <w:t>Only the owner, named collaborators, and authorized project roles can read private project data.</w:t>
      </w:r>
    </w:p>
    <w:p>
      <w:pPr>
        <w:pStyle w:val="ListBullet"/>
        <w:spacing w:after="80"/>
      </w:pPr>
      <w:r>
        <w:t>A collaborator can retrieve submissions only for the collaborator index matching the authenticated email.</w:t>
      </w:r>
    </w:p>
    <w:p>
      <w:pPr>
        <w:pStyle w:val="ListBullet"/>
        <w:spacing w:after="80"/>
      </w:pPr>
      <w:r>
        <w:t>A collaborator can request an upload token only for that matching collaborator index.</w:t>
      </w:r>
    </w:p>
    <w:p>
      <w:pPr>
        <w:pStyle w:val="ListBullet"/>
        <w:spacing w:after="80"/>
      </w:pPr>
      <w:r>
        <w:t>Final submission creation repeats the same identity check.</w:t>
      </w:r>
    </w:p>
    <w:p>
      <w:pPr>
        <w:pStyle w:val="ListBullet"/>
        <w:spacing w:after="80"/>
      </w:pPr>
      <w:r>
        <w:t>An owner cannot upload into another collaborator slot, even through a direct API request.</w:t>
      </w:r>
    </w:p>
    <w:p>
      <w:pPr>
        <w:pStyle w:val="ListBullet"/>
        <w:spacing w:after="80"/>
      </w:pPr>
      <w:r>
        <w:t>Review and approval/decline actions are owner-only.</w:t>
      </w:r>
    </w:p>
    <w:p>
      <w:pPr>
        <w:pStyle w:val="ListBullet"/>
        <w:spacing w:after="80"/>
      </w:pPr>
      <w:r>
        <w:t>Private storage URLs are not treated as public authorization.</w:t>
      </w:r>
    </w:p>
    <w:p>
      <w:pPr>
        <w:pStyle w:val="ListBullet"/>
        <w:spacing w:after="80"/>
      </w:pPr>
      <w:r>
        <w:t>Project status values are validated and dedicated lifecycle endpoints enforce ownership.</w:t>
      </w:r>
    </w:p>
    <w:p>
      <w:pPr>
        <w:pStyle w:val="ListBullet"/>
        <w:spacing w:after="80"/>
      </w:pPr>
      <w:r>
        <w:t>Active paid usage cannot be reduced through UI manipulation or a direct PATCH request.</w:t>
      </w:r>
    </w:p>
    <w:p>
      <w:pPr>
        <w:pStyle w:val="Heading1"/>
      </w:pPr>
      <w:r>
        <w:t>11. End-to-end QA checklist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"/>
        <w:gridCol w:w="4740"/>
        <w:gridCol w:w="4120"/>
      </w:tblGrid>
      <w:tr>
        <w:trPr>
          <w:tblHeader w:val="true"/>
          <w:cantSplit/>
        </w:trPr>
        <w:tc>
          <w:tcPr>
            <w:tcW w:type="dxa" w:w="50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74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Scenario</w:t>
            </w:r>
          </w:p>
        </w:tc>
        <w:tc>
          <w:tcPr>
            <w:tcW w:type="dxa" w:w="4120"/>
            <w:shd w:fill="176B5B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Create a valid solo private draft through all six configuration steps.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Decision shows step 6 of 7 and Payment as step 7.</w:t>
            </w:r>
          </w:p>
        </w:tc>
      </w:tr>
      <w:tr>
        <w:trPr>
          <w:cantSplit/>
        </w:trPr>
        <w:tc>
          <w:tcPr>
            <w:tcW w:type="dxa" w:w="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47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Attempt activation with no documents or invalid deadline.</w:t>
            </w:r>
          </w:p>
        </w:tc>
        <w:tc>
          <w:tcPr>
            <w:tcW w:type="dxa" w:w="41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Activation is blocked with a specific message.</w:t>
            </w:r>
          </w:p>
        </w:tc>
      </w:tr>
      <w:tr>
        <w:trPr>
          <w:cantSplit/>
        </w:trP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Complete payment.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Project activates and confirmation omits internal ID for solo private.</w:t>
            </w:r>
          </w:p>
        </w:tc>
      </w:tr>
      <w:tr>
        <w:trPr>
          <w:cantSplit/>
        </w:trPr>
        <w:tc>
          <w:tcPr>
            <w:tcW w:type="dxa" w:w="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47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Sign in as collaborator A.</w:t>
            </w:r>
          </w:p>
        </w:tc>
        <w:tc>
          <w:tcPr>
            <w:tcW w:type="dxa" w:w="41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Only A’s assigned requirements and submissions are visible.</w:t>
            </w:r>
          </w:p>
        </w:tc>
      </w:tr>
      <w:tr>
        <w:trPr>
          <w:cantSplit/>
        </w:trP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Attempt upload using collaborator B’s index.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Upload token and final submission both return 403.</w:t>
            </w:r>
          </w:p>
        </w:tc>
      </w:tr>
      <w:tr>
        <w:trPr>
          <w:cantSplit/>
        </w:trPr>
        <w:tc>
          <w:tcPr>
            <w:tcW w:type="dxa" w:w="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6</w:t>
            </w:r>
          </w:p>
        </w:tc>
        <w:tc>
          <w:tcPr>
            <w:tcW w:type="dxa" w:w="47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Submit a valid assigned document.</w:t>
            </w:r>
          </w:p>
        </w:tc>
        <w:tc>
          <w:tcPr>
            <w:tcW w:type="dxa" w:w="41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Owner can review it; status is Submitted.</w:t>
            </w:r>
          </w:p>
        </w:tc>
      </w:tr>
      <w:tr>
        <w:trPr>
          <w:cantSplit/>
        </w:trP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7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Request revision with feedback.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Collaborator sees feedback and can resubmit.</w:t>
            </w:r>
          </w:p>
        </w:tc>
      </w:tr>
      <w:tr>
        <w:trPr>
          <w:cantSplit/>
        </w:trPr>
        <w:tc>
          <w:tcPr>
            <w:tcW w:type="dxa" w:w="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8</w:t>
            </w:r>
          </w:p>
        </w:tc>
        <w:tc>
          <w:tcPr>
            <w:tcW w:type="dxa" w:w="47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Approve the replacement.</w:t>
            </w:r>
          </w:p>
        </w:tc>
        <w:tc>
          <w:tcPr>
            <w:tcW w:type="dxa" w:w="41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Requirement is approved and progress updates.</w:t>
            </w:r>
          </w:p>
        </w:tc>
      </w:tr>
      <w:tr>
        <w:trPr>
          <w:cantSplit/>
        </w:trP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9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Edit active project and reduce collaborators.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UI prevents it and API returns 409.</w:t>
            </w:r>
          </w:p>
        </w:tc>
      </w:tr>
      <w:tr>
        <w:trPr>
          <w:cantSplit/>
        </w:trPr>
        <w:tc>
          <w:tcPr>
            <w:tcW w:type="dxa" w:w="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10</w:t>
            </w:r>
          </w:p>
        </w:tc>
        <w:tc>
          <w:tcPr>
            <w:tcW w:type="dxa" w:w="47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Increase billable usage.</w:t>
            </w:r>
          </w:p>
        </w:tc>
        <w:tc>
          <w:tcPr>
            <w:tcW w:type="dxa" w:w="41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Wizard continues in order and payment shows incremental amount.</w:t>
            </w:r>
          </w:p>
        </w:tc>
      </w:tr>
      <w:tr>
        <w:trPr>
          <w:cantSplit/>
        </w:trPr>
        <w:tc>
          <w:tcPr>
            <w:tcW w:type="dxa" w:w="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11</w:t>
            </w:r>
          </w:p>
        </w:tc>
        <w:tc>
          <w:tcPr>
            <w:tcW w:type="dxa" w:w="47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Abandon incremental payment.</w:t>
            </w:r>
          </w:p>
        </w:tc>
        <w:tc>
          <w:tcPr>
            <w:tcW w:type="dxa" w:w="4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Owner sees Pay or Discard prompt on return.</w:t>
            </w:r>
          </w:p>
        </w:tc>
      </w:tr>
      <w:tr>
        <w:trPr>
          <w:cantSplit/>
        </w:trPr>
        <w:tc>
          <w:tcPr>
            <w:tcW w:type="dxa" w:w="50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12</w:t>
            </w:r>
          </w:p>
        </w:tc>
        <w:tc>
          <w:tcPr>
            <w:tcW w:type="dxa" w:w="474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Complete below 100%.</w:t>
            </w:r>
          </w:p>
        </w:tc>
        <w:tc>
          <w:tcPr>
            <w:tcW w:type="dxa" w:w="4120"/>
            <w:shd w:fill="F5F7F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72033"/>
                <w:sz w:val="19"/>
              </w:rPr>
              <w:t>Lightbox lists incomplete items and allows Complete Anyway.</w:t>
            </w:r>
          </w:p>
        </w:tc>
      </w:tr>
    </w:tbl>
    <w:p>
      <w:pPr>
        <w:spacing w:after="40"/>
      </w:pPr>
    </w:p>
    <w:p>
      <w:pPr>
        <w:pStyle w:val="Heading1"/>
      </w:pPr>
      <w:r>
        <w:t>12. Journey completion definition</w:t>
      </w:r>
    </w:p>
    <w:p>
      <w:pPr>
        <w:pStyle w:val="JourneyCallout"/>
      </w:pPr>
      <w:r>
        <w:rPr>
          <w:rFonts w:ascii="Calibri" w:hAnsi="Calibri"/>
          <w:b/>
          <w:i w:val="0"/>
          <w:color w:val="176B5B"/>
          <w:sz w:val="21"/>
        </w:rPr>
        <w:t xml:space="preserve">Done means  </w:t>
      </w:r>
      <w:r>
        <w:rPr>
          <w:rFonts w:ascii="Calibri" w:hAnsi="Calibri"/>
          <w:b w:val="0"/>
          <w:i w:val="0"/>
          <w:color w:val="172033"/>
          <w:sz w:val="21"/>
        </w:rPr>
        <w:t>The project was configured and paid correctly; every actor saw only authorized information; submissions followed assignment and deadline rules; owner decisions were captured; active edits respected paid baselines; and the project reached a deliberate completed, cancelled, or expired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7"/>
      </w:rPr>
      <w:t>Solo Private Project  |  Product and QA Reference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7"/>
      </w:rPr>
      <w:t>DOCSNDOCS  |  CUSTOMER JOURNEY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20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203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ourneyCallout">
    <w:name w:val="Journey Callout"/>
    <w:pPr>
      <w:spacing w:before="120" w:after="180"/>
      <w:ind w:left="230" w:right="230"/>
      <w:shd w:fill="EAF5F1"/>
    </w:pPr>
    <w:rPr>
      <w:rFonts w:ascii="Calibri" w:hAnsi="Calibri"/>
      <w:color w:val="176B5B"/>
      <w:sz w:val="21"/>
    </w:rPr>
  </w:style>
  <w:style w:type="paragraph" w:customStyle="1" w:styleId="RiskCallout">
    <w:name w:val="Risk Callout"/>
    <w:pPr>
      <w:spacing w:before="120" w:after="180"/>
      <w:ind w:left="230" w:right="230"/>
      <w:shd w:fill="FDECEC"/>
    </w:pPr>
    <w:rPr>
      <w:rFonts w:ascii="Calibri" w:hAnsi="Calibri"/>
      <w:color w:val="A12A2A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Solo Private Project Customer Journey</dc:title>
  <dc:subject>End-to-end product, customer experience, authorization, and QA journey</dc:subject>
  <dc:creator>DocsNDocs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