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3" name="image2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Lógica de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INTRO-CS2 - Intrdodução a Algoritmos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Portugol Studio ou o Portugol Studio – On-line para desenvolver os algoritmos.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exercícios, envie todos os códigos criados no Portugol Studio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arquivos .POR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o Fluxograma abaixo, desenvolva o algoritmo abaixo: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51124" cy="611915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124" cy="61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Abono: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Novo Salário: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11000.00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leia 4 notas de um participante, em variáveis do tipo real e exiba na tela a média final do participante. Veja o exemplo abaixo: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 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Média final: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8.1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CALCULAR MÉDIA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54"/>
                <w:szCs w:val="54"/>
              </w:rPr>
            </m:ctrlPr>
          </m:fPr>
          <m:num>
            <m:r>
              <w:rPr>
                <w:rFonts w:ascii="Cambria Math" w:cs="Cambria Math" w:eastAsia="Cambria Math" w:hAnsi="Cambria Math"/>
                <w:sz w:val="54"/>
                <w:szCs w:val="54"/>
              </w:rPr>
              <m:t xml:space="preserve">Nota1+Nota2+Nota3+Nota4</m:t>
            </m:r>
          </m:num>
          <m:den>
            <m:r>
              <w:rPr>
                <w:rFonts w:ascii="Cambria Math" w:cs="Cambria Math" w:eastAsia="Cambria Math" w:hAnsi="Cambria Math"/>
                <w:sz w:val="54"/>
                <w:szCs w:val="54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leia o Salário Bruto, o Adicional Noturno, as Horas Extras e os Descontos de um Colaborador, em variáveis do tipo real e exiba na tela o Salário Líquido. Veja o exemplo abaixo: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 Bruto: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Adicional Noturno: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Horas Extras: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Descontos: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200.00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Salário Líquido: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2800.00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SALÁRIO LÍQUIDO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SALÁRIO BRUTO + ADIC. NOTURNO + (H. EXTRAS * 5) - DESCONTOS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quatro valores inteiros (numero1, numero2, numero3 e numero4). A seguir, calcule e mostre a diferença do produto entre o numero1 e o numero2 pelo produto entre o numero3 e o numero4. Veja os exemplos abaixo: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numero1: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numero2: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numero3: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numero4: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Diferença: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86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(numero1 * numero2) – (numero3 * numero4)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ZN7OswM4D6qRmnbT3xKOEcawg==">AMUW2mUz/W6rZguYO1m8PW3FPK5n4/nhiX9oe1q2AfIwmvJBmFJiO4E6wc2Xj5Pee8EKSeeSgXcuLhU7NqxwWrnrhpQUY8MHFiiEvzhs8MQ65DgK6QdXYQI=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2022-03-16T09:38:00Z</dcterms:created>
  <dc:creator>Rafael Queiróz</dc:creator>
</cp:coreProperties>
</file>