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4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5745"/>
        <w:tblGridChange w:id="0">
          <w:tblGrid>
            <w:gridCol w:w="3255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left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Técnico Universitario en Programación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color w:val="0060a8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Laboratorio de Computación 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ageBreakBefore w:val="0"/>
        <w:spacing w:after="200" w:line="24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rPr>
          <w:rFonts w:ascii="Fira Sans" w:cs="Fira Sans" w:eastAsia="Fira Sans" w:hAnsi="Fira Sans"/>
          <w:b w:val="1"/>
          <w:sz w:val="26"/>
          <w:szCs w:val="26"/>
        </w:rPr>
      </w:pPr>
      <w:bookmarkStart w:colFirst="0" w:colLast="0" w:name="_945rcv7k4kat" w:id="0"/>
      <w:bookmarkEnd w:id="0"/>
      <w:r w:rsidDel="00000000" w:rsidR="00000000" w:rsidRPr="00000000">
        <w:rPr>
          <w:sz w:val="28"/>
          <w:szCs w:val="28"/>
          <w:rtl w:val="0"/>
        </w:rPr>
        <w:t xml:space="preserve">Primer Parcial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ind w:lef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Duración aproximada: 3:00hs</w:t>
      </w:r>
    </w:p>
    <w:p w:rsidR="00000000" w:rsidDel="00000000" w:rsidP="00000000" w:rsidRDefault="00000000" w:rsidRPr="00000000" w14:paraId="00000009">
      <w:pPr>
        <w:widowControl w:val="0"/>
        <w:ind w:lef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 la resolución se pueden hacer uso de todas las funciones o métodos adicionales o atributos que consideres necesarios.</w:t>
            </w:r>
          </w:p>
          <w:p w:rsidR="00000000" w:rsidDel="00000000" w:rsidP="00000000" w:rsidRDefault="00000000" w:rsidRPr="00000000" w14:paraId="0000000C">
            <w:pPr>
              <w:widowControl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 la entrega, arrastrar y soltar todos los archivos </w:t>
            </w:r>
            <w:r w:rsidDel="00000000" w:rsidR="00000000" w:rsidRPr="00000000">
              <w:rPr>
                <w:b w:val="1"/>
                <w:rtl w:val="0"/>
              </w:rPr>
              <w:t xml:space="preserve">cpp, h</w:t>
            </w:r>
            <w:r w:rsidDel="00000000" w:rsidR="00000000" w:rsidRPr="00000000">
              <w:rPr>
                <w:rtl w:val="0"/>
              </w:rPr>
              <w:t xml:space="preserve"> y/o </w:t>
            </w:r>
            <w:r w:rsidDel="00000000" w:rsidR="00000000" w:rsidRPr="00000000">
              <w:rPr>
                <w:b w:val="1"/>
                <w:rtl w:val="0"/>
              </w:rPr>
              <w:t xml:space="preserve">hpp </w:t>
            </w:r>
            <w:r w:rsidDel="00000000" w:rsidR="00000000" w:rsidRPr="00000000">
              <w:rPr>
                <w:rtl w:val="0"/>
              </w:rPr>
              <w:t xml:space="preserve">de su parcial en el link </w:t>
            </w:r>
            <w:r w:rsidDel="00000000" w:rsidR="00000000" w:rsidRPr="00000000">
              <w:rPr>
                <w:b w:val="1"/>
                <w:rtl w:val="0"/>
              </w:rPr>
              <w:t xml:space="preserve">Primer Parcial</w:t>
            </w:r>
            <w:r w:rsidDel="00000000" w:rsidR="00000000" w:rsidRPr="00000000">
              <w:rPr>
                <w:rtl w:val="0"/>
              </w:rPr>
              <w:t xml:space="preserve"> - Entrega que figura en </w:t>
            </w:r>
            <w:r w:rsidDel="00000000" w:rsidR="00000000" w:rsidRPr="00000000">
              <w:rPr>
                <w:b w:val="1"/>
                <w:rtl w:val="0"/>
              </w:rPr>
              <w:t xml:space="preserve">Primer Parcial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0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La Agencia de Tránsito Nacional registra la información de un conjunto de multas realizadas durante los últimos años. Cada multa ha sido registrada en un archivo llamado multas.dat; por otro lado, se dispone de los agentes de tránsito que labraron dichas multas. Los mismos se encuentran en un archivo llamado agentes.dat.</w:t>
      </w:r>
    </w:p>
    <w:p w:rsidR="00000000" w:rsidDel="00000000" w:rsidP="00000000" w:rsidRDefault="00000000" w:rsidRPr="00000000" w14:paraId="0000000F">
      <w:pPr>
        <w:widowControl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Cada multa tiene el dato del IDAgente que la realizó. Este IDAgente puede encontrarse también en el archivo de Agentes donde también registrará información extra relacionada con el mismo.</w:t>
      </w:r>
    </w:p>
    <w:p w:rsidR="00000000" w:rsidDel="00000000" w:rsidP="00000000" w:rsidRDefault="00000000" w:rsidRPr="00000000" w14:paraId="00000010">
      <w:pPr>
        <w:widowControl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Haciendo uso del archivo </w:t>
      </w:r>
      <w:r w:rsidDel="00000000" w:rsidR="00000000" w:rsidRPr="00000000">
        <w:rPr>
          <w:rtl w:val="0"/>
        </w:rPr>
        <w:t xml:space="preserve">Parcial.zip</w:t>
      </w:r>
      <w:r w:rsidDel="00000000" w:rsidR="00000000" w:rsidRPr="00000000">
        <w:rPr>
          <w:rtl w:val="0"/>
        </w:rPr>
        <w:t xml:space="preserve"> realizar una clase </w:t>
      </w:r>
      <w:r w:rsidDel="00000000" w:rsidR="00000000" w:rsidRPr="00000000">
        <w:rPr>
          <w:b w:val="1"/>
          <w:rtl w:val="0"/>
        </w:rPr>
        <w:t xml:space="preserve">Parcial </w:t>
      </w:r>
      <w:r w:rsidDel="00000000" w:rsidR="00000000" w:rsidRPr="00000000">
        <w:rPr>
          <w:rtl w:val="0"/>
        </w:rPr>
        <w:t xml:space="preserve">con los métodos: </w:t>
      </w:r>
      <w:r w:rsidDel="00000000" w:rsidR="00000000" w:rsidRPr="00000000">
        <w:rPr>
          <w:b w:val="1"/>
          <w:rtl w:val="0"/>
        </w:rPr>
        <w:t xml:space="preserve">Punto1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Punto2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Punto3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Punto4</w:t>
      </w:r>
      <w:r w:rsidDel="00000000" w:rsidR="00000000" w:rsidRPr="00000000">
        <w:rPr>
          <w:rtl w:val="0"/>
        </w:rPr>
        <w:t xml:space="preserve">. (Importante respetar las mayúsculas y minúsculas en los nombres de la clase Parcial y sus métodos mencionados anteriormente).</w:t>
      </w:r>
    </w:p>
    <w:p w:rsidR="00000000" w:rsidDel="00000000" w:rsidP="00000000" w:rsidRDefault="00000000" w:rsidRPr="00000000" w14:paraId="00000012">
      <w:pPr>
        <w:widowControl w:val="0"/>
        <w:ind w:lef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76" w:lineRule="auto"/>
        <w:jc w:val="left"/>
        <w:rPr>
          <w:rFonts w:ascii="Fira Sans Condensed" w:cs="Fira Sans Condensed" w:eastAsia="Fira Sans Condensed" w:hAnsi="Fira Sans Condense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jc w:val="left"/>
        <w:rPr>
          <w:rFonts w:ascii="Fira Sans Condensed" w:cs="Fira Sans Condensed" w:eastAsia="Fira Sans Condensed" w:hAnsi="Fira Sans Condensed"/>
          <w:b w:val="1"/>
          <w:sz w:val="24"/>
          <w:szCs w:val="24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b w:val="1"/>
          <w:sz w:val="24"/>
          <w:szCs w:val="24"/>
          <w:rtl w:val="0"/>
        </w:rPr>
        <w:t xml:space="preserve">Para cada punto se pide calcular e informar</w:t>
      </w:r>
    </w:p>
    <w:tbl>
      <w:tblPr>
        <w:tblStyle w:val="Table3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"/>
        <w:gridCol w:w="8040"/>
        <w:gridCol w:w="540"/>
        <w:tblGridChange w:id="0">
          <w:tblGrid>
            <w:gridCol w:w="435"/>
            <w:gridCol w:w="8040"/>
            <w:gridCol w:w="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Mostrar los números de tipo de infracción que hayan registrado al menos una multa en el 2022 pero ninguna multa en el 2021.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multa pagada de mayor importe y el apellido y el nombre del agente que la realizó.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caso de haber más de una multa pagada con el importe mayor, mostrar la primera multa que cumpla esa condición dentro del archivo.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cantidad de agentes distintos que hayan realizado al menos una multa con un monto individual de más de $25000.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 de Agente, apellidos y nombres de los agentes que hayan realizado en el año 2022 más de una multa del mismo tipo de infracción.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</w:tbl>
    <w:p w:rsidR="00000000" w:rsidDel="00000000" w:rsidP="00000000" w:rsidRDefault="00000000" w:rsidRPr="00000000" w14:paraId="00000029">
      <w:pPr>
        <w:widowControl w:val="0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jc w:val="left"/>
        <w:rPr/>
      </w:pPr>
      <w:r w:rsidDel="00000000" w:rsidR="00000000" w:rsidRPr="00000000">
        <w:rPr>
          <w:b w:val="1"/>
          <w:rtl w:val="0"/>
        </w:rPr>
        <w:t xml:space="preserve">Aclaraciones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Hay 10 tipos distintos de infracciones y sus ID van del 1 al 10 (ambos inclusive).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Algunas multas podrían estar eliminadas. Esto significa que la multa fue condonada y no debe tenerse en cuenta para ninguno de los puntos.</w:t>
      </w: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jc w:val="right"/>
      <w:rPr/>
    </w:pPr>
    <w:r w:rsidDel="00000000" w:rsidR="00000000" w:rsidRPr="00000000">
      <w:rPr>
        <w:rtl w:val="0"/>
      </w:rPr>
      <w:t xml:space="preserve">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s_419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Fira Sans" w:cs="Fira Sans" w:eastAsia="Fira Sans" w:hAnsi="Fira Sans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FiraSansCondensed-italic.ttf"/><Relationship Id="rId10" Type="http://schemas.openxmlformats.org/officeDocument/2006/relationships/font" Target="fonts/FiraSansCondensed-bold.ttf"/><Relationship Id="rId12" Type="http://schemas.openxmlformats.org/officeDocument/2006/relationships/font" Target="fonts/FiraSansCondensed-boldItalic.ttf"/><Relationship Id="rId9" Type="http://schemas.openxmlformats.org/officeDocument/2006/relationships/font" Target="fonts/FiraSansCondensed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