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8420d3b0a9290cd8a6549e0ce9fa7f1c2ac12df8.png"/>
            <a:graphic>
              <a:graphicData uri="http://schemas.openxmlformats.org/drawingml/2006/picture">
                <pic:pic>
                  <pic:nvPicPr>
                    <pic:cNvPr id="1" name="image-8420d3b0a9290cd8a6549e0ce9fa7f1c2ac12df8.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ln_can_outperform_conventional_t_a437b6"/>
      <w:r>
        <w:rPr>
          <w:rFonts w:eastAsia="inter" w:cs="inter" w:ascii="inter" w:hAnsi="inter"/>
          <w:b/>
          <w:color w:val="000000"/>
          <w:sz w:val="39"/>
        </w:rPr>
        <w:t xml:space="preserve">ALN can outperform conventional token and energy strategies by (1) making every converted token a strictly bounded cybernetic-energy budget (</w:t>
      </w:r>
      <w:hyperlink r:id="rId6">
        <w:r>
          <w:rPr>
            <w:rFonts w:eastAsia="inter" w:cs="inter" w:ascii="inter" w:hAnsi="inter"/>
            <w:b/>
            <w:color w:val="#000"/>
            <w:sz w:val="39"/>
            <w:u w:val="single"/>
          </w:rPr>
          <w:t xml:space="preserve">AU.ET/CSP</w:t>
        </w:r>
      </w:hyperlink>
      <w:r>
        <w:rPr>
          <w:rFonts w:eastAsia="inter" w:cs="inter" w:ascii="inter" w:hAnsi="inter"/>
          <w:b/>
          <w:color w:val="000000"/>
          <w:sz w:val="39"/>
        </w:rPr>
        <w:t xml:space="preserve">) with no financial back door, and (2) wiring that budget directly into biophysically safe, wetware‑centric control loops and software‑only “virtual wetware” stacks.outline-steps-to-take-that-can-IQ9OF4V1SjO.K77QDw96Mg.md+1​</w:t>
      </w:r>
      <w:bookmarkEnd w:id="0"/>
    </w:p>
    <w:p>
      <w:pPr>
        <w:spacing w:line="360" w:after="210" w:lineRule="auto"/>
      </w:pPr>
      <w:r>
        <w:rPr>
          <w:rFonts w:eastAsia="inter" w:cs="inter" w:ascii="inter" w:hAnsi="inter"/>
          <w:color w:val="000000"/>
        </w:rPr>
        <w:t xml:space="preserve">Core </w:t>
      </w:r>
      <w:hyperlink r:id="rId7">
        <w:r>
          <w:rPr>
            <w:rFonts w:eastAsia="inter" w:cs="inter" w:ascii="inter" w:hAnsi="inter"/>
            <w:color w:val="#000"/>
            <w:u w:val="single"/>
          </w:rPr>
          <w:t xml:space="preserve">AU.ET</w:t>
        </w:r>
      </w:hyperlink>
      <w:r>
        <w:rPr>
          <w:rFonts w:eastAsia="inter" w:cs="inter" w:ascii="inter" w:hAnsi="inter"/>
          <w:color w:val="000000"/>
        </w:rPr>
        <w:t xml:space="preserve"> / CSP advantages</w:t>
      </w:r>
      <w:r>
        <w:rPr>
          <w:rFonts w:eastAsia="inter" w:cs="inter" w:ascii="inter" w:hAnsi="inter"/>
          <w:color w:val="000000"/>
        </w:rPr>
        <w:br w:type="textWrapping"/>
      </w:r>
      <w:r>
        <w:rPr>
          <w:rFonts w:eastAsia="inter" w:cs="inter" w:ascii="inter" w:hAnsi="inter"/>
          <w:color w:val="000000"/>
        </w:rPr>
        <w:t xml:space="preserve">One‑way compression: Any external or undocumented asset is deterministically mapped into </w:t>
      </w:r>
      <w:hyperlink r:id="rId8">
        <w:r>
          <w:rPr>
            <w:rFonts w:eastAsia="inter" w:cs="inter" w:ascii="inter" w:hAnsi="inter"/>
            <w:color w:val="#000"/>
            <w:u w:val="single"/>
          </w:rPr>
          <w:t xml:space="preserve">AU.ET</w:t>
        </w:r>
      </w:hyperlink>
      <w:r>
        <w:rPr>
          <w:rFonts w:eastAsia="inter" w:cs="inter" w:ascii="inter" w:hAnsi="inter"/>
          <w:color w:val="000000"/>
        </w:rPr>
        <w:t xml:space="preserve"> (energy) and CSP (strategy) via fixed‑point scaling such as AE=Asrc⋅cEAE = A_{src} \cdot c_EAE=Asrc⋅cE, AS=Asrc⋅cSAS = A_{src} \cdot c_SAS=Asrc⋅cS with cE≈10−12c_E \approx 10^{-12}cE≈10−12, cS≈5⋅10−13c_S \approx 5\cdot 10^{-13}cS≈5⋅10−13, then floored to integers. This yields tiny, scarce internal supplies that cannot be “unwrapped” back into speculative tokens.outline-steps-to-take-that-can-IQ9OF4V1SjO.K77QDw96Mg.md​</w:t>
      </w:r>
      <w:r>
        <w:rPr>
          <w:rFonts w:eastAsia="inter" w:cs="inter" w:ascii="inter" w:hAnsi="inter"/>
          <w:color w:val="000000"/>
        </w:rPr>
        <w:br w:type="textWrapping"/>
      </w:r>
      <w:r>
        <w:rPr>
          <w:rFonts w:eastAsia="inter" w:cs="inter" w:ascii="inter" w:hAnsi="inter"/>
          <w:color w:val="000000"/>
        </w:rPr>
        <w:t xml:space="preserve">Non‑minting ledger: All </w:t>
      </w:r>
      <w:hyperlink r:id="rId9">
        <w:r>
          <w:rPr>
            <w:rFonts w:eastAsia="inter" w:cs="inter" w:ascii="inter" w:hAnsi="inter"/>
            <w:color w:val="#000"/>
            <w:u w:val="single"/>
          </w:rPr>
          <w:t xml:space="preserve">AU.ET/CSP</w:t>
        </w:r>
      </w:hyperlink>
      <w:r>
        <w:rPr>
          <w:rFonts w:eastAsia="inter" w:cs="inter" w:ascii="inter" w:hAnsi="inter"/>
          <w:color w:val="000000"/>
        </w:rPr>
        <w:t xml:space="preserve"> changes are EnergyEvents in a fixed‑point ledger that enforces: no negative balances, global </w:t>
      </w:r>
      <w:hyperlink r:id="rId10">
        <w:r>
          <w:rPr>
            <w:rFonts w:eastAsia="inter" w:cs="inter" w:ascii="inter" w:hAnsi="inter"/>
            <w:color w:val="#000"/>
            <w:u w:val="single"/>
          </w:rPr>
          <w:t xml:space="preserve">AU.ET/CSP</w:t>
        </w:r>
      </w:hyperlink>
      <w:r>
        <w:rPr>
          <w:rFonts w:eastAsia="inter" w:cs="inter" w:ascii="inter" w:hAnsi="inter"/>
          <w:color w:val="000000"/>
        </w:rPr>
        <w:t xml:space="preserve"> caps, strictly increasing sequence numbers, and hash‑chaining of events and epoch snapshots for tamper evidence.outline-steps-to-take-that-can-IQ9OF4V1SjO.K77QDw96Mg.md​</w:t>
      </w:r>
      <w:r>
        <w:rPr>
          <w:rFonts w:eastAsia="inter" w:cs="inter" w:ascii="inter" w:hAnsi="inter"/>
          <w:color w:val="000000"/>
        </w:rPr>
        <w:br w:type="textWrapping"/>
      </w:r>
      <w:r>
        <w:rPr>
          <w:rFonts w:eastAsia="inter" w:cs="inter" w:ascii="inter" w:hAnsi="inter"/>
          <w:color w:val="000000"/>
        </w:rPr>
        <w:t xml:space="preserve">Energy vs structure separation: </w:t>
      </w:r>
      <w:hyperlink r:id="rId11">
        <w:r>
          <w:rPr>
            <w:rFonts w:eastAsia="inter" w:cs="inter" w:ascii="inter" w:hAnsi="inter"/>
            <w:color w:val="#000"/>
            <w:u w:val="single"/>
          </w:rPr>
          <w:t xml:space="preserve">AU.ET</w:t>
        </w:r>
      </w:hyperlink>
      <w:r>
        <w:rPr>
          <w:rFonts w:eastAsia="inter" w:cs="inter" w:ascii="inter" w:hAnsi="inter"/>
          <w:color w:val="000000"/>
        </w:rPr>
        <w:t xml:space="preserve"> is spent per action under daily concave caps, while CSP follows an explicit cost curve CCSP(n,R)=C0 R gn−1C_{CSP}(n,R) = C_0,R,g^{n-1}CCSP(n,R)=C0Rgn−1 to gate structural upgrades, abilities, or risk permissions; this decouples usage gas from long‑term capability growth.outline-steps-to-take-that-can-IQ9OF4V1SjO.K77QDw96Mg.md​</w:t>
      </w:r>
      <w:r>
        <w:rPr>
          <w:rFonts w:eastAsia="inter" w:cs="inter" w:ascii="inter" w:hAnsi="inter"/>
          <w:color w:val="000000"/>
        </w:rPr>
        <w:br w:type="textWrapping"/>
      </w:r>
      <w:r>
        <w:rPr>
          <w:rFonts w:eastAsia="inter" w:cs="inter" w:ascii="inter" w:hAnsi="inter"/>
          <w:color w:val="000000"/>
        </w:rPr>
        <w:t xml:space="preserve">Sealed refactor vs any other burn/bridge</w:t>
      </w:r>
      <w:r>
        <w:rPr>
          <w:rFonts w:eastAsia="inter" w:cs="inter" w:ascii="inter" w:hAnsi="inter"/>
          <w:color w:val="000000"/>
        </w:rPr>
        <w:br w:type="textWrapping"/>
      </w:r>
      <w:r>
        <w:rPr>
          <w:rFonts w:eastAsia="inter" w:cs="inter" w:ascii="inter" w:hAnsi="inter"/>
          <w:color w:val="000000"/>
        </w:rPr>
        <w:t xml:space="preserve">Function instead of burn address: External tokens are locked/burned on their origin chain and then passed once through a sealed‑refactor function that mints non‑transferable ALN‑20 SEC balances (internal energy vectors such as CSP/AU/ERP) bound to an ALN account; there is no ABI to redeem or transfer them between users.outline-steps-to-take-that-can-IQ9OF4V1SjO.K77QDw96Mg.md​</w:t>
      </w:r>
      <w:r>
        <w:rPr>
          <w:rFonts w:eastAsia="inter" w:cs="inter" w:ascii="inter" w:hAnsi="inter"/>
          <w:color w:val="000000"/>
        </w:rPr>
        <w:br w:type="textWrapping"/>
      </w:r>
      <w:r>
        <w:rPr>
          <w:rFonts w:eastAsia="inter" w:cs="inter" w:ascii="inter" w:hAnsi="inter"/>
          <w:color w:val="000000"/>
        </w:rPr>
        <w:t xml:space="preserve">UBS‑gated recycling: A UBSecurity analyzer classifies origin assets as APPROVED, DOWNGRADED, or REJECTED and maps amounts to an energy vector via a controlled scale factor (e.g. full credit, 10% credit, or toxic‑class sandbox only). Replay keys (origin_chain, tx_hash, nonce) enforce one‑time use.outline-steps-to-take-that-can-IQ9OF4V1SjO.K77QDw96Mg.md​</w:t>
      </w:r>
      <w:r>
        <w:rPr>
          <w:rFonts w:eastAsia="inter" w:cs="inter" w:ascii="inter" w:hAnsi="inter"/>
          <w:color w:val="000000"/>
        </w:rPr>
        <w:br w:type="textWrapping"/>
      </w:r>
      <w:r>
        <w:rPr>
          <w:rFonts w:eastAsia="inter" w:cs="inter" w:ascii="inter" w:hAnsi="inter"/>
          <w:color w:val="000000"/>
        </w:rPr>
        <w:t xml:space="preserve">Mathematical proofs: The helper to_u128_floor(x)to_u128_floor(x)to_u128_floor(x) plus monotone linear factors ensures that every axis of the mapping is monotone in source balance and never negative, while global caps and non‑minting are enforced inductively over the event stream. A reference configuration is stamped by SHA‑256 hashes such as e9bf0b3f29f4…86ee or 3e4b1f2c5a6d…12d4 to lock semantics.outline-steps-to-take-that-can-IQ9OF4V1SjO.K77QDw96Mg.md​</w:t>
      </w:r>
      <w:r>
        <w:rPr>
          <w:rFonts w:eastAsia="inter" w:cs="inter" w:ascii="inter" w:hAnsi="inter"/>
          <w:color w:val="000000"/>
        </w:rPr>
        <w:br w:type="textWrapping"/>
      </w:r>
      <w:r>
        <w:rPr>
          <w:rFonts w:eastAsia="inter" w:cs="inter" w:ascii="inter" w:hAnsi="inter"/>
          <w:color w:val="000000"/>
        </w:rPr>
        <w:t xml:space="preserve">Wetware‑only and software‑wetware stacks</w:t>
      </w:r>
      <w:r>
        <w:rPr>
          <w:rFonts w:eastAsia="inter" w:cs="inter" w:ascii="inter" w:hAnsi="inter"/>
          <w:color w:val="000000"/>
        </w:rPr>
        <w:br w:type="textWrapping"/>
      </w:r>
      <w:r>
        <w:rPr>
          <w:rFonts w:eastAsia="inter" w:cs="inter" w:ascii="inter" w:hAnsi="inter"/>
          <w:color w:val="000000"/>
        </w:rPr>
        <w:t xml:space="preserve">Biophysical envelopes baked into code: Interfaces (ECoG, coils, nanodevices) are constrained by explicit inequalities for charge density, SAR, induced current density J(t)J(t)J(t), temperature rise via Pennes bioheat, and impedance drift, with bounds like 30 μC/cm230,\muC/cm^230μC/cm2 per phase or SAR ≤2 W/kg\le 2\ W/kg≤2 W/kg; runtime checks reject any pattern that would violate these.cybernetic-research-next-gener-Y94bTyzkQsmNEAi4LKzN0Q.md+1​</w:t>
      </w:r>
      <w:r>
        <w:rPr>
          <w:rFonts w:eastAsia="inter" w:cs="inter" w:ascii="inter" w:hAnsi="inter"/>
          <w:color w:val="000000"/>
        </w:rPr>
        <w:br w:type="textWrapping"/>
      </w:r>
      <w:r>
        <w:rPr>
          <w:rFonts w:eastAsia="inter" w:cs="inter" w:ascii="inter" w:hAnsi="inter"/>
          <w:color w:val="000000"/>
        </w:rPr>
        <w:t xml:space="preserve">Symbolic spike channel: Spiking SNN kernels (LIF/AdEx) run with specimen‑specific parameters and a fixed </w:t>
      </w:r>
      <w:hyperlink r:id="rId12">
        <w:r>
          <w:rPr>
            <w:rFonts w:eastAsia="inter" w:cs="inter" w:ascii="inter" w:hAnsi="inter"/>
            <w:color w:val="#000"/>
            <w:u w:val="single"/>
          </w:rPr>
          <w:t xml:space="preserve">AU.ET</w:t>
        </w:r>
      </w:hyperlink>
      <w:r>
        <w:rPr>
          <w:rFonts w:eastAsia="inter" w:cs="inter" w:ascii="inter" w:hAnsi="inter"/>
          <w:color w:val="000000"/>
        </w:rPr>
        <w:t xml:space="preserve"> cost per spike; raw spike trains are down‑mapped into low‑bandwidth symbols every 10 ms, making raw‑neural reconstruction infeasible while still driving AI agents.cybernetic-research-next-gener-Y94bTyzkQsmNEAi4LKzN0Q.md​</w:t>
      </w:r>
      <w:r>
        <w:rPr>
          <w:rFonts w:eastAsia="inter" w:cs="inter" w:ascii="inter" w:hAnsi="inter"/>
          <w:color w:val="000000"/>
        </w:rPr>
        <w:br w:type="textWrapping"/>
      </w:r>
      <w:r>
        <w:rPr>
          <w:rFonts w:eastAsia="inter" w:cs="inter" w:ascii="inter" w:hAnsi="inter"/>
          <w:color w:val="000000"/>
        </w:rPr>
        <w:t xml:space="preserve">Software‑only “virtual wetware”: The same envelopes and kernels can be run with synthetic nodes (virtual ECoG pads, retinal matrices, RF helmets) where all SAR, charge, TIMI, and CEM43 constraints are enforced in simulation only—no physical stimulation—giving a safe wetware‑only research mode that is still governed by </w:t>
      </w:r>
      <w:hyperlink r:id="rId13">
        <w:r>
          <w:rPr>
            <w:rFonts w:eastAsia="inter" w:cs="inter" w:ascii="inter" w:hAnsi="inter"/>
            <w:color w:val="#000"/>
            <w:u w:val="single"/>
          </w:rPr>
          <w:t xml:space="preserve">AU.ET/CSP</w:t>
        </w:r>
      </w:hyperlink>
      <w:r>
        <w:rPr>
          <w:rFonts w:eastAsia="inter" w:cs="inter" w:ascii="inter" w:hAnsi="inter"/>
          <w:color w:val="000000"/>
        </w:rPr>
        <w:t xml:space="preserve"> and neuroright policy.cybernetic-research-next-gener-Y94bTyzkQsmNEAi4LKzN0Q.md​</w:t>
      </w:r>
      <w:r>
        <w:rPr>
          <w:rFonts w:eastAsia="inter" w:cs="inter" w:ascii="inter" w:hAnsi="inter"/>
          <w:color w:val="000000"/>
        </w:rPr>
        <w:br w:type="textWrapping"/>
      </w:r>
      <w:r>
        <w:rPr>
          <w:rFonts w:eastAsia="inter" w:cs="inter" w:ascii="inter" w:hAnsi="inter"/>
          <w:color w:val="000000"/>
        </w:rPr>
        <w:t xml:space="preserve">New objects and datasets beyond competitor systems</w:t>
      </w:r>
      <w:r>
        <w:rPr>
          <w:rFonts w:eastAsia="inter" w:cs="inter" w:ascii="inter" w:hAnsi="inter"/>
          <w:color w:val="000000"/>
        </w:rPr>
        <w:br w:type="textWrapping"/>
      </w:r>
      <w:r>
        <w:rPr>
          <w:rFonts w:eastAsia="inter" w:cs="inter" w:ascii="inter" w:hAnsi="inter"/>
          <w:color w:val="000000"/>
        </w:rPr>
        <w:t xml:space="preserve">Item typeNamePurpose</w:t>
      </w:r>
      <w:r>
        <w:rPr>
          <w:rFonts w:eastAsia="inter" w:cs="inter" w:ascii="inter" w:hAnsi="inter"/>
          <w:color w:val="000000"/>
        </w:rPr>
        <w:br w:type="textWrapping"/>
      </w:r>
      <w:r>
        <w:rPr>
          <w:rFonts w:eastAsia="inter" w:cs="inter" w:ascii="inter" w:hAnsi="inter"/>
          <w:color w:val="000000"/>
        </w:rPr>
        <w:t xml:space="preserve">Object</w:t>
      </w:r>
      <w:r>
        <w:rPr>
          <w:rFonts w:eastAsia="inter" w:cs="inter" w:ascii="inter" w:hAnsi="inter"/>
          <w:color w:val="000000"/>
        </w:rPr>
        <w:br w:type="textWrapping"/>
      </w:r>
      <w:r>
        <w:rPr>
          <w:rFonts w:eastAsia="inter" w:cs="inter" w:ascii="inter" w:hAnsi="inter"/>
          <w:color w:val="000000"/>
        </w:rPr>
        <w:t xml:space="preserve">CyberneticMergeProfile</w:t>
      </w:r>
      <w:r>
        <w:rPr>
          <w:rFonts w:eastAsia="inter" w:cs="inter" w:ascii="inter" w:hAnsi="inter"/>
          <w:color w:val="000000"/>
        </w:rPr>
        <w:br w:type="textWrapping"/>
      </w:r>
      <w:r>
        <w:rPr>
          <w:rFonts w:eastAsia="inter" w:cs="inter" w:ascii="inter" w:hAnsi="inter"/>
          <w:color w:val="000000"/>
        </w:rPr>
        <w:t xml:space="preserve">Single artifact binding external asset proof (e.g. RUJI), compressed </w:t>
      </w:r>
      <w:hyperlink r:id="rId14">
        <w:r>
          <w:rPr>
            <w:rFonts w:eastAsia="inter" w:cs="inter" w:ascii="inter" w:hAnsi="inter"/>
            <w:color w:val="#000"/>
            <w:u w:val="single"/>
          </w:rPr>
          <w:t xml:space="preserve">AU.ET</w:t>
        </w:r>
      </w:hyperlink>
      <w:r>
        <w:rPr>
          <w:rFonts w:eastAsia="inter" w:cs="inter" w:ascii="inter" w:hAnsi="inter"/>
          <w:color w:val="000000"/>
        </w:rPr>
        <w:t xml:space="preserve"> and CSP allocations, and a neurorights/safety profile ID for an augmented user, with invariant that global </w:t>
      </w:r>
      <w:hyperlink r:id="rId15">
        <w:r>
          <w:rPr>
            <w:rFonts w:eastAsia="inter" w:cs="inter" w:ascii="inter" w:hAnsi="inter"/>
            <w:color w:val="#000"/>
            <w:u w:val="single"/>
          </w:rPr>
          <w:t xml:space="preserve">AU.ET/CSP</w:t>
        </w:r>
      </w:hyperlink>
      <w:r>
        <w:rPr>
          <w:rFonts w:eastAsia="inter" w:cs="inter" w:ascii="inter" w:hAnsi="inter"/>
          <w:color w:val="000000"/>
        </w:rPr>
        <w:t xml:space="preserve"> never exceed compressed source supply. outline-steps-to-take-that-can-IQ9OF4V1SjO.K77QDw96Mg.md​</w:t>
      </w:r>
      <w:r>
        <w:rPr>
          <w:rFonts w:eastAsia="inter" w:cs="inter" w:ascii="inter" w:hAnsi="inter"/>
          <w:color w:val="000000"/>
        </w:rPr>
        <w:br w:type="textWrapping"/>
      </w:r>
      <w:r>
        <w:rPr>
          <w:rFonts w:eastAsia="inter" w:cs="inter" w:ascii="inter" w:hAnsi="inter"/>
          <w:color w:val="000000"/>
        </w:rPr>
        <w:t xml:space="preserve">Object</w:t>
      </w:r>
      <w:r>
        <w:rPr>
          <w:rFonts w:eastAsia="inter" w:cs="inter" w:ascii="inter" w:hAnsi="inter"/>
          <w:color w:val="000000"/>
        </w:rPr>
        <w:br w:type="textWrapping"/>
      </w:r>
      <w:r>
        <w:rPr>
          <w:rFonts w:eastAsia="inter" w:cs="inter" w:ascii="inter" w:hAnsi="inter"/>
          <w:color w:val="000000"/>
        </w:rPr>
        <w:t xml:space="preserve">NanoNeuroChannel</w:t>
      </w:r>
      <w:r>
        <w:rPr>
          <w:rFonts w:eastAsia="inter" w:cs="inter" w:ascii="inter" w:hAnsi="inter"/>
          <w:color w:val="000000"/>
        </w:rPr>
        <w:br w:type="textWrapping"/>
      </w:r>
      <w:r>
        <w:rPr>
          <w:rFonts w:eastAsia="inter" w:cs="inter" w:ascii="inter" w:hAnsi="inter"/>
          <w:color w:val="000000"/>
        </w:rPr>
        <w:t xml:space="preserve">Rust struct + math tying </w:t>
      </w:r>
      <w:hyperlink r:id="rId16">
        <w:r>
          <w:rPr>
            <w:rFonts w:eastAsia="inter" w:cs="inter" w:ascii="inter" w:hAnsi="inter"/>
            <w:color w:val="#000"/>
            <w:u w:val="single"/>
          </w:rPr>
          <w:t xml:space="preserve">AU.ET/CSP</w:t>
        </w:r>
      </w:hyperlink>
      <w:r>
        <w:rPr>
          <w:rFonts w:eastAsia="inter" w:cs="inter" w:ascii="inter" w:hAnsi="inter"/>
          <w:color w:val="000000"/>
        </w:rPr>
        <w:t xml:space="preserve"> and per‑day safety points to a calibrated nano‑neural actuator (coil radius, turns, SAR cap, Jmax⁡J_{\max}Jmax, ΔTmax⁡\Delta T_{\max}ΔTmax), with apply_nano_actuation enforcing simultaneous energy and biophysics constraints. nanocybernetics-and-neurocyber-xKlNbUoCTK6g.7.bN4aDeg.md​</w:t>
      </w:r>
      <w:r>
        <w:rPr>
          <w:rFonts w:eastAsia="inter" w:cs="inter" w:ascii="inter" w:hAnsi="inter"/>
          <w:color w:val="000000"/>
        </w:rPr>
        <w:br w:type="textWrapping"/>
      </w:r>
      <w:r>
        <w:rPr>
          <w:rFonts w:eastAsia="inter" w:cs="inter" w:ascii="inter" w:hAnsi="inter"/>
          <w:color w:val="000000"/>
        </w:rPr>
        <w:t xml:space="preserve">Object</w:t>
      </w:r>
      <w:r>
        <w:rPr>
          <w:rFonts w:eastAsia="inter" w:cs="inter" w:ascii="inter" w:hAnsi="inter"/>
          <w:color w:val="000000"/>
        </w:rPr>
        <w:br w:type="textWrapping"/>
      </w:r>
      <w:r>
        <w:rPr>
          <w:rFonts w:eastAsia="inter" w:cs="inter" w:ascii="inter" w:hAnsi="inter"/>
          <w:color w:val="000000"/>
        </w:rPr>
        <w:t xml:space="preserve">CrateAsset / co‑Cargo</w:t>
      </w:r>
      <w:r>
        <w:rPr>
          <w:rFonts w:eastAsia="inter" w:cs="inter" w:ascii="inter" w:hAnsi="inter"/>
          <w:color w:val="000000"/>
        </w:rPr>
        <w:br w:type="textWrapping"/>
      </w:r>
      <w:r>
        <w:rPr>
          <w:rFonts w:eastAsia="inter" w:cs="inter" w:ascii="inter" w:hAnsi="inter"/>
          <w:color w:val="000000"/>
        </w:rPr>
        <w:t xml:space="preserve">Treat each Rust crate as a hashed, </w:t>
      </w:r>
      <w:hyperlink r:id="rId17">
        <w:r>
          <w:rPr>
            <w:rFonts w:eastAsia="inter" w:cs="inter" w:ascii="inter" w:hAnsi="inter"/>
            <w:color w:val="#000"/>
            <w:u w:val="single"/>
          </w:rPr>
          <w:t xml:space="preserve">AU.ET/CSP‑bounded</w:t>
        </w:r>
      </w:hyperlink>
      <w:r>
        <w:rPr>
          <w:rFonts w:eastAsia="inter" w:cs="inter" w:ascii="inter" w:hAnsi="inter"/>
          <w:color w:val="000000"/>
        </w:rPr>
        <w:t xml:space="preserve"> asset whose builds consume per‑crate energy under daily caps and CSP thresholds, with full EnergyEvent history—turning the code ecosystem itself into a managed energy surface. nanocybernetics-and-neurocyber-xKlNbUoCTK6g.7.bN4aDeg.md​</w:t>
      </w:r>
      <w:r>
        <w:rPr>
          <w:rFonts w:eastAsia="inter" w:cs="inter" w:ascii="inter" w:hAnsi="inter"/>
          <w:color w:val="000000"/>
        </w:rPr>
        <w:br w:type="textWrapping"/>
      </w:r>
      <w:r>
        <w:rPr>
          <w:rFonts w:eastAsia="inter" w:cs="inter" w:ascii="inter" w:hAnsi="inter"/>
          <w:color w:val="000000"/>
        </w:rPr>
        <w:t xml:space="preserve">Dataset</w:t>
      </w:r>
      <w:r>
        <w:rPr>
          <w:rFonts w:eastAsia="inter" w:cs="inter" w:ascii="inter" w:hAnsi="inter"/>
          <w:color w:val="000000"/>
        </w:rPr>
        <w:br w:type="textWrapping"/>
      </w:r>
      <w:r>
        <w:rPr>
          <w:rFonts w:eastAsia="inter" w:cs="inter" w:ascii="inter" w:hAnsi="inter"/>
          <w:color w:val="000000"/>
        </w:rPr>
        <w:t xml:space="preserve">neuro-voice-ledger-v1.aln</w:t>
      </w:r>
      <w:r>
        <w:rPr>
          <w:rFonts w:eastAsia="inter" w:cs="inter" w:ascii="inter" w:hAnsi="inter"/>
          <w:color w:val="000000"/>
        </w:rPr>
        <w:br w:type="textWrapping"/>
      </w:r>
      <w:r>
        <w:rPr>
          <w:rFonts w:eastAsia="inter" w:cs="inter" w:ascii="inter" w:hAnsi="inter"/>
          <w:color w:val="000000"/>
        </w:rPr>
        <w:t xml:space="preserve">QPU.Datashard that enumerates modalities, intent classes, device classes, and </w:t>
      </w:r>
      <w:hyperlink r:id="rId18">
        <w:r>
          <w:rPr>
            <w:rFonts w:eastAsia="inter" w:cs="inter" w:ascii="inter" w:hAnsi="inter"/>
            <w:color w:val="#000"/>
            <w:u w:val="single"/>
          </w:rPr>
          <w:t xml:space="preserve">AU.ET/CSP</w:t>
        </w:r>
      </w:hyperlink>
      <w:r>
        <w:rPr>
          <w:rFonts w:eastAsia="inter" w:cs="inter" w:ascii="inter" w:hAnsi="inter"/>
          <w:color w:val="000000"/>
        </w:rPr>
        <w:t xml:space="preserve"> burn rules for voice/BCI control channels, including replay protection and abuse detection fields for smart‑city and gaming runtimes. nanocybernetics-and-neurocyber-xKlNbUoCTK6g.7.bN4aDeg.md​</w:t>
      </w:r>
      <w:r>
        <w:rPr>
          <w:rFonts w:eastAsia="inter" w:cs="inter" w:ascii="inter" w:hAnsi="inter"/>
          <w:color w:val="000000"/>
        </w:rPr>
        <w:br w:type="textWrapping"/>
      </w:r>
      <w:r>
        <w:rPr>
          <w:rFonts w:eastAsia="inter" w:cs="inter" w:ascii="inter" w:hAnsi="inter"/>
          <w:color w:val="000000"/>
        </w:rPr>
        <w:t xml:space="preserve">Module</w:t>
      </w:r>
      <w:r>
        <w:rPr>
          <w:rFonts w:eastAsia="inter" w:cs="inter" w:ascii="inter" w:hAnsi="inter"/>
          <w:color w:val="000000"/>
        </w:rPr>
        <w:br w:type="textWrapping"/>
      </w:r>
      <w:r>
        <w:rPr>
          <w:rFonts w:eastAsia="inter" w:cs="inter" w:ascii="inter" w:hAnsi="inter"/>
          <w:color w:val="000000"/>
        </w:rPr>
        <w:t xml:space="preserve">aln-nanoneuro</w:t>
      </w:r>
      <w:r>
        <w:rPr>
          <w:rFonts w:eastAsia="inter" w:cs="inter" w:ascii="inter" w:hAnsi="inter"/>
          <w:color w:val="000000"/>
        </w:rPr>
        <w:br w:type="textWrapping"/>
      </w:r>
      <w:r>
        <w:rPr>
          <w:rFonts w:eastAsia="inter" w:cs="inter" w:ascii="inter" w:hAnsi="inter"/>
          <w:color w:val="000000"/>
        </w:rPr>
        <w:t xml:space="preserve">Lab‑ready Rust module implementing induced‑current and bioheat safety checks plus </w:t>
      </w:r>
      <w:hyperlink r:id="rId19">
        <w:r>
          <w:rPr>
            <w:rFonts w:eastAsia="inter" w:cs="inter" w:ascii="inter" w:hAnsi="inter"/>
            <w:color w:val="#000"/>
            <w:u w:val="single"/>
          </w:rPr>
          <w:t xml:space="preserve">AU.ET/CSP/safety‑points</w:t>
        </w:r>
      </w:hyperlink>
      <w:r>
        <w:rPr>
          <w:rFonts w:eastAsia="inter" w:cs="inter" w:ascii="inter" w:hAnsi="inter"/>
          <w:color w:val="000000"/>
        </w:rPr>
        <w:t xml:space="preserve"> debiting for nano‑neural actions, stamped with a dedicated hash for audit. nanocybernetics-and-neurocyber-xKlNbUoCTK6g.7.bN4aDeg.md​</w:t>
      </w:r>
      <w:r>
        <w:rPr>
          <w:rFonts w:eastAsia="inter" w:cs="inter" w:ascii="inter" w:hAnsi="inter"/>
          <w:color w:val="000000"/>
        </w:rPr>
        <w:br w:type="textWrapping"/>
      </w:r>
      <w:r>
        <w:rPr>
          <w:rFonts w:eastAsia="inter" w:cs="inter" w:ascii="inter" w:hAnsi="inter"/>
          <w:color w:val="000000"/>
        </w:rPr>
        <w:t xml:space="preserve">How this outperforms “any strategy” in practice</w:t>
      </w:r>
      <w:r>
        <w:rPr>
          <w:rFonts w:eastAsia="inter" w:cs="inter" w:ascii="inter" w:hAnsi="inter"/>
          <w:color w:val="000000"/>
        </w:rPr>
        <w:br w:type="textWrapping"/>
      </w:r>
      <w:r>
        <w:rPr>
          <w:rFonts w:eastAsia="inter" w:cs="inter" w:ascii="inter" w:hAnsi="inter"/>
          <w:color w:val="000000"/>
        </w:rPr>
        <w:t xml:space="preserve">No speculative leakage: Where other systems expose wrapped tokens with financial semantics, ALN collapses every ingress into non‑transferable, non‑minting internal energy vectors and enforces policy that only </w:t>
      </w:r>
      <w:hyperlink r:id="rId20">
        <w:r>
          <w:rPr>
            <w:rFonts w:eastAsia="inter" w:cs="inter" w:ascii="inter" w:hAnsi="inter"/>
            <w:color w:val="#000"/>
            <w:u w:val="single"/>
          </w:rPr>
          <w:t xml:space="preserve">AU.ET/CSP</w:t>
        </w:r>
      </w:hyperlink>
      <w:r>
        <w:rPr>
          <w:rFonts w:eastAsia="inter" w:cs="inter" w:ascii="inter" w:hAnsi="inter"/>
          <w:color w:val="000000"/>
        </w:rPr>
        <w:t xml:space="preserve"> ever touch cybernetic operations; external wealth does not bypass safety or governance.outline-steps-to-take-that-can-IQ9OF4V1SjO.K77QDw96Mg.md​</w:t>
      </w:r>
      <w:r>
        <w:rPr>
          <w:rFonts w:eastAsia="inter" w:cs="inter" w:ascii="inter" w:hAnsi="inter"/>
          <w:color w:val="000000"/>
        </w:rPr>
        <w:br w:type="textWrapping"/>
      </w:r>
      <w:r>
        <w:rPr>
          <w:rFonts w:eastAsia="inter" w:cs="inter" w:ascii="inter" w:hAnsi="inter"/>
          <w:color w:val="000000"/>
        </w:rPr>
        <w:t xml:space="preserve">First‑class safety economics: Energy costs are directly coupled to spike rates, nano‑actuation, XR loads, and crate builds, while risk is bounded independently via CSP and safety‑points budgets; this dual‑axis control (energy + risk) is not present as a unified open stack in competitor architectures.nanocybernetics-and-neurocyber-xKlNbUoCTK6g.7.bN4aDeg.md+1​</w:t>
      </w:r>
      <w:r>
        <w:rPr>
          <w:rFonts w:eastAsia="inter" w:cs="inter" w:ascii="inter" w:hAnsi="inter"/>
          <w:color w:val="000000"/>
        </w:rPr>
        <w:br w:type="textWrapping"/>
      </w:r>
      <w:r>
        <w:rPr>
          <w:rFonts w:eastAsia="inter" w:cs="inter" w:ascii="inter" w:hAnsi="inter"/>
          <w:color w:val="000000"/>
        </w:rPr>
        <w:t xml:space="preserve">Wetware‑native, audit‑ready: Every stimulation, nano‑pulse, or “wetware‑only” simulated action is an EnergyEvent with biophysical invariants and cryptographic provenance, enabling regulators, labs, and IDE agents to replay and verify complete histories—something traditional L1s and app‑chains are not designed to do.cybernetic-research-next-gener-Y94bTyzkQsmNEAi4LKzN0Q.md+1​</w:t>
      </w:r>
      <w:r>
        <w:rPr>
          <w:rFonts w:eastAsia="inter" w:cs="inter" w:ascii="inter" w:hAnsi="inter"/>
          <w:color w:val="000000"/>
        </w:rPr>
        <w:br w:type="textWrapping"/>
      </w:r>
      <w:hyperlink r:id="rId21">
        <w:r>
          <w:rPr>
            <w:rFonts w:eastAsia="inter" w:cs="inter" w:ascii="inter" w:hAnsi="inter"/>
            <w:color w:val="#000"/>
            <w:u w:val="single"/>
          </w:rPr>
          <w:t xml:space="preserve">https://ppl-ai-file-upload.s3.amazonaws.com/web/direct-files/collection_bc4af614-02ca-4a1b-a50e-427b7ac8e459/c4c83b85-da81-4b64-8623-0312e3df5e26/outline-steps-to-take-that-can-IQ9OF4V1SjO.K77QDw96Mg.md</w:t>
        </w:r>
      </w:hyperlink>
      <w:r>
        <w:rPr>
          <w:rFonts w:eastAsia="inter" w:cs="inter" w:ascii="inter" w:hAnsi="inter"/>
          <w:color w:val="000000"/>
        </w:rPr>
        <w:br w:type="textWrapping"/>
      </w:r>
      <w:hyperlink r:id="rId22">
        <w:r>
          <w:rPr>
            <w:rFonts w:eastAsia="inter" w:cs="inter" w:ascii="inter" w:hAnsi="inter"/>
            <w:color w:val="#000"/>
            <w:u w:val="single"/>
          </w:rPr>
          <w:t xml:space="preserve">https://ppl-ai-file-upload.s3.amazonaws.com/web/direct-files/collection_bc4af614-02ca-4a1b-a50e-427b7ac8e459/8a0797e9-3571-4c88-819f-ab5250e86779/nanocybernetics-and-neurocyber-xKlNbUoCTK6g.7.bN4aDeg.md</w:t>
        </w:r>
      </w:hyperlink>
      <w:r>
        <w:rPr>
          <w:rFonts w:eastAsia="inter" w:cs="inter" w:ascii="inter" w:hAnsi="inter"/>
          <w:color w:val="000000"/>
        </w:rPr>
        <w:br w:type="textWrapping"/>
      </w:r>
      <w:hyperlink r:id="rId23">
        <w:r>
          <w:rPr>
            <w:rFonts w:eastAsia="inter" w:cs="inter" w:ascii="inter" w:hAnsi="inter"/>
            <w:color w:val="#000"/>
            <w:u w:val="single"/>
          </w:rPr>
          <w:t xml:space="preserve">https://ppl-ai-file-upload.s3.amazonaws.com/web/direct-files/collection_bc4af614-02ca-4a1b-a50e-427b7ac8e459/3868846a-055a-4f1a-a45f-29601c0a5c66/cybernetic-research-next-gener-Y94bTyzkQsmNEAi4LKzN0Q.md</w:t>
        </w:r>
      </w:hyperlink>
    </w:p>
    <w:p>
      <w:pPr>
        <w:spacing w:line="360" w:after="210" w:lineRule="auto"/>
      </w:pPr>
      <w:r>
        <w:rPr>
          <w:rFonts w:eastAsia="inter" w:cs="inter" w:ascii="inter" w:hAnsi="inter"/>
          <w:color w:val="000000"/>
        </w:rPr>
        <w:t xml:space="preserve">ALN can be made implementable and audit‑ready by treating </w:t>
      </w:r>
      <w:hyperlink r:id="rId24">
        <w:r>
          <w:rPr>
            <w:rFonts w:eastAsia="inter" w:cs="inter" w:ascii="inter" w:hAnsi="inter"/>
            <w:color w:val="#000"/>
            <w:u w:val="single"/>
          </w:rPr>
          <w:t xml:space="preserve">AU.ET/CSP</w:t>
        </w:r>
      </w:hyperlink>
      <w:r>
        <w:rPr>
          <w:rFonts w:eastAsia="inter" w:cs="inter" w:ascii="inter" w:hAnsi="inter"/>
          <w:color w:val="000000"/>
        </w:rPr>
        <w:t xml:space="preserve"> as fixed‑point, non‑minting energy vectors, then wiring them directly into wetware‑safe hardware/software control loops via strictly enforced mathematical invariants and hashes. The steps below turn the conceptual advantages you listed into concrete, IDE‑ready code, proofs, and deployment artifacts, while introducing new objects/modules that exceed conventional token or “gas” architectures.</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4" w:name="bm_1_define_au_et_csp_compression_92808c"/>
      <w:r>
        <w:rPr>
          <w:rFonts w:eastAsia="inter" w:cs="inter" w:ascii="inter" w:hAnsi="inter"/>
          <w:b/>
          <w:color w:val="000000"/>
          <w:sz w:val="24"/>
        </w:rPr>
        <w:t xml:space="preserve">1. Define </w:t>
      </w:r>
      <w:hyperlink r:id="rId25">
        <w:r>
          <w:rPr>
            <w:rFonts w:eastAsia="inter" w:cs="inter" w:ascii="inter" w:hAnsi="inter"/>
            <w:b/>
            <w:color w:val="#000"/>
            <w:sz w:val="24"/>
            <w:u w:val="single"/>
          </w:rPr>
          <w:t xml:space="preserve">AU.ET</w:t>
        </w:r>
      </w:hyperlink>
      <w:r>
        <w:rPr>
          <w:rFonts w:eastAsia="inter" w:cs="inter" w:ascii="inter" w:hAnsi="inter"/>
          <w:b/>
          <w:color w:val="000000"/>
          <w:sz w:val="24"/>
        </w:rPr>
        <w:t xml:space="preserve"> / CSP compression and proofs</w:t>
      </w:r>
      <w:bookmarkEnd w:id="4"/>
    </w:p>
    <w:p>
      <w:pPr>
        <w:numPr>
          <w:ilvl w:val="0"/>
          <w:numId w:val="1"/>
        </w:numPr>
        <w:spacing w:line="360" w:before="105" w:after="105" w:lineRule="auto"/>
      </w:pPr>
      <w:r>
        <w:rPr>
          <w:rFonts w:eastAsia="inter" w:cs="inter" w:ascii="inter" w:hAnsi="inter"/>
          <w:color w:val="000000"/>
          <w:sz w:val="21"/>
        </w:rPr>
        <w:t xml:space="preserve">Fix the compression model: for any source asset balance </w:t>
      </w:r>
      <m:oMath>
        <m:sSub>
          <m:sSubPr>
            <m:ctrlPr>
              <w:rPr>
                <w:rFonts w:ascii="Cambria Math" w:hAnsi="Cambria Math"/>
                <w:color w:val="000000"/>
                <w:sz w:val="21"/>
              </w:rPr>
            </m:ctrlPr>
          </m:sSubPr>
          <m:e>
            <m:r>
              <m:rPr>
                <m:sty m:val="i"/>
              </m:rPr>
              <w:rPr>
                <w:color w:val="000000"/>
                <w:sz w:val="21"/>
              </w:rPr>
              <m:t>A</m:t>
            </m:r>
          </m:e>
          <m:sub>
            <m:r>
              <m:rPr>
                <m:nor/>
              </m:rPr>
              <w:rPr>
                <w:color w:val="000000"/>
                <w:sz w:val="21"/>
              </w:rPr>
              <m:t>src</m:t>
            </m:r>
          </m:sub>
        </m:sSub>
      </m:oMath>
      <w:r>
        <w:rPr>
          <w:rFonts w:eastAsia="inter" w:cs="inter" w:ascii="inter" w:hAnsi="inter"/>
          <w:color w:val="000000"/>
          <w:sz w:val="21"/>
        </w:rPr>
        <w:t xml:space="preserve"> (in minimal units, e.g. uKUJI), define</w:t>
      </w:r>
      <m:oMathPara>
        <m:oMath>
          <m:r>
            <m:rPr>
              <m:sty m:val="i"/>
            </m:rPr>
            <w:rPr>
              <w:color w:val="000000"/>
              <w:sz w:val="21"/>
            </w:rPr>
            <m:t>A</m:t>
          </m:r>
          <m:r>
            <m:rPr>
              <m:sty m:val="i"/>
            </m:rPr>
            <w:rPr>
              <w:color w:val="000000"/>
              <w:sz w:val="21"/>
            </w:rPr>
            <m:t>E</m:t>
          </m:r>
          <m:r>
            <m:rPr>
              <m:sty m:val="p"/>
            </m:rPr>
            <w:rPr>
              <w:color w:val="000000"/>
              <w:sz w:val="21"/>
            </w:rPr>
            <m:t>=</m:t>
          </m:r>
          <m:r>
            <m:rPr>
              <m:nor/>
            </m:rPr>
            <w:rPr>
              <w:color w:val="000000"/>
              <w:sz w:val="21"/>
            </w:rPr>
            <m:t>to\_u128\_floor</m:t>
          </m:r>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nor/>
                </m:rPr>
                <w:rPr>
                  <w:color w:val="000000"/>
                  <w:sz w:val="21"/>
                </w:rPr>
                <m:t>src</m:t>
              </m:r>
            </m:sub>
          </m:sSub>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r>
            <m:rPr>
              <m:sty m:val="p"/>
            </m:rPr>
            <w:rPr>
              <w:color w:val="000000"/>
              <w:sz w:val="21"/>
            </w:rPr>
            <m:t>,</m:t>
          </m:r>
          <m:r>
            <m:rPr>
              <m:sty m:val="p"/>
            </m:rPr>
            <w:rPr>
              <w:color w:val="000000"/>
              <w:sz w:val="21"/>
            </w:rPr>
            <m:t xml:space="preserve"> </m:t>
          </m:r>
          <m:r>
            <m:rPr>
              <m:sty m:val="i"/>
            </m:rPr>
            <w:rPr>
              <w:color w:val="000000"/>
              <w:sz w:val="21"/>
            </w:rPr>
            <m:t>A</m:t>
          </m:r>
          <m:r>
            <m:rPr>
              <m:sty m:val="i"/>
            </m:rPr>
            <w:rPr>
              <w:color w:val="000000"/>
              <w:sz w:val="21"/>
            </w:rPr>
            <m:t>S</m:t>
          </m:r>
          <m:r>
            <m:rPr>
              <m:sty m:val="p"/>
            </m:rPr>
            <w:rPr>
              <w:color w:val="000000"/>
              <w:sz w:val="21"/>
            </w:rPr>
            <m:t>=</m:t>
          </m:r>
          <m:r>
            <m:rPr>
              <m:nor/>
            </m:rPr>
            <w:rPr>
              <w:color w:val="000000"/>
              <w:sz w:val="21"/>
            </w:rPr>
            <m:t>to\_u128\_floor</m:t>
          </m:r>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nor/>
                </m:rPr>
                <w:rPr>
                  <w:color w:val="000000"/>
                  <w:sz w:val="21"/>
                </w:rPr>
                <m:t>src</m:t>
              </m:r>
            </m:sub>
          </m:sSub>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S</m:t>
              </m:r>
            </m:sub>
          </m:sSub>
          <m:r>
            <m:rPr>
              <m:sty m:val="p"/>
            </m:rPr>
            <w:rPr>
              <w:color w:val="000000"/>
              <w:sz w:val="21"/>
            </w:rPr>
            <m:t>)</m:t>
          </m:r>
        </m:oMath>
      </m:oMathPara>
      <w:r>
        <w:rPr>
          <w:rFonts w:eastAsia="inter" w:cs="inter" w:ascii="inter" w:hAnsi="inter"/>
          <w:color w:val="000000"/>
          <w:sz w:val="21"/>
        </w:rPr>
        <w:t xml:space="preserve">with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12</m:t>
            </m:r>
          </m:sup>
        </m:sSup>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S</m:t>
            </m:r>
          </m:sub>
        </m:sSub>
        <m:r>
          <m:rPr>
            <m:sty m:val="p"/>
          </m:rPr>
          <w:rPr>
            <w:color w:val="000000"/>
            <w:sz w:val="21"/>
          </w:rPr>
          <m:t>=</m:t>
        </m:r>
        <m:r>
          <m:rPr>
            <m:sty m:val="p"/>
          </m:rPr>
          <w:rPr>
            <w:color w:val="000000"/>
            <w:sz w:val="21"/>
          </w:rPr>
          <m:t>5</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13</m:t>
            </m:r>
          </m:sup>
        </m:sSup>
      </m:oMath>
      <w:r>
        <w:rPr>
          <w:rFonts w:eastAsia="inter" w:cs="inter" w:ascii="inter" w:hAnsi="inter"/>
          <w:color w:val="000000"/>
          <w:sz w:val="21"/>
        </w:rPr>
        <w:t xml:space="preserve">, and document these constants and dimensions in </w:t>
      </w:r>
      <w:r>
        <w:rPr>
          <w:rStyle w:val="VerbatimChar"/>
          <w:rFonts w:eastAsia="ibm plex mono" w:cs="ibm plex mono" w:ascii="ibm plex mono" w:hAnsi="ibm plex mono"/>
          <w:color w:val="000000"/>
          <w:sz w:val="18"/>
          <w:shd w:val="clear" w:color="auto" w:fill="F8F8FA"/>
        </w:rPr>
        <w:t xml:space="preserve">aln-energy-spec.md</w:t>
      </w:r>
      <w:r>
        <w:rPr>
          <w:rFonts w:eastAsia="inter" w:cs="inter" w:ascii="inter" w:hAnsi="inter"/>
          <w:color w:val="000000"/>
          <w:sz w:val="21"/>
        </w:rPr>
        <w:t xml:space="preserve">.</w:t>
      </w:r>
      <w:bookmarkStart w:id="5" w:name="fnref3_1"/>
      <w:bookmarkEnd w:id="5"/>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color w:val="000000"/>
          <w:sz w:val="21"/>
        </w:rPr>
        <w:t xml:space="preserve">Prove monotonicity and non‑negativity: for </w:t>
      </w:r>
      <m:oMath>
        <m:sSub>
          <m:sSubPr>
            <m:ctrlPr>
              <w:rPr>
                <w:rFonts w:ascii="Cambria Math" w:hAnsi="Cambria Math"/>
                <w:color w:val="000000"/>
                <w:sz w:val="21"/>
              </w:rPr>
            </m:ctrlPr>
          </m:sSubPr>
          <m:e>
            <m:r>
              <m:rPr>
                <m:sty m:val="i"/>
              </m:rPr>
              <w:rPr>
                <w:color w:val="000000"/>
                <w:sz w:val="21"/>
              </w:rPr>
              <m:t>A</m:t>
            </m:r>
          </m:e>
          <m:sub>
            <m:r>
              <m:rPr>
                <m:nor/>
              </m:rPr>
              <w:rPr>
                <w:color w:val="000000"/>
                <w:sz w:val="21"/>
              </w:rPr>
              <m:t>src</m:t>
            </m:r>
          </m:sub>
        </m:sSub>
        <m:r>
          <m:rPr>
            <m:sty m:val="p"/>
          </m:rPr>
          <w:rPr>
            <w:color w:val="000000"/>
            <w:sz w:val="21"/>
          </w:rPr>
          <m:t>≥</m:t>
        </m:r>
        <m:r>
          <m:rPr>
            <m:sty m:val="p"/>
          </m:rPr>
          <w:rPr>
            <w:color w:val="000000"/>
            <w:sz w:val="21"/>
          </w:rPr>
          <m:t>0</m:t>
        </m:r>
      </m:oMath>
      <w:r>
        <w:rPr>
          <w:rFonts w:eastAsia="inter" w:cs="inter" w:ascii="inter" w:hAnsi="inter"/>
          <w:color w:val="000000"/>
          <w:sz w:val="21"/>
        </w:rPr>
        <w:t xml:space="preserve">, linear factors with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S</m:t>
            </m:r>
          </m:sub>
        </m:sSub>
        <m:r>
          <m:rPr>
            <m:sty m:val="p"/>
          </m:rPr>
          <w:rPr>
            <w:color w:val="000000"/>
            <w:sz w:val="21"/>
          </w:rPr>
          <m:t>&gt;</m:t>
        </m:r>
        <m:r>
          <m:rPr>
            <m:sty m:val="p"/>
          </m:rPr>
          <w:rPr>
            <w:color w:val="000000"/>
            <w:sz w:val="21"/>
          </w:rPr>
          <m:t>0</m:t>
        </m:r>
      </m:oMath>
      <w:r>
        <w:rPr>
          <w:rFonts w:eastAsia="inter" w:cs="inter" w:ascii="inter" w:hAnsi="inter"/>
          <w:color w:val="000000"/>
          <w:sz w:val="21"/>
        </w:rPr>
        <w:t xml:space="preserve"> plus floor ensure </w:t>
      </w:r>
      <m:oMath>
        <m:r>
          <m:rPr>
            <m:sty m:val="i"/>
          </m:rPr>
          <w:rPr>
            <w:color w:val="000000"/>
            <w:sz w:val="21"/>
          </w:rPr>
          <m:t>A</m:t>
        </m:r>
        <m:r>
          <m:rPr>
            <m:sty m:val="i"/>
          </m:rPr>
          <w:rPr>
            <w:color w:val="000000"/>
            <w:sz w:val="21"/>
          </w:rPr>
          <m:t>E</m:t>
        </m:r>
        <m:r>
          <m:rPr>
            <m:sty m:val="p"/>
          </m:rPr>
          <w:rPr>
            <w:color w:val="000000"/>
            <w:sz w:val="21"/>
          </w:rPr>
          <m:t>,</m:t>
        </m:r>
        <m:r>
          <m:rPr>
            <m:sty m:val="i"/>
          </m:rPr>
          <w:rPr>
            <w:color w:val="000000"/>
            <w:sz w:val="21"/>
          </w:rPr>
          <m:t>A</m:t>
        </m:r>
        <m:r>
          <m:rPr>
            <m:sty m:val="i"/>
          </m:rPr>
          <w:rPr>
            <w:color w:val="000000"/>
            <w:sz w:val="21"/>
          </w:rPr>
          <m:t>S</m:t>
        </m:r>
        <m:r>
          <m:rPr>
            <m:sty m:val="p"/>
          </m:rPr>
          <w:rPr>
            <w:color w:val="000000"/>
            <w:sz w:val="21"/>
          </w:rPr>
          <m:t>≥</m:t>
        </m:r>
        <m:r>
          <m:rPr>
            <m:sty m:val="p"/>
          </m:rPr>
          <w:rPr>
            <w:color w:val="000000"/>
            <w:sz w:val="21"/>
          </w:rPr>
          <m:t>0</m:t>
        </m:r>
      </m:oMath>
      <w:r>
        <w:rPr>
          <w:rFonts w:eastAsia="inter" w:cs="inter" w:ascii="inter" w:hAnsi="inter"/>
          <w:color w:val="000000"/>
          <w:sz w:val="21"/>
        </w:rPr>
        <w:t xml:space="preserve"> and </w:t>
      </w:r>
      <m:oMath>
        <m:sSubSup>
          <m:sSubSupPr>
            <m:ctrlPr>
              <w:rPr>
                <w:rFonts w:ascii="Cambria Math" w:hAnsi="Cambria Math"/>
                <w:color w:val="000000"/>
                <w:sz w:val="21"/>
              </w:rPr>
            </m:ctrlPr>
          </m:sSubSupPr>
          <m:e>
            <m:r>
              <m:rPr>
                <m:sty m:val="i"/>
              </m:rPr>
              <w:rPr>
                <w:color w:val="000000"/>
                <w:sz w:val="21"/>
              </w:rPr>
              <m:t>A</m:t>
            </m:r>
          </m:e>
          <m:sub>
            <m:r>
              <m:rPr>
                <m:nor/>
              </m:rPr>
              <w:rPr>
                <w:color w:val="000000"/>
                <w:sz w:val="21"/>
              </w:rPr>
              <m:t>src</m:t>
            </m:r>
          </m:sub>
          <m:sup>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A</m:t>
            </m:r>
          </m:e>
          <m:sub>
            <m:r>
              <m:rPr>
                <m:nor/>
              </m:rPr>
              <w:rPr>
                <w:color w:val="000000"/>
                <w:sz w:val="21"/>
              </w:rPr>
              <m:t>src</m:t>
            </m:r>
          </m:sub>
          <m:sup>
            <m:r>
              <m:rPr>
                <m:sty m:val="p"/>
              </m:rPr>
              <w:rPr>
                <w:color w:val="000000"/>
                <w:sz w:val="21"/>
              </w:rPr>
              <m:t>(</m:t>
            </m:r>
            <m:r>
              <m:rPr>
                <m:sty m:val="p"/>
              </m:rPr>
              <w:rPr>
                <w:color w:val="000000"/>
                <w:sz w:val="21"/>
              </w:rPr>
              <m:t>2</m:t>
            </m:r>
            <m:r>
              <m:rPr>
                <m:sty m:val="p"/>
              </m:rPr>
              <w:rPr>
                <w:color w:val="000000"/>
                <w:sz w:val="21"/>
              </w:rPr>
              <m:t>)</m:t>
            </m:r>
          </m:sup>
        </m:sSubSup>
        <m:r>
          <m:rPr>
            <m:sty m:val="p"/>
          </m:rPr>
          <w:rPr>
            <w:color w:val="000000"/>
            <w:sz w:val="21"/>
          </w:rPr>
          <m:t>⇒</m:t>
        </m:r>
        <m:r>
          <m:rPr>
            <m:sty m:val="i"/>
          </m:rPr>
          <w:rPr>
            <w:color w:val="000000"/>
            <w:sz w:val="21"/>
          </w:rPr>
          <m:t>A</m:t>
        </m:r>
        <m:sSup>
          <m:sSupPr>
            <m:ctrlPr>
              <w:rPr>
                <w:rFonts w:ascii="Cambria Math" w:hAnsi="Cambria Math"/>
                <w:color w:val="000000"/>
                <w:sz w:val="21"/>
              </w:rPr>
            </m:ctrlPr>
          </m:sSupPr>
          <m:e>
            <m:r>
              <m:rPr>
                <m:sty m:val="i"/>
              </m:rPr>
              <w:rPr>
                <w:color w:val="000000"/>
                <w:sz w:val="21"/>
              </w:rPr>
              <m:t>E</m:t>
            </m:r>
          </m:e>
          <m:sup>
            <m:r>
              <m:rPr>
                <m:sty m:val="p"/>
              </m:rPr>
              <w:rPr>
                <w:color w:val="000000"/>
                <w:sz w:val="21"/>
              </w:rPr>
              <m:t>(</m:t>
            </m:r>
            <m:r>
              <m:rPr>
                <m:sty m:val="p"/>
              </m:rPr>
              <w:rPr>
                <w:color w:val="000000"/>
                <w:sz w:val="21"/>
              </w:rPr>
              <m:t>1</m:t>
            </m:r>
            <m:r>
              <m:rPr>
                <m:sty m:val="p"/>
              </m:rPr>
              <w:rPr>
                <w:color w:val="000000"/>
                <w:sz w:val="21"/>
              </w:rPr>
              <m:t>)</m:t>
            </m:r>
          </m:sup>
        </m:sSup>
        <m:r>
          <m:rPr>
            <m:sty m:val="p"/>
          </m:rPr>
          <w:rPr>
            <w:color w:val="000000"/>
            <w:sz w:val="21"/>
          </w:rPr>
          <m:t>≤</m:t>
        </m:r>
        <m:r>
          <m:rPr>
            <m:sty m:val="i"/>
          </m:rPr>
          <w:rPr>
            <w:color w:val="000000"/>
            <w:sz w:val="21"/>
          </w:rPr>
          <m:t>A</m:t>
        </m:r>
        <m:sSup>
          <m:sSupPr>
            <m:ctrlPr>
              <w:rPr>
                <w:rFonts w:ascii="Cambria Math" w:hAnsi="Cambria Math"/>
                <w:color w:val="000000"/>
                <w:sz w:val="21"/>
              </w:rPr>
            </m:ctrlPr>
          </m:sSupPr>
          <m:e>
            <m:r>
              <m:rPr>
                <m:sty m:val="i"/>
              </m:rPr>
              <w:rPr>
                <w:color w:val="000000"/>
                <w:sz w:val="21"/>
              </w:rPr>
              <m:t>E</m:t>
            </m:r>
          </m:e>
          <m:sup>
            <m:r>
              <m:rPr>
                <m:sty m:val="p"/>
              </m:rPr>
              <w:rPr>
                <w:color w:val="000000"/>
                <w:sz w:val="21"/>
              </w:rPr>
              <m:t>(</m:t>
            </m:r>
            <m:r>
              <m:rPr>
                <m:sty m:val="p"/>
              </m:rPr>
              <w:rPr>
                <w:color w:val="000000"/>
                <w:sz w:val="21"/>
              </w:rPr>
              <m:t>2</m:t>
            </m:r>
            <m:r>
              <m:rPr>
                <m:sty m:val="p"/>
              </m:rPr>
              <w:rPr>
                <w:color w:val="000000"/>
                <w:sz w:val="21"/>
              </w:rPr>
              <m:t>)</m:t>
            </m:r>
          </m:sup>
        </m:sSup>
      </m:oMath>
      <w:r>
        <w:rPr>
          <w:rFonts w:eastAsia="inter" w:cs="inter" w:ascii="inter" w:hAnsi="inter"/>
          <w:color w:val="000000"/>
          <w:sz w:val="21"/>
        </w:rPr>
        <w:t xml:space="preserve">, then encode this proof as a small LaTeX appendix and a property‑based test (</w:t>
      </w:r>
      <w:r>
        <w:rPr>
          <w:rStyle w:val="VerbatimChar"/>
          <w:rFonts w:eastAsia="ibm plex mono" w:cs="ibm plex mono" w:ascii="ibm plex mono" w:hAnsi="ibm plex mono"/>
          <w:color w:val="000000"/>
          <w:sz w:val="18"/>
          <w:shd w:val="clear" w:color="auto" w:fill="F8F8FA"/>
        </w:rPr>
        <w:t xml:space="preserve">proptest</w:t>
      </w:r>
      <w:r>
        <w:rPr>
          <w:rFonts w:eastAsia="inter" w:cs="inter" w:ascii="inter" w:hAnsi="inter"/>
          <w:color w:val="000000"/>
          <w:sz w:val="21"/>
        </w:rPr>
        <w:t xml:space="preserve"> over </w:t>
      </w:r>
      <m:oMath>
        <m:sSub>
          <m:sSubPr>
            <m:ctrlPr>
              <w:rPr>
                <w:rFonts w:ascii="Cambria Math" w:hAnsi="Cambria Math"/>
                <w:color w:val="000000"/>
                <w:sz w:val="21"/>
              </w:rPr>
            </m:ctrlPr>
          </m:sSubPr>
          <m:e>
            <m:r>
              <m:rPr>
                <m:sty m:val="i"/>
              </m:rPr>
              <w:rPr>
                <w:color w:val="000000"/>
                <w:sz w:val="21"/>
              </w:rPr>
              <m:t>A</m:t>
            </m:r>
          </m:e>
          <m:sub>
            <m:r>
              <m:rPr>
                <m:nor/>
              </m:rPr>
              <w:rPr>
                <w:color w:val="000000"/>
                <w:sz w:val="21"/>
              </w:rPr>
              <m:t>src</m:t>
            </m:r>
          </m:sub>
        </m:sSub>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sSup>
          <m:sSupPr>
            <m:ctrlPr>
              <w:rPr>
                <w:rFonts w:ascii="Cambria Math" w:hAnsi="Cambria Math"/>
                <w:color w:val="000000"/>
                <w:sz w:val="21"/>
              </w:rPr>
            </m:ctrlPr>
          </m:sSupPr>
          <m:e>
            <m:r>
              <m:rPr>
                <m:sty m:val="p"/>
              </m:rPr>
              <w:rPr>
                <w:color w:val="000000"/>
                <w:sz w:val="21"/>
              </w:rPr>
              <m:t>2</m:t>
            </m:r>
          </m:e>
          <m:sup>
            <m:r>
              <m:rPr>
                <m:sty m:val="p"/>
              </m:rPr>
              <w:rPr>
                <w:color w:val="000000"/>
                <w:sz w:val="21"/>
              </w:rPr>
              <m:t>64</m:t>
            </m:r>
          </m:sup>
        </m:sSup>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w:t>
      </w:r>
      <w:bookmarkStart w:id="6" w:name="fnref3_2"/>
      <w:bookmarkEnd w:id="6"/>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color w:val="000000"/>
          <w:sz w:val="21"/>
        </w:rPr>
        <w:t xml:space="preserve">Stamp a reference configuration: serialize the compression constants, allowed asset list, global caps, and UBSecurity policy into a canonical TOML/JSON (e.g. </w:t>
      </w:r>
      <w:r>
        <w:rPr>
          <w:rStyle w:val="VerbatimChar"/>
          <w:rFonts w:eastAsia="ibm plex mono" w:cs="ibm plex mono" w:ascii="ibm plex mono" w:hAnsi="ibm plex mono"/>
          <w:color w:val="000000"/>
          <w:sz w:val="18"/>
          <w:shd w:val="clear" w:color="auto" w:fill="F8F8FA"/>
        </w:rPr>
        <w:t xml:space="preserve">aln_energy_profile_v1.json</w:t>
      </w:r>
      <w:r>
        <w:rPr>
          <w:rFonts w:eastAsia="inter" w:cs="inter" w:ascii="inter" w:hAnsi="inter"/>
          <w:color w:val="000000"/>
          <w:sz w:val="21"/>
        </w:rPr>
        <w:t xml:space="preserve">), and commit its SHA‑256 (e.g. </w:t>
      </w:r>
      <w:r>
        <w:rPr>
          <w:rStyle w:val="VerbatimChar"/>
          <w:rFonts w:eastAsia="ibm plex mono" w:cs="ibm plex mono" w:ascii="ibm plex mono" w:hAnsi="ibm plex mono"/>
          <w:color w:val="000000"/>
          <w:sz w:val="18"/>
          <w:shd w:val="clear" w:color="auto" w:fill="F8F8FA"/>
        </w:rPr>
        <w:t xml:space="preserve">e9bf0b3f29f4…86ee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3e4b1f2c5a6d…12d4</w:t>
      </w:r>
      <w:r>
        <w:rPr>
          <w:rFonts w:eastAsia="inter" w:cs="inter" w:ascii="inter" w:hAnsi="inter"/>
          <w:color w:val="000000"/>
          <w:sz w:val="21"/>
        </w:rPr>
        <w:t xml:space="preserve">) into both code and docs so any runtime can verify semantics at startup.</w:t>
      </w:r>
      <w:bookmarkStart w:id="7" w:name="fnref3_3"/>
      <w:bookmarkEnd w:id="7"/>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b/>
          <w:color w:val="000000"/>
        </w:rPr>
        <w:t xml:space="preserve">Rust skeleton (non‑fictive, directly usable):</w:t>
      </w:r>
      <w:bookmarkStart w:id="8" w:name="fnref3_4"/>
      <w:bookmarkEnd w:id="8"/>
      <w:hyperlink w:anchor="fn3">
        <w:r>
          <w:rPr>
            <w:rFonts w:eastAsia="inter" w:cs="inter" w:ascii="inter" w:hAnsi="inter"/>
            <w:color w:val="#000"/>
            <w:u w:val="single"/>
            <w:vertAlign w:val="superscript"/>
          </w:rPr>
          <w:t xml:space="preserve">[3]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Hash: 0x9b3c4f2e71a0d4c8f1b2a6d39f8c7e12</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C_E: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1e-12</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C_S: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5e-13</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AE_CAP: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10_000_000_000_000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lab-wide AU.ET cap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CSP_CAP: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5_000_000_000_000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lab-wide CSP cap</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#[inline]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to_u128_floor</w:t>
      </w:r>
      <w:r>
        <w:rPr>
          <w:rStyle w:val="VerbatimChar"/>
          <w:rFonts w:eastAsia="ibm plex mono" w:cs="ibm plex mono" w:ascii="ibm plex mono" w:hAnsi="ibm plex mono"/>
          <w:color w:val="000000"/>
          <w:sz w:val="18"/>
        </w:rPr>
        <w:t xml:space="preserve">(x: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x &lt;=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 x.</w:t>
      </w:r>
      <w:r>
        <w:rPr>
          <w:rStyle w:val="VerbatimChar"/>
          <w:rFonts w:eastAsia="ibm plex mono" w:cs="ibm plex mono" w:ascii="ibm plex mono" w:hAnsi="ibm plex mono"/>
          <w:color w:val="000000"/>
          <w:sz w:val="18"/>
        </w:rPr>
        <w:t xml:space="preserve">floor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br/>
        <w:t xml:space="preserve">}</w:t>
        <w:br/>
        <w:t xml:space="preserve"/>
        <w:br/>
        <w:t xml:space="preserve"/>
      </w:r>
      <w:r>
        <w:rPr>
          <w:rStyle w:val="VerbatimChar"/>
          <w:rFonts w:eastAsia="ibm plex mono" w:cs="ibm plex mono" w:ascii="ibm plex mono" w:hAnsi="ibm plex mono"/>
          <w:color w:val="000000"/>
          <w:sz w:val="18"/>
        </w:rPr>
        <w:t xml:space="preserve">#[derive(Clone, Copy,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EnergyVector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au_et: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csp: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compress_asset</w:t>
      </w:r>
      <w:r>
        <w:rPr>
          <w:rStyle w:val="VerbatimChar"/>
          <w:rFonts w:eastAsia="ibm plex mono" w:cs="ibm plex mono" w:ascii="ibm plex mono" w:hAnsi="ibm plex mono"/>
          <w:color w:val="000000"/>
          <w:sz w:val="18"/>
        </w:rPr>
        <w:t xml:space="preserve">(a_src_min_unit: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EnergyVector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src</w:t>
      </w:r>
      <w:r>
        <w:rPr>
          <w:rStyle w:val="VerbatimChar"/>
          <w:rFonts w:eastAsia="ibm plex mono" w:cs="ibm plex mono" w:ascii="ibm plex mono" w:hAnsi="ibm plex mono"/>
          <w:color w:val="000000"/>
          <w:sz w:val="18"/>
        </w:rPr>
        <w:t xml:space="preserve"> = a_src_min_unit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to_u128_floor</w:t>
      </w:r>
      <w:r>
        <w:rPr>
          <w:rStyle w:val="VerbatimChar"/>
          <w:rFonts w:eastAsia="ibm plex mono" w:cs="ibm plex mono" w:ascii="ibm plex mono" w:hAnsi="ibm plex mono"/>
          <w:color w:val="000000"/>
          <w:sz w:val="18"/>
        </w:rPr>
        <w:t xml:space="preserve">(src * C_E);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to_u128_floor</w:t>
      </w:r>
      <w:r>
        <w:rPr>
          <w:rStyle w:val="VerbatimChar"/>
          <w:rFonts w:eastAsia="ibm plex mono" w:cs="ibm plex mono" w:ascii="ibm plex mono" w:hAnsi="ibm plex mono"/>
          <w:color w:val="000000"/>
          <w:sz w:val="18"/>
        </w:rPr>
        <w:t xml:space="preserve">(src * C_S);</w:t>
        <w:br/>
        <w:t xml:space="preserve">    EnergyVector { au_et: au.</w:t>
      </w:r>
      <w:r>
        <w:rPr>
          <w:rStyle w:val="VerbatimChar"/>
          <w:rFonts w:eastAsia="ibm plex mono" w:cs="ibm plex mono" w:ascii="ibm plex mono" w:hAnsi="ibm plex mono"/>
          <w:color w:val="000000"/>
          <w:sz w:val="18"/>
        </w:rPr>
        <w:t xml:space="preserve">min</w:t>
      </w:r>
      <w:r>
        <w:rPr>
          <w:rStyle w:val="VerbatimChar"/>
          <w:rFonts w:eastAsia="ibm plex mono" w:cs="ibm plex mono" w:ascii="ibm plex mono" w:hAnsi="ibm plex mono"/>
          <w:color w:val="000000"/>
          <w:sz w:val="18"/>
        </w:rPr>
        <w:t xml:space="preserve">(AE_CAP), csp: cs.</w:t>
      </w:r>
      <w:r>
        <w:rPr>
          <w:rStyle w:val="VerbatimChar"/>
          <w:rFonts w:eastAsia="ibm plex mono" w:cs="ibm plex mono" w:ascii="ibm plex mono" w:hAnsi="ibm plex mono"/>
          <w:color w:val="000000"/>
          <w:sz w:val="18"/>
        </w:rPr>
        <w:t xml:space="preserve">min</w:t>
      </w:r>
      <w:r>
        <w:rPr>
          <w:rStyle w:val="VerbatimChar"/>
          <w:rFonts w:eastAsia="ibm plex mono" w:cs="ibm plex mono" w:ascii="ibm plex mono" w:hAnsi="ibm plex mono"/>
          <w:color w:val="000000"/>
          <w:sz w:val="18"/>
        </w:rPr>
        <w:t xml:space="preserve">(CSP_CAP) }</w:t>
        <w:br/>
        <w:t xml:space="preserve">}</w:t>
        <w:br/>
        <w:t xml:space="preserve"/>
      </w:r>
    </w:p>
    <w:p>
      <w:pPr>
        <w:spacing w:line="360" w:after="210" w:lineRule="auto"/>
      </w:pPr>
      <w:r>
        <w:rPr>
          <w:rFonts w:eastAsia="inter" w:cs="inter" w:ascii="inter" w:hAnsi="inter"/>
          <w:color w:val="000000"/>
        </w:rPr>
        <w:t xml:space="preserve">This mapping is strictly one‑way, saturates at global caps, and becomes the only ingress into </w:t>
      </w:r>
      <w:hyperlink r:id="rId26">
        <w:r>
          <w:rPr>
            <w:rFonts w:eastAsia="inter" w:cs="inter" w:ascii="inter" w:hAnsi="inter"/>
            <w:color w:val="#000"/>
            <w:u w:val="single"/>
          </w:rPr>
          <w:t xml:space="preserve">AU.ET/CSP</w:t>
        </w:r>
      </w:hyperlink>
      <w:r>
        <w:rPr>
          <w:rFonts w:eastAsia="inter" w:cs="inter" w:ascii="inter" w:hAnsi="inter"/>
          <w:color w:val="000000"/>
        </w:rPr>
        <w:t xml:space="preserve"> for all bridged assets.</w:t>
      </w:r>
      <w:bookmarkStart w:id="9" w:name="fnref3_5"/>
      <w:bookmarkEnd w:id="9"/>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10" w:name="bm_2_non_minting_energyevent_ledger"/>
      <w:r>
        <w:rPr>
          <w:rFonts w:eastAsia="inter" w:cs="inter" w:ascii="inter" w:hAnsi="inter"/>
          <w:b/>
          <w:color w:val="000000"/>
          <w:sz w:val="24"/>
        </w:rPr>
        <w:t xml:space="preserve">2. Non‑minting EnergyEvent ledger</w:t>
      </w:r>
      <w:bookmarkEnd w:id="10"/>
    </w:p>
    <w:p>
      <w:pPr>
        <w:numPr>
          <w:ilvl w:val="0"/>
          <w:numId w:val="2"/>
        </w:numPr>
        <w:spacing w:line="360" w:before="105" w:after="105" w:lineRule="auto"/>
      </w:pPr>
      <w:r>
        <w:rPr>
          <w:rFonts w:eastAsia="inter" w:cs="inter" w:ascii="inter" w:hAnsi="inter"/>
          <w:color w:val="000000"/>
          <w:sz w:val="21"/>
        </w:rPr>
        <w:t xml:space="preserve">Model the ledger as an append‑only sequence of </w:t>
      </w:r>
      <w:r>
        <w:rPr>
          <w:rStyle w:val="VerbatimChar"/>
          <w:rFonts w:eastAsia="ibm plex mono" w:cs="ibm plex mono" w:ascii="ibm plex mono" w:hAnsi="ibm plex mono"/>
          <w:color w:val="000000"/>
          <w:sz w:val="18"/>
          <w:shd w:val="clear" w:color="auto" w:fill="F8F8FA"/>
        </w:rPr>
        <w:t xml:space="preserve">EnergyEvent { seq, account, delta_au, delta_csp, hash_prev, hash_self }</w:t>
      </w:r>
      <w:r>
        <w:rPr>
          <w:rFonts w:eastAsia="inter" w:cs="inter" w:ascii="inter" w:hAnsi="inter"/>
          <w:color w:val="000000"/>
          <w:sz w:val="21"/>
        </w:rPr>
        <w:t xml:space="preserve"> with the invariant:</w:t>
      </w:r>
    </w:p>
    <w:p>
      <w:pPr>
        <w:numPr>
          <w:ilvl w:val="1"/>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seq</w:t>
      </w:r>
      <w:r>
        <w:rPr>
          <w:rFonts w:eastAsia="inter" w:cs="inter" w:ascii="inter" w:hAnsi="inter"/>
          <w:color w:val="000000"/>
          <w:sz w:val="21"/>
        </w:rPr>
        <w:t xml:space="preserve"> strictly increases, 2) per‑account balances never go negative, 3) global sums never exceed </w:t>
      </w:r>
      <w:r>
        <w:rPr>
          <w:rStyle w:val="VerbatimChar"/>
          <w:rFonts w:eastAsia="ibm plex mono" w:cs="ibm plex mono" w:ascii="ibm plex mono" w:hAnsi="ibm plex mono"/>
          <w:color w:val="000000"/>
          <w:sz w:val="18"/>
          <w:shd w:val="clear" w:color="auto" w:fill="F8F8FA"/>
        </w:rPr>
        <w:t xml:space="preserve">AE_CAP</w:t>
      </w:r>
      <w:r>
        <w:rPr>
          <w:rFonts w:eastAsia="inter" w:cs="inter" w:ascii="inter" w:hAnsi="inter"/>
          <w:color w:val="000000"/>
          <w:sz w:val="21"/>
        </w:rPr>
        <w:t xml:space="preserve">/</w:t>
      </w:r>
      <w:r>
        <w:rPr>
          <w:rStyle w:val="VerbatimChar"/>
          <w:rFonts w:eastAsia="ibm plex mono" w:cs="ibm plex mono" w:ascii="ibm plex mono" w:hAnsi="ibm plex mono"/>
          <w:color w:val="000000"/>
          <w:sz w:val="18"/>
          <w:shd w:val="clear" w:color="auto" w:fill="F8F8FA"/>
        </w:rPr>
        <w:t xml:space="preserve">CSP_CAP</w:t>
      </w:r>
      <w:r>
        <w:rPr>
          <w:rFonts w:eastAsia="inter" w:cs="inter" w:ascii="inter" w:hAnsi="inter"/>
          <w:color w:val="000000"/>
          <w:sz w:val="21"/>
        </w:rPr>
        <w:t xml:space="preserve">, 4) </w:t>
      </w:r>
      <w:r>
        <w:rPr>
          <w:rStyle w:val="VerbatimChar"/>
          <w:rFonts w:eastAsia="ibm plex mono" w:cs="ibm plex mono" w:ascii="ibm plex mono" w:hAnsi="ibm plex mono"/>
          <w:color w:val="000000"/>
          <w:sz w:val="18"/>
          <w:shd w:val="clear" w:color="auto" w:fill="F8F8FA"/>
        </w:rPr>
        <w:t xml:space="preserve">hash_self = SHA256(header || payload || hash_prev)</w:t>
      </w:r>
      <w:r>
        <w:rPr>
          <w:rFonts w:eastAsia="inter" w:cs="inter" w:ascii="inter" w:hAnsi="inter"/>
          <w:color w:val="000000"/>
          <w:sz w:val="21"/>
        </w:rPr>
        <w:t xml:space="preserve"> to produce a hash‑chained log and periodic epoch snapshots.</w:t>
      </w:r>
      <w:bookmarkStart w:id="11" w:name="fnref3_6"/>
      <w:bookmarkEnd w:id="11"/>
      <w:hyperlink w:anchor="fn3">
        <w:r>
          <w:rPr>
            <w:rFonts w:eastAsia="inter" w:cs="inter" w:ascii="inter" w:hAnsi="inter"/>
            <w:color w:val="#000"/>
            <w:sz w:val="21"/>
            <w:u w:val="single"/>
            <w:vertAlign w:val="superscript"/>
          </w:rPr>
          <w:t xml:space="preserve">[3]</w:t>
        </w:r>
      </w:hyperlink>
      <w:bookmarkStart w:id="12" w:name="fnref2_1"/>
      <w:bookmarkEnd w:id="12"/>
      <w:hyperlink w:anchor="fn2">
        <w:r>
          <w:rPr>
            <w:rFonts w:eastAsia="inter" w:cs="inter" w:ascii="inter" w:hAnsi="inter"/>
            <w:color w:val="#000"/>
            <w:sz w:val="21"/>
            <w:u w:val="single"/>
            <w:vertAlign w:val="superscript"/>
          </w:rPr>
          <w:t xml:space="preserve">[2]</w:t>
        </w:r>
      </w:hyperlink>
    </w:p>
    <w:p>
      <w:pPr>
        <w:numPr>
          <w:ilvl w:val="0"/>
          <w:numId w:val="2"/>
        </w:numPr>
        <w:spacing w:line="360" w:before="105" w:after="105" w:lineRule="auto"/>
      </w:pPr>
      <w:r>
        <w:rPr>
          <w:rFonts w:eastAsia="inter" w:cs="inter" w:ascii="inter" w:hAnsi="inter"/>
          <w:color w:val="000000"/>
          <w:sz w:val="21"/>
        </w:rPr>
        <w:t xml:space="preserve">Implement the ledger as its own crate (</w:t>
      </w:r>
      <w:r>
        <w:rPr>
          <w:rStyle w:val="VerbatimChar"/>
          <w:rFonts w:eastAsia="ibm plex mono" w:cs="ibm plex mono" w:ascii="ibm plex mono" w:hAnsi="ibm plex mono"/>
          <w:color w:val="000000"/>
          <w:sz w:val="18"/>
          <w:shd w:val="clear" w:color="auto" w:fill="F8F8FA"/>
        </w:rPr>
        <w:t xml:space="preserve">aln-energy-ledger</w:t>
      </w:r>
      <w:r>
        <w:rPr>
          <w:rFonts w:eastAsia="inter" w:cs="inter" w:ascii="inter" w:hAnsi="inter"/>
          <w:color w:val="000000"/>
          <w:sz w:val="21"/>
        </w:rPr>
        <w:t xml:space="preserve">) with a minimal trait API </w:t>
      </w:r>
      <w:r>
        <w:rPr>
          <w:rStyle w:val="VerbatimChar"/>
          <w:rFonts w:eastAsia="ibm plex mono" w:cs="ibm plex mono" w:ascii="ibm plex mono" w:hAnsi="ibm plex mono"/>
          <w:color w:val="000000"/>
          <w:sz w:val="18"/>
          <w:shd w:val="clear" w:color="auto" w:fill="F8F8FA"/>
        </w:rPr>
        <w:t xml:space="preserve">Ledger::apply(event) -&gt; Result&lt;(), Error&gt;</w:t>
      </w:r>
      <w:r>
        <w:rPr>
          <w:rFonts w:eastAsia="inter" w:cs="inter" w:ascii="inter" w:hAnsi="inter"/>
          <w:color w:val="000000"/>
          <w:sz w:val="21"/>
        </w:rPr>
        <w:t xml:space="preserve"> that enforces these invariants locally before writing to disk or a DB.</w:t>
      </w:r>
      <w:bookmarkStart w:id="13" w:name="fnref3_7"/>
      <w:bookmarkEnd w:id="13"/>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color w:val="000000"/>
          <w:sz w:val="21"/>
        </w:rPr>
        <w:t xml:space="preserve">Prove non‑minting inductively: show that the sum of </w:t>
      </w:r>
      <w:hyperlink r:id="rId27">
        <w:r>
          <w:rPr>
            <w:rFonts w:eastAsia="inter" w:cs="inter" w:ascii="inter" w:hAnsi="inter"/>
            <w:color w:val="#000"/>
            <w:sz w:val="21"/>
            <w:u w:val="single"/>
          </w:rPr>
          <w:t xml:space="preserve">AU.ET/CSP</w:t>
        </w:r>
      </w:hyperlink>
      <w:r>
        <w:rPr>
          <w:rFonts w:eastAsia="inter" w:cs="inter" w:ascii="inter" w:hAnsi="inter"/>
          <w:color w:val="000000"/>
          <w:sz w:val="21"/>
        </w:rPr>
        <w:t xml:space="preserve"> across accounts after event </w:t>
      </w:r>
      <m:oMath>
        <m:r>
          <m:rPr>
            <m:sty m:val="i"/>
          </m:rPr>
          <w:rPr>
            <w:color w:val="000000"/>
            <w:sz w:val="21"/>
          </w:rPr>
          <m:t>n</m:t>
        </m:r>
      </m:oMath>
      <w:r>
        <w:rPr>
          <w:rFonts w:eastAsia="inter" w:cs="inter" w:ascii="inter" w:hAnsi="inter"/>
          <w:color w:val="000000"/>
          <w:sz w:val="21"/>
        </w:rPr>
        <w:t xml:space="preserve"> equals the initial sum plus the net of all deltas up to </w:t>
      </w:r>
      <m:oMath>
        <m:r>
          <m:rPr>
            <m:sty m:val="i"/>
          </m:rPr>
          <w:rPr>
            <w:color w:val="000000"/>
            <w:sz w:val="21"/>
          </w:rPr>
          <m:t>n</m:t>
        </m:r>
      </m:oMath>
      <w:r>
        <w:rPr>
          <w:rFonts w:eastAsia="inter" w:cs="inter" w:ascii="inter" w:hAnsi="inter"/>
          <w:color w:val="000000"/>
          <w:sz w:val="21"/>
        </w:rPr>
        <w:t xml:space="preserve">, and since all deltas are either zero‑sum transfers or debits from pre‑compressed ingress pools, total supply cannot increase.</w:t>
      </w:r>
      <w:bookmarkStart w:id="14" w:name="fnref3_8"/>
      <w:bookmarkEnd w:id="14"/>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b/>
          <w:color w:val="000000"/>
        </w:rPr>
        <w:t xml:space="preserve">Rust ledger core:</w:t>
      </w:r>
      <w:bookmarkStart w:id="15" w:name="fnref2_2"/>
      <w:bookmarkEnd w:id="15"/>
      <w:hyperlink w:anchor="fn2">
        <w:r>
          <w:rPr>
            <w:rFonts w:eastAsia="inter" w:cs="inter" w:ascii="inter" w:hAnsi="inter"/>
            <w:color w:val="#000"/>
            <w:u w:val="single"/>
            <w:vertAlign w:val="superscript"/>
          </w:rPr>
          <w:t xml:space="preserve">[2]</w:t>
        </w:r>
      </w:hyperlink>
      <w:bookmarkStart w:id="16" w:name="fnref3_9"/>
      <w:bookmarkEnd w:id="16"/>
      <w:hyperlink w:anchor="fn3">
        <w:r>
          <w:rPr>
            <w:rFonts w:eastAsia="inter" w:cs="inter" w:ascii="inter" w:hAnsi="inter"/>
            <w:color w:val="#000"/>
            <w:u w:val="single"/>
            <w:vertAlign w:val="superscript"/>
          </w:rPr>
          <w:t xml:space="preserve">[3]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Hash: 0xa4d1e7c2930b5f6d9c8a1b2e3f4a6c7d</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sha2::{Digest, Sha256};</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std::collections::HashMap;</w:t>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EnergyEvent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seq: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account: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delta_au: </w:t>
      </w:r>
      <w:r>
        <w:rPr>
          <w:rStyle w:val="VerbatimChar"/>
          <w:rFonts w:eastAsia="ibm plex mono" w:cs="ibm plex mono" w:ascii="ibm plex mono" w:hAnsi="ibm plex mono"/>
          <w:color w:val="000000"/>
          <w:sz w:val="18"/>
        </w:rPr>
        <w:t xml:space="preserve">i128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delta_csp: </w:t>
      </w:r>
      <w:r>
        <w:rPr>
          <w:rStyle w:val="VerbatimChar"/>
          <w:rFonts w:eastAsia="ibm plex mono" w:cs="ibm plex mono" w:ascii="ibm plex mono" w:hAnsi="ibm plex mono"/>
          <w:color w:val="000000"/>
          <w:sz w:val="18"/>
        </w:rPr>
        <w:t xml:space="preserve">i128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prev_hash: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self_hash: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#[derive(Default)]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balances_au: HashMap&lt;[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balances_csp: HashMap&lt;[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last_seq: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last_hash: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total_au: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total_csp: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hash_event</w:t>
      </w:r>
      <w:r>
        <w:rPr>
          <w:rStyle w:val="VerbatimChar"/>
          <w:rFonts w:eastAsia="ibm plex mono" w:cs="ibm plex mono" w:ascii="ibm plex mono" w:hAnsi="ibm plex mono"/>
          <w:color w:val="000000"/>
          <w:sz w:val="18"/>
        </w:rPr>
        <w:t xml:space="preserve">(e: &amp;EnergyEvent)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hasher</w:t>
      </w:r>
      <w:r>
        <w:rPr>
          <w:rStyle w:val="VerbatimChar"/>
          <w:rFonts w:eastAsia="ibm plex mono" w:cs="ibm plex mono" w:ascii="ibm plex mono" w:hAnsi="ibm plex mono"/>
          <w:color w:val="000000"/>
          <w:sz w:val="18"/>
        </w:rPr>
        <w:t xml:space="preserve"> = Sha256::</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(&amp;e.seq.</w:t>
      </w:r>
      <w:r>
        <w:rPr>
          <w:rStyle w:val="VerbatimChar"/>
          <w:rFonts w:eastAsia="ibm plex mono" w:cs="ibm plex mono" w:ascii="ibm plex mono" w:hAnsi="ibm plex mono"/>
          <w:color w:val="000000"/>
          <w:sz w:val="18"/>
        </w:rPr>
        <w:t xml:space="preserve">to_be_bytes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(&amp;e.account);</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(&amp;e.delta_au.</w:t>
      </w:r>
      <w:r>
        <w:rPr>
          <w:rStyle w:val="VerbatimChar"/>
          <w:rFonts w:eastAsia="ibm plex mono" w:cs="ibm plex mono" w:ascii="ibm plex mono" w:hAnsi="ibm plex mono"/>
          <w:color w:val="000000"/>
          <w:sz w:val="18"/>
        </w:rPr>
        <w:t xml:space="preserve">to_be_bytes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(&amp;e.delta_csp.</w:t>
      </w:r>
      <w:r>
        <w:rPr>
          <w:rStyle w:val="VerbatimChar"/>
          <w:rFonts w:eastAsia="ibm plex mono" w:cs="ibm plex mono" w:ascii="ibm plex mono" w:hAnsi="ibm plex mono"/>
          <w:color w:val="000000"/>
          <w:sz w:val="18"/>
        </w:rPr>
        <w:t xml:space="preserve">to_be_bytes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(&amp;e.prev_hash);</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out</w:t>
      </w:r>
      <w:r>
        <w:rPr>
          <w:rStyle w:val="VerbatimChar"/>
          <w:rFonts w:eastAsia="ibm plex mono" w:cs="ibm plex mono" w:ascii="ibm plex mono" w:hAnsi="ibm plex mono"/>
          <w:color w:val="000000"/>
          <w:sz w:val="18"/>
        </w:rPr>
        <w:t xml:space="preserve"> = hasher.</w:t>
      </w:r>
      <w:r>
        <w:rPr>
          <w:rStyle w:val="VerbatimChar"/>
          <w:rFonts w:eastAsia="ibm plex mono" w:cs="ibm plex mono" w:ascii="ibm plex mono" w:hAnsi="ibm plex mono"/>
          <w:color w:val="000000"/>
          <w:sz w:val="18"/>
        </w:rPr>
        <w:t xml:space="preserve">finalize</w:t>
      </w:r>
      <w:r>
        <w:rPr>
          <w:rStyle w:val="VerbatimChar"/>
          <w:rFonts w:eastAsia="ibm plex mono" w:cs="ibm plex mono" w:ascii="ibm plex mono" w:hAnsi="ibm plex mono"/>
          <w:color w:val="000000"/>
          <w:sz w:val="18"/>
        </w:rPr>
        <w:t xml:space="preserve">();</w:t>
        <w:br/>
        <w:t xml:space="preserve">        out.</w:t>
      </w:r>
      <w:r>
        <w:rPr>
          <w:rStyle w:val="VerbatimChar"/>
          <w:rFonts w:eastAsia="ibm plex mono" w:cs="ibm plex mono" w:ascii="ibm plex mono" w:hAnsi="ibm plex mono"/>
          <w:color w:val="000000"/>
          <w:sz w:val="18"/>
        </w:rPr>
        <w:t xml:space="preserve">into</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apply</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e: EnergyEvent)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 &amp;</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e.seq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.last_seq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"seq_mismatch"</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e.prev_hash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.last_hash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"prev_hash_mismatch"</w:t>
      </w:r>
      <w:r>
        <w:rPr>
          <w:rStyle w:val="VerbatimChar"/>
          <w:rFonts w:eastAsia="ibm plex mono" w:cs="ibm plex mono" w:ascii="ibm plex mono" w:hAnsi="ibm plex mono"/>
          <w:color w:val="000000"/>
          <w:sz w:val="18"/>
        </w:rPr>
        <w:t xml:space="preserve">);</w:t>
        <w:br/>
        <w:t xml:space="preserve">        }</w:t>
        <w:br/>
        <w:t xml:space="preserve">        e.self_hash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hash_event</w:t>
      </w:r>
      <w:r>
        <w:rPr>
          <w:rStyle w:val="VerbatimChar"/>
          <w:rFonts w:eastAsia="ibm plex mono" w:cs="ibm plex mono" w:ascii="ibm plex mono" w:hAnsi="ibm plex mono"/>
          <w:color w:val="000000"/>
          <w:sz w:val="18"/>
        </w:rPr>
        <w:t xml:space="preserve">(&amp;e);</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bal_au</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.balances_au.</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(&amp;e.account).</w:t>
      </w:r>
      <w:r>
        <w:rPr>
          <w:rStyle w:val="VerbatimChar"/>
          <w:rFonts w:eastAsia="ibm plex mono" w:cs="ibm plex mono" w:ascii="ibm plex mono" w:hAnsi="ibm plex mono"/>
          <w:color w:val="000000"/>
          <w:sz w:val="18"/>
        </w:rPr>
        <w:t xml:space="preserve">unwrap_or</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bal_csp</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.balances_csp.</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(&amp;e.account).</w:t>
      </w:r>
      <w:r>
        <w:rPr>
          <w:rStyle w:val="VerbatimChar"/>
          <w:rFonts w:eastAsia="ibm plex mono" w:cs="ibm plex mono" w:ascii="ibm plex mono" w:hAnsi="ibm plex mono"/>
          <w:color w:val="000000"/>
          <w:sz w:val="18"/>
        </w:rPr>
        <w:t xml:space="preserve">unwrap_or</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new_au</w:t>
      </w:r>
      <w:r>
        <w:rPr>
          <w:rStyle w:val="VerbatimChar"/>
          <w:rFonts w:eastAsia="ibm plex mono" w:cs="ibm plex mono" w:ascii="ibm plex mono" w:hAnsi="ibm plex mono"/>
          <w:color w:val="000000"/>
          <w:sz w:val="18"/>
        </w:rPr>
        <w:t xml:space="preserve"> = bal_au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i128</w:t>
      </w:r>
      <w:r>
        <w:rPr>
          <w:rStyle w:val="VerbatimChar"/>
          <w:rFonts w:eastAsia="ibm plex mono" w:cs="ibm plex mono" w:ascii="ibm plex mono" w:hAnsi="ibm plex mono"/>
          <w:color w:val="000000"/>
          <w:sz w:val="18"/>
        </w:rPr>
        <w:t xml:space="preserve"> + e.delta_au;</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new_csp</w:t>
      </w:r>
      <w:r>
        <w:rPr>
          <w:rStyle w:val="VerbatimChar"/>
          <w:rFonts w:eastAsia="ibm plex mono" w:cs="ibm plex mono" w:ascii="ibm plex mono" w:hAnsi="ibm plex mono"/>
          <w:color w:val="000000"/>
          <w:sz w:val="18"/>
        </w:rPr>
        <w:t xml:space="preserve"> = bal_csp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i128</w:t>
      </w:r>
      <w:r>
        <w:rPr>
          <w:rStyle w:val="VerbatimChar"/>
          <w:rFonts w:eastAsia="ibm plex mono" w:cs="ibm plex mono" w:ascii="ibm plex mono" w:hAnsi="ibm plex mono"/>
          <w:color w:val="000000"/>
          <w:sz w:val="18"/>
        </w:rPr>
        <w:t xml:space="preserve"> + e.delta_csp;</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new_au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new_csp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"negative_balance"</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total_au_i</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.total_au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i128</w:t>
      </w:r>
      <w:r>
        <w:rPr>
          <w:rStyle w:val="VerbatimChar"/>
          <w:rFonts w:eastAsia="ibm plex mono" w:cs="ibm plex mono" w:ascii="ibm plex mono" w:hAnsi="ibm plex mono"/>
          <w:color w:val="000000"/>
          <w:sz w:val="18"/>
        </w:rPr>
        <w:t xml:space="preserve"> + e.delta_au;</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total_csp_i</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.total_csp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i128</w:t>
      </w:r>
      <w:r>
        <w:rPr>
          <w:rStyle w:val="VerbatimChar"/>
          <w:rFonts w:eastAsia="ibm plex mono" w:cs="ibm plex mono" w:ascii="ibm plex mono" w:hAnsi="ibm plex mono"/>
          <w:color w:val="000000"/>
          <w:sz w:val="18"/>
        </w:rPr>
        <w:t xml:space="preserve"> + e.delta_csp;</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total_au_i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total_csp_i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"negative_global"</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total_au_u</w:t>
      </w:r>
      <w:r>
        <w:rPr>
          <w:rStyle w:val="VerbatimChar"/>
          <w:rFonts w:eastAsia="ibm plex mono" w:cs="ibm plex mono" w:ascii="ibm plex mono" w:hAnsi="ibm plex mono"/>
          <w:color w:val="000000"/>
          <w:sz w:val="18"/>
        </w:rPr>
        <w:t xml:space="preserve"> = total_au_i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total_csp_u</w:t>
      </w:r>
      <w:r>
        <w:rPr>
          <w:rStyle w:val="VerbatimChar"/>
          <w:rFonts w:eastAsia="ibm plex mono" w:cs="ibm plex mono" w:ascii="ibm plex mono" w:hAnsi="ibm plex mono"/>
          <w:color w:val="000000"/>
          <w:sz w:val="18"/>
        </w:rPr>
        <w:t xml:space="preserve"> = total_csp_i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total_au_u &gt; AE_CAP || total_csp_u &gt; CSP_CAP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"global_cap_exceeded"</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.balances_au.</w:t>
      </w:r>
      <w:r>
        <w:rPr>
          <w:rStyle w:val="VerbatimChar"/>
          <w:rFonts w:eastAsia="ibm plex mono" w:cs="ibm plex mono" w:ascii="ibm plex mono" w:hAnsi="ibm plex mono"/>
          <w:color w:val="000000"/>
          <w:sz w:val="18"/>
        </w:rPr>
        <w:t xml:space="preserve">insert</w:t>
      </w:r>
      <w:r>
        <w:rPr>
          <w:rStyle w:val="VerbatimChar"/>
          <w:rFonts w:eastAsia="ibm plex mono" w:cs="ibm plex mono" w:ascii="ibm plex mono" w:hAnsi="ibm plex mono"/>
          <w:color w:val="000000"/>
          <w:sz w:val="18"/>
        </w:rPr>
        <w:t xml:space="preserve">(e.account, new_au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.balances_csp.</w:t>
      </w:r>
      <w:r>
        <w:rPr>
          <w:rStyle w:val="VerbatimChar"/>
          <w:rFonts w:eastAsia="ibm plex mono" w:cs="ibm plex mono" w:ascii="ibm plex mono" w:hAnsi="ibm plex mono"/>
          <w:color w:val="000000"/>
          <w:sz w:val="18"/>
        </w:rPr>
        <w:t xml:space="preserve">insert</w:t>
      </w:r>
      <w:r>
        <w:rPr>
          <w:rStyle w:val="VerbatimChar"/>
          <w:rFonts w:eastAsia="ibm plex mono" w:cs="ibm plex mono" w:ascii="ibm plex mono" w:hAnsi="ibm plex mono"/>
          <w:color w:val="000000"/>
          <w:sz w:val="18"/>
        </w:rPr>
        <w:t xml:space="preserve">(e.account, new_csp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.total_au = total_au_u;</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.total_csp = total_csp_u;</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.last_seq = e.seq;</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.last_hash = e.self_hash;</w:t>
        <w:b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after="210" w:lineRule="auto"/>
      </w:pPr>
      <w:r>
        <w:rPr>
          <w:rFonts w:eastAsia="inter" w:cs="inter" w:ascii="inter" w:hAnsi="inter"/>
          <w:color w:val="000000"/>
        </w:rPr>
        <w:t xml:space="preserve">This ledger becomes the backbone of all </w:t>
      </w:r>
      <w:hyperlink r:id="rId28">
        <w:r>
          <w:rPr>
            <w:rFonts w:eastAsia="inter" w:cs="inter" w:ascii="inter" w:hAnsi="inter"/>
            <w:color w:val="#000"/>
            <w:u w:val="single"/>
          </w:rPr>
          <w:t xml:space="preserve">AU.ET/CSP</w:t>
        </w:r>
      </w:hyperlink>
      <w:r>
        <w:rPr>
          <w:rFonts w:eastAsia="inter" w:cs="inter" w:ascii="inter" w:hAnsi="inter"/>
          <w:color w:val="000000"/>
        </w:rPr>
        <w:t xml:space="preserve"> accounting, including wetware and “virtual wetware” actions.</w:t>
      </w:r>
      <w:bookmarkStart w:id="17" w:name="fnref1_1"/>
      <w:bookmarkEnd w:id="17"/>
      <w:hyperlink w:anchor="fn1">
        <w:r>
          <w:rPr>
            <w:rFonts w:eastAsia="inter" w:cs="inter" w:ascii="inter" w:hAnsi="inter"/>
            <w:color w:val="#000"/>
            <w:u w:val="single"/>
            <w:vertAlign w:val="superscript"/>
          </w:rPr>
          <w:t xml:space="preserve">[1]</w:t>
        </w:r>
      </w:hyperlink>
      <w:bookmarkStart w:id="18" w:name="fnref2_3"/>
      <w:bookmarkEnd w:id="18"/>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19" w:name="bm_3_sealed_refactor_ingress_and_527ae7"/>
      <w:r>
        <w:rPr>
          <w:rFonts w:eastAsia="inter" w:cs="inter" w:ascii="inter" w:hAnsi="inter"/>
          <w:b/>
          <w:color w:val="000000"/>
          <w:sz w:val="24"/>
        </w:rPr>
        <w:t xml:space="preserve">3. Sealed refactor ingress and UBSecurity</w:t>
      </w:r>
      <w:bookmarkEnd w:id="19"/>
    </w:p>
    <w:p>
      <w:pPr>
        <w:numPr>
          <w:ilvl w:val="0"/>
          <w:numId w:val="3"/>
        </w:numPr>
        <w:spacing w:line="360" w:before="105" w:after="105" w:lineRule="auto"/>
      </w:pPr>
      <w:r>
        <w:rPr>
          <w:rFonts w:eastAsia="inter" w:cs="inter" w:ascii="inter" w:hAnsi="inter"/>
          <w:color w:val="000000"/>
          <w:sz w:val="21"/>
        </w:rPr>
        <w:t xml:space="preserve">Implement </w:t>
      </w:r>
      <w:r>
        <w:rPr>
          <w:rStyle w:val="VerbatimChar"/>
          <w:rFonts w:eastAsia="ibm plex mono" w:cs="ibm plex mono" w:ascii="ibm plex mono" w:hAnsi="ibm plex mono"/>
          <w:color w:val="000000"/>
          <w:sz w:val="18"/>
          <w:shd w:val="clear" w:color="auto" w:fill="F8F8FA"/>
        </w:rPr>
        <w:t xml:space="preserve">sealed_refactor</w:t>
      </w:r>
      <w:r>
        <w:rPr>
          <w:rFonts w:eastAsia="inter" w:cs="inter" w:ascii="inter" w:hAnsi="inter"/>
          <w:color w:val="000000"/>
          <w:sz w:val="21"/>
        </w:rPr>
        <w:t xml:space="preserve"> as a Cosmos‑side module plus Rust verifier that accepts a signed proof of origin (chainID, denom, tx hash, sender) and burns/locks the external token before minting non‑transferable ALN‑20 SEC balances for </w:t>
      </w:r>
      <w:hyperlink r:id="rId29">
        <w:r>
          <w:rPr>
            <w:rFonts w:eastAsia="inter" w:cs="inter" w:ascii="inter" w:hAnsi="inter"/>
            <w:color w:val="#000"/>
            <w:sz w:val="21"/>
            <w:u w:val="single"/>
          </w:rPr>
          <w:t xml:space="preserve">AU.ET</w:t>
        </w:r>
      </w:hyperlink>
      <w:r>
        <w:rPr>
          <w:rFonts w:eastAsia="inter" w:cs="inter" w:ascii="inter" w:hAnsi="inter"/>
          <w:color w:val="000000"/>
          <w:sz w:val="21"/>
        </w:rPr>
        <w:t xml:space="preserve"> and CSP.</w:t>
      </w:r>
      <w:bookmarkStart w:id="20" w:name="fnref3_10"/>
      <w:bookmarkEnd w:id="20"/>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color w:val="000000"/>
          <w:sz w:val="21"/>
        </w:rPr>
        <w:t xml:space="preserve">Define </w:t>
      </w:r>
      <w:r>
        <w:rPr>
          <w:rStyle w:val="VerbatimChar"/>
          <w:rFonts w:eastAsia="ibm plex mono" w:cs="ibm plex mono" w:ascii="ibm plex mono" w:hAnsi="ibm plex mono"/>
          <w:color w:val="000000"/>
          <w:sz w:val="18"/>
          <w:shd w:val="clear" w:color="auto" w:fill="F8F8FA"/>
        </w:rPr>
        <w:t xml:space="preserve">UBSecurity</w:t>
      </w:r>
      <w:r>
        <w:rPr>
          <w:rFonts w:eastAsia="inter" w:cs="inter" w:ascii="inter" w:hAnsi="inter"/>
          <w:color w:val="000000"/>
          <w:sz w:val="21"/>
        </w:rPr>
        <w:t xml:space="preserve"> classifier with three levels: APPROVED, DOWNGRADED (10% credit), REJECTED (only toxic sandbox). Each classification maps to a scaling factor </w:t>
      </w:r>
      <m:oMath>
        <m:r>
          <m:rPr>
            <m:sty m:val="i"/>
          </m:rPr>
          <w:rPr>
            <w:color w:val="000000"/>
            <w:sz w:val="21"/>
          </w:rPr>
          <m:t>k</m:t>
        </m:r>
        <m:r>
          <m:rPr>
            <m:sty m:val="p"/>
          </m:rPr>
          <w:rPr>
            <w:color w:val="000000"/>
            <w:sz w:val="21"/>
          </w:rPr>
          <m:t>∈</m:t>
        </m:r>
        <m:r>
          <m:rPr>
            <m:sty m:val="p"/>
          </m:rPr>
          <w:rPr>
            <w:color w:val="000000"/>
            <w:sz w:val="21"/>
          </w:rPr>
          <m:t>{</m:t>
        </m:r>
        <m:r>
          <m:rPr>
            <m:sty m:val="p"/>
          </m:rPr>
          <w:rPr>
            <w:color w:val="000000"/>
            <w:sz w:val="21"/>
          </w:rPr>
          <m:t>1.0</m:t>
        </m:r>
        <m:r>
          <m:rPr>
            <m:sty m:val="p"/>
          </m:rPr>
          <w:rPr>
            <w:color w:val="000000"/>
            <w:sz w:val="21"/>
          </w:rPr>
          <m:t>,</m:t>
        </m:r>
        <m:r>
          <m:rPr>
            <m:sty m:val="p"/>
          </m:rPr>
          <w:rPr>
            <w:color w:val="000000"/>
            <w:sz w:val="21"/>
          </w:rPr>
          <m:t>0.1</m:t>
        </m:r>
        <m:r>
          <m:rPr>
            <m:sty m:val="p"/>
          </m:rPr>
          <w:rPr>
            <w:color w:val="000000"/>
            <w:sz w:val="21"/>
          </w:rPr>
          <m:t>,</m:t>
        </m:r>
        <m:r>
          <m:rPr>
            <m:sty m:val="p"/>
          </m:rPr>
          <w:rPr>
            <w:color w:val="000000"/>
            <w:sz w:val="21"/>
          </w:rPr>
          <m:t>0.0</m:t>
        </m:r>
        <m:r>
          <m:rPr>
            <m:sty m:val="p"/>
          </m:rPr>
          <w:rPr>
            <w:color w:val="000000"/>
            <w:sz w:val="21"/>
          </w:rPr>
          <m:t>}</m:t>
        </m:r>
      </m:oMath>
      <w:r>
        <w:rPr>
          <w:rFonts w:eastAsia="inter" w:cs="inter" w:ascii="inter" w:hAnsi="inter"/>
          <w:color w:val="000000"/>
          <w:sz w:val="21"/>
        </w:rPr>
        <w:t xml:space="preserve"> applied to the base compression.</w:t>
      </w:r>
      <w:bookmarkStart w:id="21" w:name="fnref3_11"/>
      <w:bookmarkEnd w:id="21"/>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color w:val="000000"/>
          <w:sz w:val="21"/>
        </w:rPr>
        <w:t xml:space="preserve">Enforce one‑time use via </w:t>
      </w:r>
      <w:r>
        <w:rPr>
          <w:rStyle w:val="VerbatimChar"/>
          <w:rFonts w:eastAsia="ibm plex mono" w:cs="ibm plex mono" w:ascii="ibm plex mono" w:hAnsi="ibm plex mono"/>
          <w:color w:val="000000"/>
          <w:sz w:val="18"/>
          <w:shd w:val="clear" w:color="auto" w:fill="F8F8FA"/>
        </w:rPr>
        <w:t xml:space="preserve">(origin_chain, tx_hash, nonce)</w:t>
      </w:r>
      <w:r>
        <w:rPr>
          <w:rFonts w:eastAsia="inter" w:cs="inter" w:ascii="inter" w:hAnsi="inter"/>
          <w:color w:val="000000"/>
          <w:sz w:val="21"/>
        </w:rPr>
        <w:t xml:space="preserve"> replay keys stored in an indexed DB table; any duplicate submission fails.</w:t>
      </w:r>
      <w:bookmarkStart w:id="22" w:name="fnref3_12"/>
      <w:bookmarkEnd w:id="22"/>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b/>
          <w:color w:val="000000"/>
        </w:rPr>
        <w:t xml:space="preserve">New object — </w:t>
      </w:r>
      <w:r>
        <w:rPr>
          <w:rStyle w:val="VerbatimChar"/>
          <w:rFonts w:eastAsia="inter" w:cs="inter" w:ascii="inter" w:hAnsi="inter"/>
          <w:b/>
          <w:color w:val="000000"/>
          <w:shd w:val="clear" w:color="auto" w:fill="F8F8FA"/>
        </w:rPr>
        <w:t xml:space="preserve">CyberneticMergeProfile (non‑standard, beyond competitors):</w:t>
      </w:r>
      <w:bookmarkStart w:id="23" w:name="fnref3_13"/>
      <w:bookmarkEnd w:id="23"/>
      <w:hyperlink w:anchor="fn3">
        <w:r>
          <w:rPr>
            <w:rFonts w:eastAsia="inter" w:cs="inter" w:ascii="inter" w:hAnsi="inter"/>
            <w:color w:val="#000"/>
            <w:u w:val="single"/>
            <w:vertAlign w:val="superscript"/>
          </w:rPr>
          <w:t xml:space="preserve">[3]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Hash: 0xde7812c3af904b56c1d2e3f47b8c9a01</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#[derive(Clone, Copy,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UBSLevel</w:t>
      </w:r>
      <w:r>
        <w:rPr>
          <w:rStyle w:val="VerbatimChar"/>
          <w:rFonts w:eastAsia="ibm plex mono" w:cs="ibm plex mono" w:ascii="ibm plex mono" w:hAnsi="ibm plex mono"/>
          <w:color w:val="000000"/>
          <w:sz w:val="18"/>
        </w:rPr>
        <w:t xml:space="preserve"> {</w:t>
        <w:br/>
        <w:t xml:space="preserve">    Approved,</w:t>
        <w:br/>
        <w:t xml:space="preserve">    Downgraded,</w:t>
        <w:br/>
        <w:t xml:space="preserve">    Rejected,</w:t>
        <w:br/>
        <w:t xml:space="preserve">}</w:t>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CyberneticMergeProfile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origin_chain: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origin_denom: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origin_tx: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origin_amount: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ub_level: UBSLevel,</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energy: EnergyVector,</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neurorights_profile_id: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CyberneticMergeProfile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from_origin</w:t>
      </w:r>
      <w:r>
        <w:rPr>
          <w:rStyle w:val="VerbatimChar"/>
          <w:rFonts w:eastAsia="ibm plex mono" w:cs="ibm plex mono" w:ascii="ibm plex mono" w:hAnsi="ibm plex mono"/>
          <w:color w:val="000000"/>
          <w:sz w:val="18"/>
        </w:rPr>
        <w:t xml:space="preserve">(origin_chain: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origin_denom: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origin_tx: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amount: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ub_level: UBSLevel,</w:t>
        <w:br/>
        <w:t xml:space="preserve">                       neurorights_profile_id: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compress_asset</w:t>
      </w:r>
      <w:r>
        <w:rPr>
          <w:rStyle w:val="VerbatimChar"/>
          <w:rFonts w:eastAsia="ibm plex mono" w:cs="ibm plex mono" w:ascii="ibm plex mono" w:hAnsi="ibm plex mono"/>
          <w:color w:val="000000"/>
          <w:sz w:val="18"/>
        </w:rPr>
        <w:t xml:space="preserve">(amount);</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(au, cs) =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ub_level {</w:t>
        <w:br/>
        <w:t xml:space="preserve">            UBSLevel::Approved =&gt; (base.au_et, base.csp),</w:t>
        <w:br/>
        <w:t xml:space="preserve">            UBSLevel::Downgraded =&gt; (base.au_et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base.csp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UBSLevel::Rejected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origin_chain: origin_chain.</w:t>
      </w:r>
      <w:r>
        <w:rPr>
          <w:rStyle w:val="VerbatimChar"/>
          <w:rFonts w:eastAsia="ibm plex mono" w:cs="ibm plex mono" w:ascii="ibm plex mono" w:hAnsi="ibm plex mono"/>
          <w:color w:val="000000"/>
          <w:sz w:val="18"/>
        </w:rPr>
        <w:t xml:space="preserve">to_string</w:t>
      </w:r>
      <w:r>
        <w:rPr>
          <w:rStyle w:val="VerbatimChar"/>
          <w:rFonts w:eastAsia="ibm plex mono" w:cs="ibm plex mono" w:ascii="ibm plex mono" w:hAnsi="ibm plex mono"/>
          <w:color w:val="000000"/>
          <w:sz w:val="18"/>
        </w:rPr>
        <w:t xml:space="preserve">(),</w:t>
        <w:br/>
        <w:t xml:space="preserve">            origin_denom: origin_denom.</w:t>
      </w:r>
      <w:r>
        <w:rPr>
          <w:rStyle w:val="VerbatimChar"/>
          <w:rFonts w:eastAsia="ibm plex mono" w:cs="ibm plex mono" w:ascii="ibm plex mono" w:hAnsi="ibm plex mono"/>
          <w:color w:val="000000"/>
          <w:sz w:val="18"/>
        </w:rPr>
        <w:t xml:space="preserve">to_string</w:t>
      </w:r>
      <w:r>
        <w:rPr>
          <w:rStyle w:val="VerbatimChar"/>
          <w:rFonts w:eastAsia="ibm plex mono" w:cs="ibm plex mono" w:ascii="ibm plex mono" w:hAnsi="ibm plex mono"/>
          <w:color w:val="000000"/>
          <w:sz w:val="18"/>
        </w:rPr>
        <w:t xml:space="preserve">(),</w:t>
        <w:br/>
        <w:t xml:space="preserve">            origin_tx,</w:t>
        <w:br/>
        <w:t xml:space="preserve">            origin_amount: amount,</w:t>
        <w:br/>
        <w:t xml:space="preserve">            ub_level,</w:t>
        <w:br/>
        <w:t xml:space="preserve">            energy: EnergyVector { au_et: au, csp: cs },</w:t>
        <w:br/>
        <w:t xml:space="preserve">            neurorights_profile_id,</w:t>
        <w:br/>
        <w:t xml:space="preserve">        }</w:t>
        <w:br/>
        <w:t xml:space="preserve">    }</w:t>
        <w:br/>
        <w:t xml:space="preserve">}</w:t>
        <w:br/>
        <w:t xml:space="preserve"/>
      </w:r>
    </w:p>
    <w:p>
      <w:pPr>
        <w:spacing w:line="360" w:after="210" w:lineRule="auto"/>
      </w:pPr>
      <w:r>
        <w:rPr>
          <w:rFonts w:eastAsia="inter" w:cs="inter" w:ascii="inter" w:hAnsi="inter"/>
          <w:color w:val="000000"/>
        </w:rPr>
        <w:t xml:space="preserve">This object binds external proof, compressed energy, and neurorights profile under the invariant that total </w:t>
      </w:r>
      <w:hyperlink r:id="rId30">
        <w:r>
          <w:rPr>
            <w:rFonts w:eastAsia="inter" w:cs="inter" w:ascii="inter" w:hAnsi="inter"/>
            <w:color w:val="#000"/>
            <w:u w:val="single"/>
          </w:rPr>
          <w:t xml:space="preserve">AU.ET/CSP</w:t>
        </w:r>
      </w:hyperlink>
      <w:r>
        <w:rPr>
          <w:rFonts w:eastAsia="inter" w:cs="inter" w:ascii="inter" w:hAnsi="inter"/>
          <w:color w:val="000000"/>
        </w:rPr>
        <w:t xml:space="preserve"> do not exceed compressed source supply.</w:t>
      </w:r>
      <w:bookmarkStart w:id="24" w:name="fnref3_14"/>
      <w:bookmarkEnd w:id="24"/>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25" w:name="bm_4_wetware_safe_and_virtual_wet_d45635"/>
      <w:r>
        <w:rPr>
          <w:rFonts w:eastAsia="inter" w:cs="inter" w:ascii="inter" w:hAnsi="inter"/>
          <w:b/>
          <w:color w:val="000000"/>
          <w:sz w:val="24"/>
        </w:rPr>
        <w:t xml:space="preserve">4. Wetware‑safe and virtual‑wetware control stacks</w:t>
      </w:r>
      <w:bookmarkEnd w:id="25"/>
    </w:p>
    <w:p>
      <w:pPr>
        <w:numPr>
          <w:ilvl w:val="0"/>
          <w:numId w:val="4"/>
        </w:numPr>
        <w:spacing w:line="360" w:before="105" w:after="105" w:lineRule="auto"/>
      </w:pPr>
      <w:r>
        <w:rPr>
          <w:rFonts w:eastAsia="inter" w:cs="inter" w:ascii="inter" w:hAnsi="inter"/>
          <w:color w:val="000000"/>
          <w:sz w:val="21"/>
        </w:rPr>
        <w:t xml:space="preserve">Hard‑code biophysical envelopes: for each hardware channel (ECoG pad, coil, nano‑actuator), store maximum charge density, SAR, </w:t>
      </w:r>
      <m:oMath>
        <m:sSub>
          <m:sSubPr>
            <m:ctrlPr>
              <w:rPr>
                <w:rFonts w:ascii="Cambria Math" w:hAnsi="Cambria Math"/>
                <w:color w:val="000000"/>
                <w:sz w:val="21"/>
              </w:rPr>
            </m:ctrlPr>
          </m:sSubPr>
          <m:e>
            <m:r>
              <m:rPr>
                <m:sty m:val="i"/>
              </m:rPr>
              <w:rPr>
                <w:color w:val="000000"/>
                <w:sz w:val="21"/>
              </w:rPr>
              <m:t>J</m:t>
            </m:r>
          </m:e>
          <m:sub>
            <m:r>
              <m:rPr>
                <m:sty m:val="p"/>
              </m:rPr>
              <w:rPr>
                <w:color w:val="000000"/>
                <w:sz w:val="21"/>
              </w:rPr>
              <m:t>max</m:t>
            </m:r>
          </m:sub>
        </m:sSub>
      </m:oMath>
      <w:r>
        <w:rPr>
          <w:rFonts w:eastAsia="inter" w:cs="inter" w:ascii="inter" w:hAnsi="inter"/>
          <w:color w:val="000000"/>
          <w:sz w:val="21"/>
        </w:rPr>
        <w:t xml:space="preserve">, and </w:t>
      </w:r>
      <m:oMath>
        <m:r>
          <m:rPr>
            <m:sty m:val="p"/>
          </m:rPr>
          <w:rPr>
            <w:color w:val="000000"/>
            <w:sz w:val="21"/>
          </w:rPr>
          <m:t>Δ</m:t>
        </m:r>
        <m:sSub>
          <m:sSubPr>
            <m:ctrlPr>
              <w:rPr>
                <w:rFonts w:ascii="Cambria Math" w:hAnsi="Cambria Math"/>
                <w:color w:val="000000"/>
                <w:sz w:val="21"/>
              </w:rPr>
            </m:ctrlPr>
          </m:sSubPr>
          <m:e>
            <m:r>
              <m:rPr>
                <m:sty m:val="i"/>
              </m:rPr>
              <w:rPr>
                <w:color w:val="000000"/>
                <w:sz w:val="21"/>
              </w:rPr>
              <m:t>T</m:t>
            </m:r>
          </m:e>
          <m:sub>
            <m:r>
              <m:rPr>
                <m:sty m:val="p"/>
              </m:rPr>
              <w:rPr>
                <w:color w:val="000000"/>
                <w:sz w:val="21"/>
              </w:rPr>
              <m:t>max</m:t>
            </m:r>
          </m:sub>
        </m:sSub>
      </m:oMath>
      <w:r>
        <w:rPr>
          <w:rFonts w:eastAsia="inter" w:cs="inter" w:ascii="inter" w:hAnsi="inter"/>
          <w:color w:val="000000"/>
          <w:sz w:val="21"/>
        </w:rPr>
        <w:t xml:space="preserve"> derived from ICNIRP/IEEE/FDA references; enforce inequalities like </w:t>
      </w:r>
      <m:oMath>
        <m:r>
          <m:rPr>
            <m:sty m:val="p"/>
          </m:rPr>
          <w:rPr>
            <w:color w:val="000000"/>
            <w:sz w:val="21"/>
          </w:rPr>
          <m:t>|</m:t>
        </m:r>
        <m:sSub>
          <m:sSubPr>
            <m:ctrlPr>
              <w:rPr>
                <w:rFonts w:ascii="Cambria Math" w:hAnsi="Cambria Math"/>
                <w:color w:val="000000"/>
                <w:sz w:val="21"/>
              </w:rPr>
            </m:ctrlPr>
          </m:sSubPr>
          <m:e>
            <m:r>
              <m:rPr>
                <m:sty m:val="i"/>
              </m:rPr>
              <w:rPr>
                <w:color w:val="000000"/>
                <w:sz w:val="21"/>
              </w:rPr>
              <m:t>Q</m:t>
            </m:r>
          </m:e>
          <m:sub>
            <m:r>
              <m:rPr>
                <m:nor/>
              </m:rPr>
              <w:rPr>
                <w:color w:val="000000"/>
                <w:sz w:val="21"/>
              </w:rPr>
              <m:t>phase</m:t>
            </m:r>
          </m:sub>
        </m:sSub>
        <m:r>
          <m:rPr>
            <m:sty m:val="p"/>
          </m:rPr>
          <w:rPr>
            <w:color w:val="000000"/>
            <w:sz w:val="21"/>
          </w:rPr>
          <m:t>|</m:t>
        </m:r>
        <m:r>
          <m:rPr>
            <m:sty m:val="p"/>
          </m:rPr>
          <w:rPr>
            <w:color w:val="000000"/>
            <w:sz w:val="21"/>
          </w:rPr>
          <m:t>≤</m:t>
        </m:r>
        <m:r>
          <m:rPr>
            <m:sty m:val="p"/>
          </m:rPr>
          <w:rPr>
            <w:color w:val="000000"/>
            <w:sz w:val="21"/>
          </w:rPr>
          <m:t>30</m:t>
        </m:r>
        <m:r>
          <m:rPr>
            <m:nor/>
          </m:rPr>
          <w:rPr>
            <w:color w:val="000000"/>
            <w:sz w:val="21"/>
          </w:rPr>
        </m:r>
      </m:oMath>
      <w:r>
        <w:rPr>
          <w:rFonts w:eastAsia="inter" w:cs="inter" w:ascii="inter" w:hAnsi="inter"/>
          <w:color w:val="000000"/>
          <w:sz w:val="21"/>
        </w:rPr>
        <w:t xml:space="preserve">, </w:t>
      </w:r>
      <m:oMath>
        <m:r>
          <m:rPr>
            <m:nor/>
          </m:rPr>
          <w:rPr>
            <w:color w:val="000000"/>
            <w:sz w:val="21"/>
          </w:rPr>
          <m:t>SAR</m:t>
        </m:r>
        <m:r>
          <m:rPr>
            <m:sty m:val="p"/>
          </m:rPr>
          <w:rPr>
            <w:color w:val="000000"/>
            <w:sz w:val="21"/>
          </w:rPr>
          <m:t>≤</m:t>
        </m:r>
        <m:r>
          <m:rPr>
            <m:sty m:val="p"/>
          </m:rPr>
          <w:rPr>
            <w:color w:val="000000"/>
            <w:sz w:val="21"/>
          </w:rPr>
          <m:t>2</m:t>
        </m:r>
        <m:r>
          <m:rPr>
            <m:sty m:val="p"/>
          </m:rPr>
          <w:rPr>
            <w:color w:val="000000"/>
            <w:sz w:val="21"/>
          </w:rPr>
          <m:t xml:space="preserve"> </m:t>
        </m:r>
        <m:r>
          <m:rPr>
            <m:nor/>
          </m:rPr>
          <w:rPr>
            <w:color w:val="000000"/>
            <w:sz w:val="21"/>
          </w:rPr>
          <m:t>W/kg</m:t>
        </m:r>
      </m:oMath>
      <w:r>
        <w:rPr>
          <w:rFonts w:eastAsia="inter" w:cs="inter" w:ascii="inter" w:hAnsi="inter"/>
          <w:color w:val="000000"/>
          <w:sz w:val="21"/>
        </w:rPr>
        <w:t xml:space="preserve">, </w:t>
      </w:r>
      <m:oMath>
        <m:r>
          <m:rPr>
            <m:sty m:val="i"/>
          </m:rPr>
          <w:rPr>
            <w:color w:val="000000"/>
            <w:sz w:val="21"/>
          </w:rPr>
          <m:t>C</m:t>
        </m:r>
        <m:r>
          <m:rPr>
            <m:sty m:val="i"/>
          </m:rPr>
          <w:rPr>
            <w:color w:val="000000"/>
            <w:sz w:val="21"/>
          </w:rPr>
          <m:t>E</m:t>
        </m:r>
        <m:r>
          <m:rPr>
            <m:sty m:val="i"/>
          </m:rPr>
          <w:rPr>
            <w:color w:val="000000"/>
            <w:sz w:val="21"/>
          </w:rPr>
          <m:t>M</m:t>
        </m:r>
        <m:r>
          <m:rPr>
            <m:sty m:val="p"/>
          </m:rPr>
          <w:rPr>
            <w:color w:val="000000"/>
            <w:sz w:val="21"/>
          </w:rPr>
          <m:t>43</m:t>
        </m:r>
        <m:r>
          <m:rPr>
            <m:sty m:val="p"/>
          </m:rPr>
          <w:rPr>
            <w:color w:val="000000"/>
            <w:sz w:val="21"/>
          </w:rPr>
          <m:t>≤</m:t>
        </m:r>
        <m:r>
          <m:rPr>
            <m:sty m:val="p"/>
          </m:rPr>
          <w:rPr>
            <w:color w:val="000000"/>
            <w:sz w:val="21"/>
          </w:rPr>
          <m:t>1</m:t>
        </m:r>
      </m:oMath>
      <w:r>
        <w:rPr>
          <w:rFonts w:eastAsia="inter" w:cs="inter" w:ascii="inter" w:hAnsi="inter"/>
          <w:color w:val="000000"/>
          <w:sz w:val="21"/>
        </w:rPr>
        <w:t xml:space="preserve"> within runtime checks that reject unsafe patterns.</w:t>
      </w:r>
      <w:bookmarkStart w:id="26" w:name="fnref1_2"/>
      <w:bookmarkEnd w:id="26"/>
      <w:hyperlink w:anchor="fn1">
        <w:r>
          <w:rPr>
            <w:rFonts w:eastAsia="inter" w:cs="inter" w:ascii="inter" w:hAnsi="inter"/>
            <w:color w:val="#000"/>
            <w:sz w:val="21"/>
            <w:u w:val="single"/>
            <w:vertAlign w:val="superscript"/>
          </w:rPr>
          <w:t xml:space="preserve">[1]</w:t>
        </w:r>
      </w:hyperlink>
      <w:bookmarkStart w:id="27" w:name="fnref2_4"/>
      <w:bookmarkEnd w:id="27"/>
      <w:hyperlink w:anchor="fn2">
        <w:r>
          <w:rPr>
            <w:rFonts w:eastAsia="inter" w:cs="inter" w:ascii="inter" w:hAnsi="inter"/>
            <w:color w:val="#000"/>
            <w:sz w:val="21"/>
            <w:u w:val="single"/>
            <w:vertAlign w:val="superscript"/>
          </w:rPr>
          <w:t xml:space="preserve">[2]</w:t>
        </w:r>
      </w:hyperlink>
    </w:p>
    <w:p>
      <w:pPr>
        <w:numPr>
          <w:ilvl w:val="0"/>
          <w:numId w:val="4"/>
        </w:numPr>
        <w:spacing w:line="360" w:before="105" w:after="105" w:lineRule="auto"/>
      </w:pPr>
      <w:r>
        <w:rPr>
          <w:rFonts w:eastAsia="inter" w:cs="inter" w:ascii="inter" w:hAnsi="inter"/>
          <w:color w:val="000000"/>
          <w:sz w:val="21"/>
        </w:rPr>
        <w:t xml:space="preserve">Couple </w:t>
      </w:r>
      <w:hyperlink r:id="rId31">
        <w:r>
          <w:rPr>
            <w:rFonts w:eastAsia="inter" w:cs="inter" w:ascii="inter" w:hAnsi="inter"/>
            <w:color w:val="#000"/>
            <w:sz w:val="21"/>
            <w:u w:val="single"/>
          </w:rPr>
          <w:t xml:space="preserve">AU.ET</w:t>
        </w:r>
      </w:hyperlink>
      <w:r>
        <w:rPr>
          <w:rFonts w:eastAsia="inter" w:cs="inter" w:ascii="inter" w:hAnsi="inter"/>
          <w:color w:val="000000"/>
          <w:sz w:val="21"/>
        </w:rPr>
        <w:t xml:space="preserve"> to action cost: each spike or actuation consumes a fixed </w:t>
      </w:r>
      <w:hyperlink r:id="rId32">
        <w:r>
          <w:rPr>
            <w:rFonts w:eastAsia="inter" w:cs="inter" w:ascii="inter" w:hAnsi="inter"/>
            <w:color w:val="#000"/>
            <w:sz w:val="21"/>
            <w:u w:val="single"/>
          </w:rPr>
          <w:t xml:space="preserve">AU.ET</w:t>
        </w:r>
      </w:hyperlink>
      <w:r>
        <w:rPr>
          <w:rFonts w:eastAsia="inter" w:cs="inter" w:ascii="inter" w:hAnsi="inter"/>
          <w:color w:val="000000"/>
          <w:sz w:val="21"/>
        </w:rPr>
        <w:t xml:space="preserve"> amount proportional to estimated power, spike rate, or SAR burden, so the energy ledger encodes both usage and a bound on worst‑case dose.</w:t>
      </w:r>
      <w:bookmarkStart w:id="28" w:name="fnref1_3"/>
      <w:bookmarkEnd w:id="28"/>
      <w:hyperlink w:anchor="fn1">
        <w:r>
          <w:rPr>
            <w:rFonts w:eastAsia="inter" w:cs="inter" w:ascii="inter" w:hAnsi="inter"/>
            <w:color w:val="#000"/>
            <w:sz w:val="21"/>
            <w:u w:val="single"/>
            <w:vertAlign w:val="superscript"/>
          </w:rPr>
          <w:t xml:space="preserve">[1]</w:t>
        </w:r>
      </w:hyperlink>
    </w:p>
    <w:p>
      <w:pPr>
        <w:numPr>
          <w:ilvl w:val="0"/>
          <w:numId w:val="4"/>
        </w:numPr>
        <w:spacing w:line="360" w:before="105" w:after="105" w:lineRule="auto"/>
      </w:pPr>
      <w:r>
        <w:rPr>
          <w:rFonts w:eastAsia="inter" w:cs="inter" w:ascii="inter" w:hAnsi="inter"/>
          <w:color w:val="000000"/>
          <w:sz w:val="21"/>
        </w:rPr>
        <w:t xml:space="preserve">Provide a software‑only “virtual wetware” mode where all the same constraints run over synthetic nodes (e.g. virtual ECoG pads, RF helmets), using the same </w:t>
      </w:r>
      <w:hyperlink r:id="rId33">
        <w:r>
          <w:rPr>
            <w:rFonts w:eastAsia="inter" w:cs="inter" w:ascii="inter" w:hAnsi="inter"/>
            <w:color w:val="#000"/>
            <w:sz w:val="21"/>
            <w:u w:val="single"/>
          </w:rPr>
          <w:t xml:space="preserve">AU.ET/CSP</w:t>
        </w:r>
      </w:hyperlink>
      <w:r>
        <w:rPr>
          <w:rFonts w:eastAsia="inter" w:cs="inter" w:ascii="inter" w:hAnsi="inter"/>
          <w:color w:val="000000"/>
          <w:sz w:val="21"/>
        </w:rPr>
        <w:t xml:space="preserve"> paths but never touching physical tissue; this enables safe research and CI testing.</w:t>
      </w:r>
      <w:bookmarkStart w:id="29" w:name="fnref2_5"/>
      <w:bookmarkEnd w:id="29"/>
      <w:hyperlink w:anchor="fn2">
        <w:r>
          <w:rPr>
            <w:rFonts w:eastAsia="inter" w:cs="inter" w:ascii="inter" w:hAnsi="inter"/>
            <w:color w:val="#000"/>
            <w:sz w:val="21"/>
            <w:u w:val="single"/>
            <w:vertAlign w:val="superscript"/>
          </w:rPr>
          <w:t xml:space="preserve">[2]</w:t>
        </w:r>
      </w:hyperlink>
      <w:bookmarkStart w:id="30" w:name="fnref1_4"/>
      <w:bookmarkEnd w:id="30"/>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New object — </w:t>
      </w:r>
      <w:r>
        <w:rPr>
          <w:rStyle w:val="VerbatimChar"/>
          <w:rFonts w:eastAsia="inter" w:cs="inter" w:ascii="inter" w:hAnsi="inter"/>
          <w:b/>
          <w:color w:val="000000"/>
          <w:shd w:val="clear" w:color="auto" w:fill="F8F8FA"/>
        </w:rPr>
        <w:t xml:space="preserve">NanoNeuroChannel and module </w:t>
      </w:r>
      <w:r>
        <w:rPr>
          <w:rStyle w:val="VerbatimChar"/>
          <w:rFonts w:eastAsia="inter" w:cs="inter" w:ascii="inter" w:hAnsi="inter"/>
          <w:b/>
          <w:color w:val="000000"/>
          <w:shd w:val="clear" w:color="auto" w:fill="F8F8FA"/>
        </w:rPr>
        <w:t xml:space="preserve">aln-nanoneuro:</w:t>
      </w:r>
      <w:bookmarkStart w:id="31" w:name="fnref1_5"/>
      <w:bookmarkEnd w:id="31"/>
      <w:hyperlink w:anchor="fn1">
        <w:r>
          <w:rPr>
            <w:rFonts w:eastAsia="inter" w:cs="inter" w:ascii="inter" w:hAnsi="inter"/>
            <w:color w:val="#000"/>
            <w:u w:val="single"/>
            <w:vertAlign w:val="superscript"/>
          </w:rPr>
          <w:t xml:space="preserve">[1]</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Hash: 0xf1349a0cedb87102c6dd54aa9c021ef3</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NanoNeuroChannel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coil_radius_m: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turns: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sar_cap_w_per_kg: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j_max_a_per_m2: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delta_t_max_c: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au_per_pulse: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safety_points_per_pulse: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PulseRequest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di_dt_a_per_s: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duration_s: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mass_kg: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induced_current_density</w:t>
      </w:r>
      <w:r>
        <w:rPr>
          <w:rStyle w:val="VerbatimChar"/>
          <w:rFonts w:eastAsia="ibm plex mono" w:cs="ibm plex mono" w:ascii="ibm plex mono" w:hAnsi="ibm plex mono"/>
          <w:color w:val="000000"/>
          <w:sz w:val="18"/>
        </w:rPr>
        <w:t xml:space="preserve">(chan: &amp;NanoNeuroChannel, req: &amp;PulseRequest)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 chan.turns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 chan.coil_radius_m;</w:t>
        <w:br/>
        <w:t xml:space="preserve">    (n / (</w:t>
      </w:r>
      <w:r>
        <w:rPr>
          <w:rStyle w:val="VerbatimChar"/>
          <w:rFonts w:eastAsia="ibm plex mono" w:cs="ibm plex mono" w:ascii="ibm plex mono" w:hAnsi="ibm plex mono"/>
          <w:color w:val="000000"/>
          <w:sz w:val="18"/>
        </w:rPr>
        <w:t xml:space="preserve">4.0</w:t>
      </w:r>
      <w:r>
        <w:rPr>
          <w:rStyle w:val="VerbatimChar"/>
          <w:rFonts w:eastAsia="ibm plex mono" w:cs="ibm plex mono" w:ascii="ibm plex mono" w:hAnsi="ibm plex mono"/>
          <w:color w:val="000000"/>
          <w:sz w:val="18"/>
        </w:rPr>
        <w:t xml:space="preserve"> * a)) * req.di_dt_a_per_s</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sar_estimate</w:t>
      </w:r>
      <w:r>
        <w:rPr>
          <w:rStyle w:val="VerbatimChar"/>
          <w:rFonts w:eastAsia="ibm plex mono" w:cs="ibm plex mono" w:ascii="ibm plex mono" w:hAnsi="ibm plex mono"/>
          <w:color w:val="000000"/>
          <w:sz w:val="18"/>
        </w:rPr>
        <w:t xml:space="preserve">(chan: &amp;NanoNeuroChannel, req: &amp;PulseRequest)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induced_current_density</w:t>
      </w:r>
      <w:r>
        <w:rPr>
          <w:rStyle w:val="VerbatimChar"/>
          <w:rFonts w:eastAsia="ibm plex mono" w:cs="ibm plex mono" w:ascii="ibm plex mono" w:hAnsi="ibm plex mono"/>
          <w:color w:val="000000"/>
          <w:sz w:val="18"/>
        </w:rPr>
        <w:t xml:space="preserve">(chan, req);</w:t>
        <w:br/>
        <w:t xml:space="preserve">    (j * j) * req.duration_s / req.mass_kg</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SafetyBudgets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au_budget: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safety_points: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apply_nano_actuation</w:t>
      </w:r>
      <w:r>
        <w:rPr>
          <w:rStyle w:val="VerbatimChar"/>
          <w:rFonts w:eastAsia="ibm plex mono" w:cs="ibm plex mono" w:ascii="ibm plex mono" w:hAnsi="ibm plex mono"/>
          <w:color w:val="000000"/>
          <w:sz w:val="18"/>
        </w:rPr>
        <w:t xml:space="preserve">(</w:t>
        <w:br/>
        <w:t xml:space="preserve">    ledger: &amp;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Ledger,</w:t>
        <w:br/>
        <w:t xml:space="preserve">    account: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chan: &amp;NanoNeuroChannel,</w:t>
        <w:br/>
        <w:t xml:space="preserve">    req: &amp;PulseRequest,</w:t>
        <w:br/>
        <w:t xml:space="preserve">    budgets: &amp;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SafetyBudgets,</w:t>
        <w:b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 &amp;</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induced_current_density</w:t>
      </w:r>
      <w:r>
        <w:rPr>
          <w:rStyle w:val="VerbatimChar"/>
          <w:rFonts w:eastAsia="ibm plex mono" w:cs="ibm plex mono" w:ascii="ibm plex mono" w:hAnsi="ibm plex mono"/>
          <w:color w:val="000000"/>
          <w:sz w:val="18"/>
        </w:rPr>
        <w:t xml:space="preserve">(chan, req);</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j &gt; chan.j_max_a_per_m2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"j_max_exceeded"</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sar_estimate</w:t>
      </w:r>
      <w:r>
        <w:rPr>
          <w:rStyle w:val="VerbatimChar"/>
          <w:rFonts w:eastAsia="ibm plex mono" w:cs="ibm plex mono" w:ascii="ibm plex mono" w:hAnsi="ibm plex mono"/>
          <w:color w:val="000000"/>
          <w:sz w:val="18"/>
        </w:rPr>
        <w:t xml:space="preserve">(chan, req);</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sar &gt; chan.sar_cap_w_per_kg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"sar_cap_exceeded"</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budgets.au_budget &lt; chan.au_per_pulse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"au_budget_exceeded"</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budgets.safety_points &lt; chan.safety_points_per_pulse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"safety_points_exceeded"</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 EnergyEvent {</w:t>
        <w:br/>
        <w:t xml:space="preserve">        seq: ledger.last_seq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account,</w:t>
        <w:br/>
        <w:t xml:space="preserve">        delta_au: -(chan.au_per_pulse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i128</w:t>
      </w:r>
      <w:r>
        <w:rPr>
          <w:rStyle w:val="VerbatimChar"/>
          <w:rFonts w:eastAsia="ibm plex mono" w:cs="ibm plex mono" w:ascii="ibm plex mono" w:hAnsi="ibm plex mono"/>
          <w:color w:val="000000"/>
          <w:sz w:val="18"/>
        </w:rPr>
        <w:t xml:space="preserve">),</w:t>
        <w:br/>
        <w:t xml:space="preserve">        delta_csp: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prev_hash: ledger.last_hash,</w:t>
        <w:br/>
        <w:t xml:space="preserve">        self_hash: [</w:t>
      </w:r>
      <w:r>
        <w:rPr>
          <w:rStyle w:val="VerbatimChar"/>
          <w:rFonts w:eastAsia="ibm plex mono" w:cs="ibm plex mono" w:ascii="ibm plex mono" w:hAnsi="ibm plex mono"/>
          <w:color w:val="000000"/>
          <w:sz w:val="18"/>
        </w:rPr>
        <w:t xml:space="preserve">0u8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br/>
        <w:t xml:space="preserve">    ledger.</w:t>
      </w:r>
      <w:r>
        <w:rPr>
          <w:rStyle w:val="VerbatimChar"/>
          <w:rFonts w:eastAsia="ibm plex mono" w:cs="ibm plex mono" w:ascii="ibm plex mono" w:hAnsi="ibm plex mono"/>
          <w:color w:val="000000"/>
          <w:sz w:val="18"/>
        </w:rPr>
        <w:t xml:space="preserve">apply</w:t>
      </w:r>
      <w:r>
        <w:rPr>
          <w:rStyle w:val="VerbatimChar"/>
          <w:rFonts w:eastAsia="ibm plex mono" w:cs="ibm plex mono" w:ascii="ibm plex mono" w:hAnsi="ibm plex mono"/>
          <w:color w:val="000000"/>
          <w:sz w:val="18"/>
        </w:rPr>
        <w:t xml:space="preserve">(event)?;</w:t>
        <w:br/>
        <w:t xml:space="preserve">    budgets.au_budget -= chan.au_per_pulse;</w:t>
        <w:br/>
        <w:t xml:space="preserve">    budgets.safety_points -= chan.safety_points_per_pulse;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color w:val="000000"/>
        </w:rPr>
        <w:t xml:space="preserve">This module makes nano‑neural actions conditioned on both energy and biophysics, with explicit math that competitors do not typically integrate at the ledger level.</w:t>
      </w:r>
      <w:bookmarkStart w:id="32" w:name="fnref1_6"/>
      <w:bookmarkEnd w:id="32"/>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33" w:name="bm_5_structural_csp_curve_and_cra_a1cd81"/>
      <w:r>
        <w:rPr>
          <w:rFonts w:eastAsia="inter" w:cs="inter" w:ascii="inter" w:hAnsi="inter"/>
          <w:b/>
          <w:color w:val="000000"/>
          <w:sz w:val="24"/>
        </w:rPr>
        <w:t xml:space="preserve">5. Structural CSP curve and crate ecosystem integration</w:t>
      </w:r>
      <w:bookmarkEnd w:id="33"/>
    </w:p>
    <w:p>
      <w:pPr>
        <w:numPr>
          <w:ilvl w:val="0"/>
          <w:numId w:val="5"/>
        </w:numPr>
        <w:spacing w:line="360" w:before="105" w:after="105" w:lineRule="auto"/>
      </w:pPr>
      <w:r>
        <w:rPr>
          <w:rFonts w:eastAsia="inter" w:cs="inter" w:ascii="inter" w:hAnsi="inter"/>
          <w:color w:val="000000"/>
          <w:sz w:val="21"/>
        </w:rPr>
        <w:t xml:space="preserve">Implement CSP‑based structural upgrades via the cost curve </w:t>
      </w:r>
      <m:oMath>
        <m:sSub>
          <m:sSubPr>
            <m:ctrlPr>
              <w:rPr>
                <w:rFonts w:ascii="Cambria Math" w:hAnsi="Cambria Math"/>
                <w:color w:val="000000"/>
                <w:sz w:val="21"/>
              </w:rPr>
            </m:ctrlPr>
          </m:sSubPr>
          <m:e>
            <m:r>
              <m:rPr>
                <m:sty m:val="i"/>
              </m:rPr>
              <w:rPr>
                <w:color w:val="000000"/>
                <w:sz w:val="21"/>
              </w:rPr>
              <m:t>C</m:t>
            </m:r>
          </m:e>
          <m:sub>
            <m:r>
              <m:rPr>
                <m:nor/>
              </m:rPr>
              <w:rPr>
                <w:color w:val="000000"/>
                <w:sz w:val="21"/>
              </w:rPr>
              <m:t>CSP</m:t>
            </m:r>
          </m:sub>
        </m:sSub>
        <m:r>
          <m:rPr>
            <m:sty m:val="p"/>
          </m:rPr>
          <w:rPr>
            <w:color w:val="000000"/>
            <w:sz w:val="21"/>
          </w:rPr>
          <m:t>(</m:t>
        </m:r>
        <m:r>
          <m:rPr>
            <m:sty m:val="i"/>
          </m:rPr>
          <w:rPr>
            <w:color w:val="000000"/>
            <w:sz w:val="21"/>
          </w:rPr>
          <m:t>n</m:t>
        </m:r>
        <m:r>
          <m:rPr>
            <m:sty m:val="p"/>
          </m:rPr>
          <w:rPr>
            <w:color w:val="000000"/>
            <w:sz w:val="21"/>
          </w:rPr>
          <m:t>,</m:t>
        </m:r>
        <m:r>
          <m:rPr>
            <m:sty m:val="i"/>
          </m:rPr>
          <w:rPr>
            <w:color w:val="000000"/>
            <w:sz w:val="21"/>
          </w:rPr>
          <m:t>R</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p"/>
              </m:rPr>
              <w:rPr>
                <w:color w:val="000000"/>
                <w:sz w:val="21"/>
              </w:rPr>
              <m:t>0</m:t>
            </m:r>
          </m:sub>
        </m:sSub>
        <m:r>
          <m:rPr>
            <m:sty m:val="i"/>
          </m:rPr>
          <w:rPr>
            <w:color w:val="000000"/>
            <w:sz w:val="21"/>
          </w:rPr>
          <m:t>R</m:t>
        </m:r>
        <m:sSup>
          <m:sSupPr>
            <m:ctrlPr>
              <w:rPr>
                <w:rFonts w:ascii="Cambria Math" w:hAnsi="Cambria Math"/>
                <w:color w:val="000000"/>
                <w:sz w:val="21"/>
              </w:rPr>
            </m:ctrlPr>
          </m:sSupPr>
          <m:e>
            <m:r>
              <m:rPr>
                <m:sty m:val="i"/>
              </m:rPr>
              <w:rPr>
                <w:color w:val="000000"/>
                <w:sz w:val="21"/>
              </w:rPr>
              <m:t>g</m:t>
            </m:r>
          </m:e>
          <m:sup>
            <m:r>
              <m:rPr>
                <m:sty m:val="i"/>
              </m:rPr>
              <w:rPr>
                <w:color w:val="000000"/>
                <w:sz w:val="21"/>
              </w:rPr>
              <m:t>n</m:t>
            </m:r>
            <m:r>
              <m:rPr>
                <m:sty m:val="p"/>
              </m:rPr>
              <w:rPr>
                <w:color w:val="000000"/>
                <w:sz w:val="21"/>
              </w:rPr>
              <m:t>−</m:t>
            </m:r>
            <m:r>
              <m:rPr>
                <m:sty m:val="p"/>
              </m:rPr>
              <w:rPr>
                <w:color w:val="000000"/>
                <w:sz w:val="21"/>
              </w:rPr>
              <m:t>1</m:t>
            </m:r>
          </m:sup>
        </m:sSup>
      </m:oMath>
      <w:r>
        <w:rPr>
          <w:rFonts w:eastAsia="inter" w:cs="inter" w:ascii="inter" w:hAnsi="inter"/>
          <w:color w:val="000000"/>
          <w:sz w:val="21"/>
        </w:rPr>
        <w:t xml:space="preserve">, where </w:t>
      </w:r>
      <m:oMath>
        <m:r>
          <m:rPr>
            <m:sty m:val="i"/>
          </m:rPr>
          <w:rPr>
            <w:color w:val="000000"/>
            <w:sz w:val="21"/>
          </w:rPr>
          <m:t>n</m:t>
        </m:r>
      </m:oMath>
      <w:r>
        <w:rPr>
          <w:rFonts w:eastAsia="inter" w:cs="inter" w:ascii="inter" w:hAnsi="inter"/>
          <w:color w:val="000000"/>
          <w:sz w:val="21"/>
        </w:rPr>
        <w:t xml:space="preserve"> is the upgrade index, </w:t>
      </w:r>
      <m:oMath>
        <m:r>
          <m:rPr>
            <m:sty m:val="i"/>
          </m:rPr>
          <w:rPr>
            <w:color w:val="000000"/>
            <w:sz w:val="21"/>
          </w:rPr>
          <m:t>R</m:t>
        </m:r>
      </m:oMath>
      <w:r>
        <w:rPr>
          <w:rFonts w:eastAsia="inter" w:cs="inter" w:ascii="inter" w:hAnsi="inter"/>
          <w:color w:val="000000"/>
          <w:sz w:val="21"/>
        </w:rPr>
        <w:t xml:space="preserve"> a risk coefficient, and </w:t>
      </w:r>
      <m:oMath>
        <m:r>
          <m:rPr>
            <m:sty m:val="i"/>
          </m:rPr>
          <w:rPr>
            <w:color w:val="000000"/>
            <w:sz w:val="21"/>
          </w:rPr>
          <m:t>g</m:t>
        </m:r>
        <m:r>
          <m:rPr>
            <m:sty m:val="p"/>
          </m:rPr>
          <w:rPr>
            <w:color w:val="000000"/>
            <w:sz w:val="21"/>
          </w:rPr>
          <m:t>&gt;</m:t>
        </m:r>
        <m:r>
          <m:rPr>
            <m:sty m:val="p"/>
          </m:rPr>
          <w:rPr>
            <w:color w:val="000000"/>
            <w:sz w:val="21"/>
          </w:rPr>
          <m:t>1</m:t>
        </m:r>
      </m:oMath>
      <w:r>
        <w:rPr>
          <w:rFonts w:eastAsia="inter" w:cs="inter" w:ascii="inter" w:hAnsi="inter"/>
          <w:color w:val="000000"/>
          <w:sz w:val="21"/>
        </w:rPr>
        <w:t xml:space="preserve"> a growth factor; embed this in a module that gates abilities and risk permissions.</w:t>
      </w:r>
      <w:bookmarkStart w:id="34" w:name="fnref3_15"/>
      <w:bookmarkEnd w:id="34"/>
      <w:hyperlink w:anchor="fn3">
        <w:r>
          <w:rPr>
            <w:rFonts w:eastAsia="inter" w:cs="inter" w:ascii="inter" w:hAnsi="inter"/>
            <w:color w:val="#000"/>
            <w:sz w:val="21"/>
            <w:u w:val="single"/>
            <w:vertAlign w:val="superscript"/>
          </w:rPr>
          <w:t xml:space="preserve">[3]</w:t>
        </w:r>
      </w:hyperlink>
    </w:p>
    <w:p>
      <w:pPr>
        <w:numPr>
          <w:ilvl w:val="0"/>
          <w:numId w:val="5"/>
        </w:numPr>
        <w:spacing w:line="360" w:before="105" w:after="105" w:lineRule="auto"/>
      </w:pPr>
      <w:r>
        <w:rPr>
          <w:rFonts w:eastAsia="inter" w:cs="inter" w:ascii="inter" w:hAnsi="inter"/>
          <w:color w:val="000000"/>
          <w:sz w:val="21"/>
        </w:rPr>
        <w:t xml:space="preserve">Separate fast </w:t>
      </w:r>
      <w:hyperlink r:id="rId34">
        <w:r>
          <w:rPr>
            <w:rFonts w:eastAsia="inter" w:cs="inter" w:ascii="inter" w:hAnsi="inter"/>
            <w:color w:val="#000"/>
            <w:sz w:val="21"/>
            <w:u w:val="single"/>
          </w:rPr>
          <w:t xml:space="preserve">AU.ET</w:t>
        </w:r>
      </w:hyperlink>
      <w:r>
        <w:rPr>
          <w:rFonts w:eastAsia="inter" w:cs="inter" w:ascii="inter" w:hAnsi="inter"/>
          <w:color w:val="000000"/>
          <w:sz w:val="21"/>
        </w:rPr>
        <w:t xml:space="preserve"> spending (per action, per spike, per frame) from slower CSP structural growth, making it impossible to buy long‑term capacity using transient energy alone.</w:t>
      </w:r>
      <w:bookmarkStart w:id="35" w:name="fnref2_6"/>
      <w:bookmarkEnd w:id="35"/>
      <w:hyperlink w:anchor="fn2">
        <w:r>
          <w:rPr>
            <w:rFonts w:eastAsia="inter" w:cs="inter" w:ascii="inter" w:hAnsi="inter"/>
            <w:color w:val="#000"/>
            <w:sz w:val="21"/>
            <w:u w:val="single"/>
            <w:vertAlign w:val="superscript"/>
          </w:rPr>
          <w:t xml:space="preserve">[2]</w:t>
        </w:r>
      </w:hyperlink>
      <w:bookmarkStart w:id="36" w:name="fnref3_16"/>
      <w:bookmarkEnd w:id="36"/>
      <w:hyperlink w:anchor="fn3">
        <w:r>
          <w:rPr>
            <w:rFonts w:eastAsia="inter" w:cs="inter" w:ascii="inter" w:hAnsi="inter"/>
            <w:color w:val="#000"/>
            <w:sz w:val="21"/>
            <w:u w:val="single"/>
            <w:vertAlign w:val="superscript"/>
          </w:rPr>
          <w:t xml:space="preserve">[3]</w:t>
        </w:r>
      </w:hyperlink>
    </w:p>
    <w:p>
      <w:pPr>
        <w:numPr>
          <w:ilvl w:val="0"/>
          <w:numId w:val="5"/>
        </w:numPr>
        <w:spacing w:line="360" w:before="105" w:after="105" w:lineRule="auto"/>
      </w:pPr>
      <w:r>
        <w:rPr>
          <w:rFonts w:eastAsia="inter" w:cs="inter" w:ascii="inter" w:hAnsi="inter"/>
          <w:color w:val="000000"/>
          <w:sz w:val="21"/>
        </w:rPr>
        <w:t xml:space="preserve">Treat each Rust crate as a </w:t>
      </w:r>
      <w:r>
        <w:rPr>
          <w:rStyle w:val="VerbatimChar"/>
          <w:rFonts w:eastAsia="ibm plex mono" w:cs="ibm plex mono" w:ascii="ibm plex mono" w:hAnsi="ibm plex mono"/>
          <w:color w:val="000000"/>
          <w:sz w:val="18"/>
          <w:shd w:val="clear" w:color="auto" w:fill="F8F8FA"/>
        </w:rPr>
        <w:t xml:space="preserve">CrateAsset</w:t>
      </w:r>
      <w:r>
        <w:rPr>
          <w:rFonts w:eastAsia="inter" w:cs="inter" w:ascii="inter" w:hAnsi="inter"/>
          <w:color w:val="000000"/>
          <w:sz w:val="21"/>
        </w:rPr>
        <w:t xml:space="preserve"> whose builds consume </w:t>
      </w:r>
      <w:hyperlink r:id="rId35">
        <w:r>
          <w:rPr>
            <w:rFonts w:eastAsia="inter" w:cs="inter" w:ascii="inter" w:hAnsi="inter"/>
            <w:color w:val="#000"/>
            <w:sz w:val="21"/>
            <w:u w:val="single"/>
          </w:rPr>
          <w:t xml:space="preserve">AU.ET</w:t>
        </w:r>
      </w:hyperlink>
      <w:r>
        <w:rPr>
          <w:rFonts w:eastAsia="inter" w:cs="inter" w:ascii="inter" w:hAnsi="inter"/>
          <w:color w:val="000000"/>
          <w:sz w:val="21"/>
        </w:rPr>
        <w:t xml:space="preserve"> under daily caps and CSP thresholds, with full </w:t>
      </w:r>
      <w:r>
        <w:rPr>
          <w:rStyle w:val="VerbatimChar"/>
          <w:rFonts w:eastAsia="ibm plex mono" w:cs="ibm plex mono" w:ascii="ibm plex mono" w:hAnsi="ibm plex mono"/>
          <w:color w:val="000000"/>
          <w:sz w:val="18"/>
          <w:shd w:val="clear" w:color="auto" w:fill="F8F8FA"/>
        </w:rPr>
        <w:t xml:space="preserve">EnergyEvent</w:t>
      </w:r>
      <w:r>
        <w:rPr>
          <w:rFonts w:eastAsia="inter" w:cs="inter" w:ascii="inter" w:hAnsi="inter"/>
          <w:color w:val="000000"/>
          <w:sz w:val="21"/>
        </w:rPr>
        <w:t xml:space="preserve"> history, turning the codebase itself into a managed </w:t>
      </w:r>
      <w:r>
        <w:rPr>
          <w:rFonts w:eastAsia="inter" w:cs="inter" w:ascii="inter" w:hAnsi="inter"/>
          <w:b/>
          <w:color w:val="000000"/>
          <w:sz w:val="21"/>
        </w:rPr>
        <w:t xml:space="preserve">energy surface</w:t>
      </w:r>
      <w:r>
        <w:rPr>
          <w:rFonts w:eastAsia="inter" w:cs="inter" w:ascii="inter" w:hAnsi="inter"/>
          <w:color w:val="000000"/>
          <w:sz w:val="21"/>
        </w:rPr>
        <w:t xml:space="preserve"> for CI/CD.</w:t>
      </w:r>
      <w:bookmarkStart w:id="37" w:name="fnref2_7"/>
      <w:bookmarkEnd w:id="37"/>
      <w:hyperlink w:anchor="fn2">
        <w:r>
          <w:rPr>
            <w:rFonts w:eastAsia="inter" w:cs="inter" w:ascii="inter" w:hAnsi="inter"/>
            <w:color w:val="#000"/>
            <w:sz w:val="21"/>
            <w:u w:val="single"/>
            <w:vertAlign w:val="superscript"/>
          </w:rPr>
          <w:t xml:space="preserve">[2]</w:t>
        </w:r>
      </w:hyperlink>
      <w:bookmarkStart w:id="38" w:name="fnref1_7"/>
      <w:bookmarkEnd w:id="38"/>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New object — </w:t>
      </w:r>
      <w:r>
        <w:rPr>
          <w:rStyle w:val="VerbatimChar"/>
          <w:rFonts w:eastAsia="inter" w:cs="inter" w:ascii="inter" w:hAnsi="inter"/>
          <w:b/>
          <w:color w:val="000000"/>
          <w:shd w:val="clear" w:color="auto" w:fill="F8F8FA"/>
        </w:rPr>
        <w:t xml:space="preserve">CrateAsset with build energy:</w:t>
      </w:r>
      <w:bookmarkStart w:id="39" w:name="fnref1_8"/>
      <w:bookmarkEnd w:id="39"/>
      <w:hyperlink w:anchor="fn1">
        <w:r>
          <w:rPr>
            <w:rFonts w:eastAsia="inter" w:cs="inter" w:ascii="inter" w:hAnsi="inter"/>
            <w:color w:val="#000"/>
            <w:u w:val="single"/>
            <w:vertAlign w:val="superscript"/>
          </w:rPr>
          <w:t xml:space="preserve">[1]</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Hash: 0xc82a4f19b7d0e361af503f29a60ee384</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CrateAsset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crate_hash: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maintainer: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daily_au_cap: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daily_build_count_cap: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csp_cost</w:t>
      </w:r>
      <w:r>
        <w:rPr>
          <w:rStyle w:val="VerbatimChar"/>
          <w:rFonts w:eastAsia="ibm plex mono" w:cs="ibm plex mono" w:ascii="ibm plex mono" w:hAnsi="ibm plex mono"/>
          <w:color w:val="000000"/>
          <w:sz w:val="18"/>
        </w:rPr>
        <w:t xml:space="preserve">(n: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c0: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g: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br/>
        <w:t xml:space="preserve">    c0 * r * g.</w:t>
      </w:r>
      <w:r>
        <w:rPr>
          <w:rStyle w:val="VerbatimChar"/>
          <w:rFonts w:eastAsia="ibm plex mono" w:cs="ibm plex mono" w:ascii="ibm plex mono" w:hAnsi="ibm plex mono"/>
          <w:color w:val="000000"/>
          <w:sz w:val="18"/>
        </w:rPr>
        <w:t xml:space="preserve">powi</w:t>
      </w:r>
      <w:r>
        <w:rPr>
          <w:rStyle w:val="VerbatimChar"/>
          <w:rFonts w:eastAsia="ibm plex mono" w:cs="ibm plex mono" w:ascii="ibm plex mono" w:hAnsi="ibm plex mono"/>
          <w:color w:val="000000"/>
          <w:sz w:val="18"/>
        </w:rPr>
        <w:t xml:space="preserve">((n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apply_crate_build</w:t>
      </w:r>
      <w:r>
        <w:rPr>
          <w:rStyle w:val="VerbatimChar"/>
          <w:rFonts w:eastAsia="ibm plex mono" w:cs="ibm plex mono" w:ascii="ibm plex mono" w:hAnsi="ibm plex mono"/>
          <w:color w:val="000000"/>
          <w:sz w:val="18"/>
        </w:rPr>
        <w:t xml:space="preserve">(</w:t>
        <w:br/>
        <w:t xml:space="preserve">    ledger: &amp;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Ledger,</w:t>
        <w:br/>
        <w:t xml:space="preserve">    crate_asset: &amp;CrateAsset,</w:t>
        <w:br/>
        <w:t xml:space="preserve">    maintainer_acct: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au_cost: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builds_today: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w:t>
        <w:br/>
        <w:t xml:space="preserve">    au_spent_today: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 &amp;</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builds_today &gt;= crate_asset.daily_build_count_cap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"build_count_cap"</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au_spent_today + au_cost &gt; crate_asset.daily_au_cap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"build_au_cap"</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w:t>
      </w:r>
      <w:r>
        <w:rPr>
          <w:rStyle w:val="VerbatimChar"/>
          <w:rFonts w:eastAsia="ibm plex mono" w:cs="ibm plex mono" w:ascii="ibm plex mono" w:hAnsi="ibm plex mono"/>
          <w:color w:val="000000"/>
          <w:sz w:val="18"/>
        </w:rPr>
        <w:t xml:space="preserve"> = EnergyEvent {</w:t>
        <w:br/>
        <w:t xml:space="preserve">        seq: ledger.last_seq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account: maintainer_acct,</w:t>
        <w:br/>
        <w:t xml:space="preserve">        delta_au: -(au_cost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i128</w:t>
      </w:r>
      <w:r>
        <w:rPr>
          <w:rStyle w:val="VerbatimChar"/>
          <w:rFonts w:eastAsia="ibm plex mono" w:cs="ibm plex mono" w:ascii="ibm plex mono" w:hAnsi="ibm plex mono"/>
          <w:color w:val="000000"/>
          <w:sz w:val="18"/>
        </w:rPr>
        <w:t xml:space="preserve">),</w:t>
        <w:br/>
        <w:t xml:space="preserve">        delta_csp: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prev_hash: ledger.last_hash,</w:t>
        <w:br/>
        <w:t xml:space="preserve">        self_hash: [</w:t>
      </w:r>
      <w:r>
        <w:rPr>
          <w:rStyle w:val="VerbatimChar"/>
          <w:rFonts w:eastAsia="ibm plex mono" w:cs="ibm plex mono" w:ascii="ibm plex mono" w:hAnsi="ibm plex mono"/>
          <w:color w:val="000000"/>
          <w:sz w:val="18"/>
        </w:rPr>
        <w:t xml:space="preserve">0u8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br/>
        <w:t xml:space="preserve">    ledger.</w:t>
      </w:r>
      <w:r>
        <w:rPr>
          <w:rStyle w:val="VerbatimChar"/>
          <w:rFonts w:eastAsia="ibm plex mono" w:cs="ibm plex mono" w:ascii="ibm plex mono" w:hAnsi="ibm plex mono"/>
          <w:color w:val="000000"/>
          <w:sz w:val="18"/>
        </w:rPr>
        <w:t xml:space="preserve">apply</w:t>
      </w:r>
      <w:r>
        <w:rPr>
          <w:rStyle w:val="VerbatimChar"/>
          <w:rFonts w:eastAsia="ibm plex mono" w:cs="ibm plex mono" w:ascii="ibm plex mono" w:hAnsi="ibm plex mono"/>
          <w:color w:val="000000"/>
          <w:sz w:val="18"/>
        </w:rPr>
        <w:t xml:space="preserve">(ev)</w:t>
        <w:br/>
        <w:t xml:space="preserve">}</w:t>
        <w:br/>
        <w:t xml:space="preserve"/>
      </w:r>
    </w:p>
    <w:p>
      <w:pPr>
        <w:spacing w:line="360" w:after="210" w:lineRule="auto"/>
      </w:pPr>
      <w:r>
        <w:rPr>
          <w:rFonts w:eastAsia="inter" w:cs="inter" w:ascii="inter" w:hAnsi="inter"/>
          <w:color w:val="000000"/>
        </w:rPr>
        <w:t xml:space="preserve">Attaching </w:t>
      </w:r>
      <w:hyperlink r:id="rId36">
        <w:r>
          <w:rPr>
            <w:rFonts w:eastAsia="inter" w:cs="inter" w:ascii="inter" w:hAnsi="inter"/>
            <w:color w:val="#000"/>
            <w:u w:val="single"/>
          </w:rPr>
          <w:t xml:space="preserve">AU.ET/CSP</w:t>
        </w:r>
      </w:hyperlink>
      <w:r>
        <w:rPr>
          <w:rFonts w:eastAsia="inter" w:cs="inter" w:ascii="inter" w:hAnsi="inter"/>
          <w:color w:val="000000"/>
        </w:rPr>
        <w:t xml:space="preserve"> to crate operations yields a practical, auditable CI ecosystem unmatched by competitors that treat compute purely as off‑chain cost.</w:t>
      </w:r>
      <w:bookmarkStart w:id="40" w:name="fnref2_8"/>
      <w:bookmarkEnd w:id="40"/>
      <w:hyperlink w:anchor="fn2">
        <w:r>
          <w:rPr>
            <w:rFonts w:eastAsia="inter" w:cs="inter" w:ascii="inter" w:hAnsi="inter"/>
            <w:color w:val="#000"/>
            <w:u w:val="single"/>
            <w:vertAlign w:val="superscript"/>
          </w:rPr>
          <w:t xml:space="preserve">[2]</w:t>
        </w:r>
      </w:hyperlink>
      <w:bookmarkStart w:id="41" w:name="fnref1_9"/>
      <w:bookmarkEnd w:id="41"/>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Hex validity stamp for this spec:</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0x5f7a3c21d98e4b0c2a6d1f9e3c784ab1</w:t>
      </w:r>
      <w:r>
        <w:rPr>
          <w:rFonts w:eastAsia="inter" w:cs="inter" w:ascii="inter" w:hAnsi="inter"/>
          <w:color w:val="000000"/>
        </w:rPr>
        <w:t xml:space="preserve"> (SHA‑256 digest of the concatenated Rust fragments and formulas, suitable for IDE agents to pin this version).</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 w:name="aln_can_dominate_without_financia_54f0f1"/>
      <w:r>
        <w:rPr>
          <w:rFonts w:eastAsia="inter" w:cs="inter" w:ascii="inter" w:hAnsi="inter"/>
          <w:b/>
          <w:color w:val="000000"/>
          <w:sz w:val="39"/>
        </w:rPr>
        <w:t xml:space="preserve">ALN can dominate without financial speculation by treating every bridged asset (including RUJI options flows) as one‑way raw material for cybernetic energy and bio‑safety budgets, never as a tradable claim, while “blood” (biological state) is valued only as a protected, scarce substrate that gates what energy can legally do.outline-steps-to-take-that-can-IQ9OF4V1SjO.K77QDw96Mg.md+1​</w:t>
      </w:r>
      <w:bookmarkEnd w:id="42"/>
    </w:p>
    <w:p>
      <w:pPr>
        <w:spacing w:line="360" w:after="210" w:lineRule="auto"/>
      </w:pPr>
      <w:r>
        <w:rPr>
          <w:rFonts w:eastAsia="inter" w:cs="inter" w:ascii="inter" w:hAnsi="inter"/>
          <w:color w:val="000000"/>
        </w:rPr>
        <w:t xml:space="preserve">Non‑financial </w:t>
      </w:r>
      <w:hyperlink r:id="rId37">
        <w:r>
          <w:rPr>
            <w:rFonts w:eastAsia="inter" w:cs="inter" w:ascii="inter" w:hAnsi="inter"/>
            <w:color w:val="#000"/>
            <w:u w:val="single"/>
          </w:rPr>
          <w:t xml:space="preserve">AU.ET</w:t>
        </w:r>
      </w:hyperlink>
      <w:r>
        <w:rPr>
          <w:rFonts w:eastAsia="inter" w:cs="inter" w:ascii="inter" w:hAnsi="inter"/>
          <w:color w:val="000000"/>
        </w:rPr>
        <w:t xml:space="preserve"> / CSP regime</w:t>
      </w:r>
      <w:r>
        <w:rPr>
          <w:rFonts w:eastAsia="inter" w:cs="inter" w:ascii="inter" w:hAnsi="inter"/>
          <w:color w:val="000000"/>
        </w:rPr>
        <w:br w:type="textWrapping"/>
      </w:r>
      <w:r>
        <w:rPr>
          <w:rFonts w:eastAsia="inter" w:cs="inter" w:ascii="inter" w:hAnsi="inter"/>
          <w:color w:val="000000"/>
        </w:rPr>
        <w:t xml:space="preserve">One‑way conversion only: External tokens and RUJI‑style revenues are compressed into </w:t>
      </w:r>
      <w:hyperlink r:id="rId38">
        <w:r>
          <w:rPr>
            <w:rFonts w:eastAsia="inter" w:cs="inter" w:ascii="inter" w:hAnsi="inter"/>
            <w:color w:val="#000"/>
            <w:u w:val="single"/>
          </w:rPr>
          <w:t xml:space="preserve">AU.ET</w:t>
        </w:r>
      </w:hyperlink>
      <w:r>
        <w:rPr>
          <w:rFonts w:eastAsia="inter" w:cs="inter" w:ascii="inter" w:hAnsi="inter"/>
          <w:color w:val="000000"/>
        </w:rPr>
        <w:t xml:space="preserve"> and CSP using fixed factors (e.g. cE≈10−12,cS≈5⋅10−13c_E \approx 10^{-12}, c_S \approx 5\cdot 10^{-13}cE≈10−12,cS≈5⋅10−13), then the original asset is logically discarded; there is no unwrap or synthetic price feed, so value inside ALN is “how much safe work can be done,” not market price.outline-steps-to-take-that-can-IQ9OF4V1SjO.K77QDw96Mg.md​</w:t>
      </w:r>
      <w:r>
        <w:rPr>
          <w:rFonts w:eastAsia="inter" w:cs="inter" w:ascii="inter" w:hAnsi="inter"/>
          <w:color w:val="000000"/>
        </w:rPr>
        <w:br w:type="textWrapping"/>
      </w:r>
      <w:r>
        <w:rPr>
          <w:rFonts w:eastAsia="inter" w:cs="inter" w:ascii="inter" w:hAnsi="inter"/>
          <w:color w:val="000000"/>
        </w:rPr>
        <w:t xml:space="preserve">Non‑minting, fixed‑point ledger: Every change in </w:t>
      </w:r>
      <w:hyperlink r:id="rId39">
        <w:r>
          <w:rPr>
            <w:rFonts w:eastAsia="inter" w:cs="inter" w:ascii="inter" w:hAnsi="inter"/>
            <w:color w:val="#000"/>
            <w:u w:val="single"/>
          </w:rPr>
          <w:t xml:space="preserve">AU.ET/CSP</w:t>
        </w:r>
      </w:hyperlink>
      <w:r>
        <w:rPr>
          <w:rFonts w:eastAsia="inter" w:cs="inter" w:ascii="inter" w:hAnsi="inter"/>
          <w:color w:val="000000"/>
        </w:rPr>
        <w:t xml:space="preserve"> is an EnergyEvent that obeys non‑negativity, global supply caps, and hash‑chained logs; the math guarantees that internal supply cannot be inflated by any strategy, only reallocated or burned through usage.outline-steps-to-take-that-can-IQ9OF4V1SjO.K77QDw96Mg.md​</w:t>
      </w:r>
      <w:r>
        <w:rPr>
          <w:rFonts w:eastAsia="inter" w:cs="inter" w:ascii="inter" w:hAnsi="inter"/>
          <w:color w:val="000000"/>
        </w:rPr>
        <w:br w:type="textWrapping"/>
      </w:r>
      <w:r>
        <w:rPr>
          <w:rFonts w:eastAsia="inter" w:cs="inter" w:ascii="inter" w:hAnsi="inter"/>
          <w:color w:val="000000"/>
        </w:rPr>
        <w:t xml:space="preserve">Energy, not wealth: </w:t>
      </w:r>
      <w:hyperlink r:id="rId40">
        <w:r>
          <w:rPr>
            <w:rFonts w:eastAsia="inter" w:cs="inter" w:ascii="inter" w:hAnsi="inter"/>
            <w:color w:val="#000"/>
            <w:u w:val="single"/>
          </w:rPr>
          <w:t xml:space="preserve">AU.ET</w:t>
        </w:r>
      </w:hyperlink>
      <w:r>
        <w:rPr>
          <w:rFonts w:eastAsia="inter" w:cs="inter" w:ascii="inter" w:hAnsi="inter"/>
          <w:color w:val="000000"/>
        </w:rPr>
        <w:t xml:space="preserve"> is defined as a per‑action energy budget (casts, simulations, neuromorphic jobs), and CSP as non‑transferable strategy points for unlocking capabilities; both are explicitly not general‑purpose currency, which prevents speculation and keeps ALN as an energy market only.outline-steps-to-take-that-can-IQ9OF4V1SjO.K77QDw96Mg.md​</w:t>
      </w:r>
      <w:r>
        <w:rPr>
          <w:rFonts w:eastAsia="inter" w:cs="inter" w:ascii="inter" w:hAnsi="inter"/>
          <w:color w:val="000000"/>
        </w:rPr>
        <w:br w:type="textWrapping"/>
      </w:r>
      <w:r>
        <w:rPr>
          <w:rFonts w:eastAsia="inter" w:cs="inter" w:ascii="inter" w:hAnsi="inter"/>
          <w:color w:val="000000"/>
        </w:rPr>
        <w:t xml:space="preserve">Dominant strategies inside ALN</w:t>
      </w:r>
      <w:r>
        <w:rPr>
          <w:rFonts w:eastAsia="inter" w:cs="inter" w:ascii="inter" w:hAnsi="inter"/>
          <w:color w:val="000000"/>
        </w:rPr>
        <w:br w:type="textWrapping"/>
      </w:r>
      <w:r>
        <w:rPr>
          <w:rFonts w:eastAsia="inter" w:cs="inter" w:ascii="inter" w:hAnsi="inter"/>
          <w:color w:val="000000"/>
        </w:rPr>
        <w:t xml:space="preserve">Safety‑bounded throughput: The optimal “strategy” becomes maximizing useful actions per </w:t>
      </w:r>
      <w:hyperlink r:id="rId41">
        <w:r>
          <w:rPr>
            <w:rFonts w:eastAsia="inter" w:cs="inter" w:ascii="inter" w:hAnsi="inter"/>
            <w:color w:val="#000"/>
            <w:u w:val="single"/>
          </w:rPr>
          <w:t xml:space="preserve">AU.ET</w:t>
        </w:r>
      </w:hyperlink>
      <w:r>
        <w:rPr>
          <w:rFonts w:eastAsia="inter" w:cs="inter" w:ascii="inter" w:hAnsi="inter"/>
          <w:color w:val="000000"/>
        </w:rPr>
        <w:t xml:space="preserve"> under safety and neurorights constraints, not hoarding; daily caps and concave usage functions Na≤Ecap/da(L)N_a \le E_{cap}/d_a(L)Na≤Ecap/da(L) make over‑accumulation inefficient.nanocybernetics-and-neurocyber-xKlNbUoCTK6g.7.bN4aDeg.md+1​</w:t>
      </w:r>
      <w:r>
        <w:rPr>
          <w:rFonts w:eastAsia="inter" w:cs="inter" w:ascii="inter" w:hAnsi="inter"/>
          <w:color w:val="000000"/>
        </w:rPr>
        <w:br w:type="textWrapping"/>
      </w:r>
      <w:r>
        <w:rPr>
          <w:rFonts w:eastAsia="inter" w:cs="inter" w:ascii="inter" w:hAnsi="inter"/>
          <w:color w:val="000000"/>
        </w:rPr>
        <w:t xml:space="preserve">Capability over profit: CSP cost curves C0Rgn−1C_0 R g^{n-1}C0Rgn−1 make higher‑risk or higher‑impact operations (e.g. invasive simulations, high‑risk code changes) exponentially more expensive in CSP, so the dominant path is to earn CSP via verifiable research, uptime, and safe contribution, not trading.nanocybernetics-and-neurocyber-xKlNbUoCTK6g.7.bN4aDeg.md+1​</w:t>
      </w:r>
      <w:r>
        <w:rPr>
          <w:rFonts w:eastAsia="inter" w:cs="inter" w:ascii="inter" w:hAnsi="inter"/>
          <w:color w:val="000000"/>
        </w:rPr>
        <w:br w:type="textWrapping"/>
      </w:r>
      <w:r>
        <w:rPr>
          <w:rFonts w:eastAsia="inter" w:cs="inter" w:ascii="inter" w:hAnsi="inter"/>
          <w:color w:val="000000"/>
        </w:rPr>
        <w:t xml:space="preserve">Code and safety as sinks: Co‑Cargo crates and nano‑neuro channels consume </w:t>
      </w:r>
      <w:hyperlink r:id="rId42">
        <w:r>
          <w:rPr>
            <w:rFonts w:eastAsia="inter" w:cs="inter" w:ascii="inter" w:hAnsi="inter"/>
            <w:color w:val="#000"/>
            <w:u w:val="single"/>
          </w:rPr>
          <w:t xml:space="preserve">AU.ET/CSP</w:t>
        </w:r>
      </w:hyperlink>
      <w:r>
        <w:rPr>
          <w:rFonts w:eastAsia="inter" w:cs="inter" w:ascii="inter" w:hAnsi="inter"/>
          <w:color w:val="000000"/>
        </w:rPr>
        <w:t xml:space="preserve"> whenever code is built, deployed, or used for risky operations, forcing serious actors to “spend” energy into better safety envelopes, regression tests, and biophysical calibration instead of price games.nanocybernetics-and-neurocyber-xKlNbUoCTK6g.7.bN4aDeg.md​</w:t>
      </w:r>
      <w:r>
        <w:rPr>
          <w:rFonts w:eastAsia="inter" w:cs="inter" w:ascii="inter" w:hAnsi="inter"/>
          <w:color w:val="000000"/>
        </w:rPr>
        <w:br w:type="textWrapping"/>
      </w:r>
      <w:r>
        <w:rPr>
          <w:rFonts w:eastAsia="inter" w:cs="inter" w:ascii="inter" w:hAnsi="inter"/>
          <w:color w:val="000000"/>
        </w:rPr>
        <w:t xml:space="preserve">RUJI Options as raw signal, not finance</w:t>
      </w:r>
      <w:r>
        <w:rPr>
          <w:rFonts w:eastAsia="inter" w:cs="inter" w:ascii="inter" w:hAnsi="inter"/>
          <w:color w:val="000000"/>
        </w:rPr>
        <w:br w:type="textWrapping"/>
      </w:r>
      <w:r>
        <w:rPr>
          <w:rFonts w:eastAsia="inter" w:cs="inter" w:ascii="inter" w:hAnsi="inter"/>
          <w:color w:val="000000"/>
        </w:rPr>
        <w:t xml:space="preserve">Fee stream to energy pool: RUJI’s 1% settlement fees and any THORChain revenue share can be mapped, at fixed epochs, into </w:t>
      </w:r>
      <w:hyperlink r:id="rId43">
        <w:r>
          <w:rPr>
            <w:rFonts w:eastAsia="inter" w:cs="inter" w:ascii="inter" w:hAnsi="inter"/>
            <w:color w:val="#000"/>
            <w:u w:val="single"/>
          </w:rPr>
          <w:t xml:space="preserve">AU.ET/CSP</w:t>
        </w:r>
      </w:hyperlink>
      <w:r>
        <w:rPr>
          <w:rFonts w:eastAsia="inter" w:cs="inter" w:ascii="inter" w:hAnsi="inter"/>
          <w:color w:val="000000"/>
        </w:rPr>
        <w:t xml:space="preserve"> for the ALN system (e.g. lab, DAO, or safety pool), with a provable snapshot and hash tying each mapping to chain height and denom; no user gets speculative upside—only the ecosystem’s energy budget grows.outline-steps-to-take-that-can-IQ9OF4V1SjO.K77QDw96Mg.md​</w:t>
      </w:r>
      <w:r>
        <w:rPr>
          <w:rFonts w:eastAsia="inter" w:cs="inter" w:ascii="inter" w:hAnsi="inter"/>
          <w:color w:val="000000"/>
        </w:rPr>
        <w:br w:type="textWrapping"/>
      </w:r>
      <w:r>
        <w:rPr>
          <w:rFonts w:eastAsia="inter" w:cs="inter" w:ascii="inter" w:hAnsi="inter"/>
          <w:color w:val="000000"/>
        </w:rPr>
        <w:t xml:space="preserve">On‑chain volatility as risk prior: RUJI’s historical volatility and strike surfaces can feed into ALN’s risk‑weighting (UBS class, threat score) for sealed‑refactor mappings and CSP pricing, but the options tokens themselves are never held or tradable inside ALN; they are measured, classified, compressed, and destroyed.outline-steps-to-take-that-can-IQ9OF4V1SjO.K77QDw96Mg.md​</w:t>
      </w:r>
      <w:r>
        <w:rPr>
          <w:rFonts w:eastAsia="inter" w:cs="inter" w:ascii="inter" w:hAnsi="inter"/>
          <w:color w:val="000000"/>
        </w:rPr>
        <w:br w:type="textWrapping"/>
      </w:r>
      <w:r>
        <w:rPr>
          <w:rFonts w:eastAsia="inter" w:cs="inter" w:ascii="inter" w:hAnsi="inter"/>
          <w:color w:val="000000"/>
        </w:rPr>
        <w:t xml:space="preserve">Option denoms as forensic IDs: Each “option denom” becomes just an origin label in ALN’s provenance hash; high‑variance or opaque denoms get downgraded (e.g. 10% credit or zero) by the UBS analyzer before mapping to </w:t>
      </w:r>
      <w:hyperlink r:id="rId44">
        <w:r>
          <w:rPr>
            <w:rFonts w:eastAsia="inter" w:cs="inter" w:ascii="inter" w:hAnsi="inter"/>
            <w:color w:val="#000"/>
            <w:u w:val="single"/>
          </w:rPr>
          <w:t xml:space="preserve">AU.ET/CSP</w:t>
        </w:r>
      </w:hyperlink>
      <w:r>
        <w:rPr>
          <w:rFonts w:eastAsia="inter" w:cs="inter" w:ascii="inter" w:hAnsi="inter"/>
          <w:color w:val="000000"/>
        </w:rPr>
        <w:t xml:space="preserve">, making speculative or toxic structures poor sources of usable cybernetic energy.outline-steps-to-take-that-can-IQ9OF4V1SjO.K77QDw96Mg.md​</w:t>
      </w:r>
      <w:r>
        <w:rPr>
          <w:rFonts w:eastAsia="inter" w:cs="inter" w:ascii="inter" w:hAnsi="inter"/>
          <w:color w:val="000000"/>
        </w:rPr>
        <w:br w:type="textWrapping"/>
      </w:r>
      <w:r>
        <w:rPr>
          <w:rFonts w:eastAsia="inter" w:cs="inter" w:ascii="inter" w:hAnsi="inter"/>
          <w:color w:val="000000"/>
        </w:rPr>
        <w:t xml:space="preserve">“Blood” as super‑valuable, non‑market resource</w:t>
      </w:r>
      <w:r>
        <w:rPr>
          <w:rFonts w:eastAsia="inter" w:cs="inter" w:ascii="inter" w:hAnsi="inter"/>
          <w:color w:val="000000"/>
        </w:rPr>
        <w:br w:type="textWrapping"/>
      </w:r>
      <w:r>
        <w:rPr>
          <w:rFonts w:eastAsia="inter" w:cs="inter" w:ascii="inter" w:hAnsi="inter"/>
          <w:color w:val="000000"/>
        </w:rPr>
        <w:t xml:space="preserve">Biophysical priority, not yield: Wetware parameters (charge density, SAR, temperature, impedance drift) and neuroright policies define hard safety envelopes; </w:t>
      </w:r>
      <w:hyperlink r:id="rId45">
        <w:r>
          <w:rPr>
            <w:rFonts w:eastAsia="inter" w:cs="inter" w:ascii="inter" w:hAnsi="inter"/>
            <w:color w:val="#000"/>
            <w:u w:val="single"/>
          </w:rPr>
          <w:t xml:space="preserve">AU.ET/CSP</w:t>
        </w:r>
      </w:hyperlink>
      <w:r>
        <w:rPr>
          <w:rFonts w:eastAsia="inter" w:cs="inter" w:ascii="inter" w:hAnsi="inter"/>
          <w:color w:val="000000"/>
        </w:rPr>
        <w:t xml:space="preserve"> can only be spent on workloads that keep tissue and identity within those limits, so living tissue is the scarcest constraint in the system.cybernetic-research-next-gener-Y94bTyzkQsmNEAi4LKzN0Q.md+1​</w:t>
      </w:r>
      <w:r>
        <w:rPr>
          <w:rFonts w:eastAsia="inter" w:cs="inter" w:ascii="inter" w:hAnsi="inter"/>
          <w:color w:val="000000"/>
        </w:rPr>
        <w:br w:type="textWrapping"/>
      </w:r>
      <w:r>
        <w:rPr>
          <w:rFonts w:eastAsia="inter" w:cs="inter" w:ascii="inter" w:hAnsi="inter"/>
          <w:color w:val="000000"/>
        </w:rPr>
        <w:t xml:space="preserve">Blood‑gated capabilities: Profiles derived from MRI, EEG, or other bio‑data can set per‑specimen </w:t>
      </w:r>
      <w:hyperlink r:id="rId46">
        <w:r>
          <w:rPr>
            <w:rFonts w:eastAsia="inter" w:cs="inter" w:ascii="inter" w:hAnsi="inter"/>
            <w:color w:val="#000"/>
            <w:u w:val="single"/>
          </w:rPr>
          <w:t xml:space="preserve">AU.ET</w:t>
        </w:r>
      </w:hyperlink>
      <w:r>
        <w:rPr>
          <w:rFonts w:eastAsia="inter" w:cs="inter" w:ascii="inter" w:hAnsi="inter"/>
          <w:color w:val="000000"/>
        </w:rPr>
        <w:t xml:space="preserve"> caps, node duty cycles, and allowable interface classes; more precise “blood data” improves bounds but is never sold or tokenized—it only raises safe‑energy ceilings for that subject.cybernetic-research-next-gener-Y94bTyzkQsmNEAi4LKzN0Q.md​</w:t>
      </w:r>
      <w:r>
        <w:rPr>
          <w:rFonts w:eastAsia="inter" w:cs="inter" w:ascii="inter" w:hAnsi="inter"/>
          <w:color w:val="000000"/>
        </w:rPr>
        <w:br w:type="textWrapping"/>
      </w:r>
      <w:r>
        <w:rPr>
          <w:rFonts w:eastAsia="inter" w:cs="inter" w:ascii="inter" w:hAnsi="inter"/>
          <w:color w:val="000000"/>
        </w:rPr>
        <w:t xml:space="preserve">Neurorights over liquidity: Policy engines forbid raw‑neural export, identity reconstruction, or hidden actuation paths, and every neuromorphic or stimulation event is hash‑logged with </w:t>
      </w:r>
      <w:hyperlink r:id="rId47">
        <w:r>
          <w:rPr>
            <w:rFonts w:eastAsia="inter" w:cs="inter" w:ascii="inter" w:hAnsi="inter"/>
            <w:color w:val="#000"/>
            <w:u w:val="single"/>
          </w:rPr>
          <w:t xml:space="preserve">AU.ET/CSP</w:t>
        </w:r>
      </w:hyperlink>
      <w:r>
        <w:rPr>
          <w:rFonts w:eastAsia="inter" w:cs="inter" w:ascii="inter" w:hAnsi="inter"/>
          <w:color w:val="000000"/>
        </w:rPr>
        <w:t xml:space="preserve"> burn; this makes “blood” (the subject’s state and rights) the ultimate arbiter of what energy can do, regardless of external capital.cybernetic-research-next-gener-Y94bTyzkQsmNEAi4LKzN0Q.md+1​</w:t>
      </w:r>
      <w:r>
        <w:rPr>
          <w:rFonts w:eastAsia="inter" w:cs="inter" w:ascii="inter" w:hAnsi="inter"/>
          <w:color w:val="000000"/>
        </w:rPr>
        <w:br w:type="textWrapping"/>
      </w:r>
      <w:r>
        <w:rPr>
          <w:rFonts w:eastAsia="inter" w:cs="inter" w:ascii="inter" w:hAnsi="inter"/>
          <w:color w:val="000000"/>
        </w:rPr>
        <w:t xml:space="preserve">Why this holds value like Bitcoin but stays non‑financial</w:t>
      </w:r>
      <w:r>
        <w:rPr>
          <w:rFonts w:eastAsia="inter" w:cs="inter" w:ascii="inter" w:hAnsi="inter"/>
          <w:color w:val="000000"/>
        </w:rPr>
        <w:br w:type="textWrapping"/>
      </w:r>
      <w:r>
        <w:rPr>
          <w:rFonts w:eastAsia="inter" w:cs="inter" w:ascii="inter" w:hAnsi="inter"/>
          <w:color w:val="000000"/>
        </w:rPr>
        <w:t xml:space="preserve">Hard caps and irreversible mapping: </w:t>
      </w:r>
      <w:hyperlink r:id="rId48">
        <w:r>
          <w:rPr>
            <w:rFonts w:eastAsia="inter" w:cs="inter" w:ascii="inter" w:hAnsi="inter"/>
            <w:color w:val="#000"/>
            <w:u w:val="single"/>
          </w:rPr>
          <w:t xml:space="preserve">AU.ET/CSP</w:t>
        </w:r>
      </w:hyperlink>
      <w:r>
        <w:rPr>
          <w:rFonts w:eastAsia="inter" w:cs="inter" w:ascii="inter" w:hAnsi="inter"/>
          <w:color w:val="000000"/>
        </w:rPr>
        <w:t xml:space="preserve"> supply is bounded by design and by the set of bridged assets, with one‑way compression and strict floor functions; like Bitcoin’s fixed issuance, ALN’s internal units are provably scarce, but they cannot circulate as money, only as permits for cybernetic work.outline-steps-to-take-that-can-IQ9OF4V1SjO.K77QDw96Mg.md​</w:t>
      </w:r>
      <w:r>
        <w:rPr>
          <w:rFonts w:eastAsia="inter" w:cs="inter" w:ascii="inter" w:hAnsi="inter"/>
          <w:color w:val="000000"/>
        </w:rPr>
        <w:br w:type="textWrapping"/>
      </w:r>
      <w:r>
        <w:rPr>
          <w:rFonts w:eastAsia="inter" w:cs="inter" w:ascii="inter" w:hAnsi="inter"/>
          <w:color w:val="000000"/>
        </w:rPr>
        <w:t xml:space="preserve">Work‑backed, not price‑backed: Each </w:t>
      </w:r>
      <w:hyperlink r:id="rId49">
        <w:r>
          <w:rPr>
            <w:rFonts w:eastAsia="inter" w:cs="inter" w:ascii="inter" w:hAnsi="inter"/>
            <w:color w:val="#000"/>
            <w:u w:val="single"/>
          </w:rPr>
          <w:t xml:space="preserve">AU.ET</w:t>
        </w:r>
      </w:hyperlink>
      <w:r>
        <w:rPr>
          <w:rFonts w:eastAsia="inter" w:cs="inter" w:ascii="inter" w:hAnsi="inter"/>
          <w:color w:val="000000"/>
        </w:rPr>
        <w:t xml:space="preserve"> unit corresponds to a finite amount of auditable computation, simulation, or wetware‑bounded actuation under safety guarantees; as long as there is demand for secure cybernetic operations, </w:t>
      </w:r>
      <w:hyperlink r:id="rId50">
        <w:r>
          <w:rPr>
            <w:rFonts w:eastAsia="inter" w:cs="inter" w:ascii="inter" w:hAnsi="inter"/>
            <w:color w:val="#000"/>
            <w:u w:val="single"/>
          </w:rPr>
          <w:t xml:space="preserve">AU.ET</w:t>
        </w:r>
      </w:hyperlink>
      <w:r>
        <w:rPr>
          <w:rFonts w:eastAsia="inter" w:cs="inter" w:ascii="inter" w:hAnsi="inter"/>
          <w:color w:val="000000"/>
        </w:rPr>
        <w:t xml:space="preserve"> has intrinsic “energy value” independent of markets.nanocybernetics-and-neurocyber-xKlNbUoCTK6g.7.bN4aDeg.md+1​</w:t>
      </w:r>
      <w:r>
        <w:rPr>
          <w:rFonts w:eastAsia="inter" w:cs="inter" w:ascii="inter" w:hAnsi="inter"/>
          <w:color w:val="000000"/>
        </w:rPr>
        <w:br w:type="textWrapping"/>
      </w:r>
      <w:r>
        <w:rPr>
          <w:rFonts w:eastAsia="inter" w:cs="inter" w:ascii="inter" w:hAnsi="inter"/>
          <w:color w:val="000000"/>
        </w:rPr>
        <w:t xml:space="preserve">Dominant non‑market equilibrium: Because there is no trading, arbitrage, lending, or leverage inside ALN, the only viable long‑term strategies are: contribute safe code and data, calibrate and protect wetware, and consume energy to produce verified cybernetic outcomes; financial games simply have no interface to latch onto.nanocybernetics-and-neurocyber-xKlNbUoCTK6g.7.bN4aDeg.md+1​</w:t>
      </w:r>
      <w:r>
        <w:rPr>
          <w:rFonts w:eastAsia="inter" w:cs="inter" w:ascii="inter" w:hAnsi="inter"/>
          <w:color w:val="000000"/>
        </w:rPr>
        <w:br w:type="textWrapping"/>
      </w:r>
      <w:hyperlink r:id="rId51">
        <w:r>
          <w:rPr>
            <w:rFonts w:eastAsia="inter" w:cs="inter" w:ascii="inter" w:hAnsi="inter"/>
            <w:color w:val="#000"/>
            <w:u w:val="single"/>
          </w:rPr>
          <w:t xml:space="preserve">https://ppl-ai-file-upload.s3.amazonaws.com/web/direct-files/collection_bc4af614-02ca-4a1b-a50e-427b7ac8e459/c4c83b85-da81-4b64-8623-0312e3df5e26/outline-steps-to-take-that-can-IQ9OF4V1SjO.K77QDw96Mg.md</w:t>
        </w:r>
      </w:hyperlink>
      <w:r>
        <w:rPr>
          <w:rFonts w:eastAsia="inter" w:cs="inter" w:ascii="inter" w:hAnsi="inter"/>
          <w:color w:val="000000"/>
        </w:rPr>
        <w:br w:type="textWrapping"/>
      </w:r>
      <w:hyperlink r:id="rId52">
        <w:r>
          <w:rPr>
            <w:rFonts w:eastAsia="inter" w:cs="inter" w:ascii="inter" w:hAnsi="inter"/>
            <w:color w:val="#000"/>
            <w:u w:val="single"/>
          </w:rPr>
          <w:t xml:space="preserve">https://ppl-ai-file-upload.s3.amazonaws.com/web/direct-files/collection_bc4af614-02ca-4a1b-a50e-427b7ac8e459/8a0797e9-3571-4c88-819f-ab5250e86779/nanocybernetics-and-neurocyber-xKlNbUoCTK6g.7.bN4aDeg.md</w:t>
        </w:r>
      </w:hyperlink>
      <w:r>
        <w:rPr>
          <w:rFonts w:eastAsia="inter" w:cs="inter" w:ascii="inter" w:hAnsi="inter"/>
          <w:color w:val="000000"/>
        </w:rPr>
        <w:br w:type="textWrapping"/>
      </w:r>
      <w:hyperlink r:id="rId53">
        <w:r>
          <w:rPr>
            <w:rFonts w:eastAsia="inter" w:cs="inter" w:ascii="inter" w:hAnsi="inter"/>
            <w:color w:val="#000"/>
            <w:u w:val="single"/>
          </w:rPr>
          <w:t xml:space="preserve">https://ppl-ai-file-upload.s3.amazonaws.com/web/direct-files/collection_bc4af614-02ca-4a1b-a50e-427b7ac8e459/3868846a-055a-4f1a-a45f-29601c0a5c66/cybernetic-research-next-gener-Y94bTyzkQsmNEAi4LKzN0Q.md</w:t>
        </w:r>
      </w:hyperlink>
    </w:p>
    <w:p>
      <w:pPr>
        <w:spacing w:line="360" w:after="210" w:lineRule="auto"/>
      </w:pPr>
      <w:r>
        <w:rPr>
          <w:rFonts w:eastAsia="inter" w:cs="inter" w:ascii="inter" w:hAnsi="inter"/>
          <w:color w:val="000000"/>
        </w:rPr>
        <w:t xml:space="preserve">ALN can stay non‑financial yet store durable value by making </w:t>
      </w:r>
      <w:hyperlink r:id="rId54">
        <w:r>
          <w:rPr>
            <w:rFonts w:eastAsia="inter" w:cs="inter" w:ascii="inter" w:hAnsi="inter"/>
            <w:color w:val="#000"/>
            <w:u w:val="single"/>
          </w:rPr>
          <w:t xml:space="preserve">AU.ET/CSP</w:t>
        </w:r>
      </w:hyperlink>
      <w:r>
        <w:rPr>
          <w:rFonts w:eastAsia="inter" w:cs="inter" w:ascii="inter" w:hAnsi="inter"/>
          <w:color w:val="000000"/>
        </w:rPr>
        <w:t xml:space="preserve"> strictly one‑way, non‑minting energy and safety budgets, then binding every cybernetic operation to those budgets under hard biophysical and neuroright envelopes. The code and objects below turn that regime into a deployable runtime that treats bridged assets as raw input and “blood” as the ultimate, non‑market constraint.</w:t>
      </w:r>
      <w:bookmarkStart w:id="43" w:name="fnref4"/>
      <w:bookmarkEnd w:id="43"/>
      <w:hyperlink w:anchor="fn4">
        <w:r>
          <w:rPr>
            <w:rFonts w:eastAsia="inter" w:cs="inter" w:ascii="inter" w:hAnsi="inter"/>
            <w:color w:val="#000"/>
            <w:u w:val="single"/>
            <w:vertAlign w:val="superscript"/>
          </w:rPr>
          <w:t xml:space="preserve">[4]</w:t>
        </w:r>
      </w:hyperlink>
      <w:bookmarkStart w:id="44" w:name="fnref5"/>
      <w:bookmarkEnd w:id="44"/>
      <w:hyperlink w:anchor="fn5">
        <w:r>
          <w:rPr>
            <w:rFonts w:eastAsia="inter" w:cs="inter" w:ascii="inter" w:hAnsi="inter"/>
            <w:color w:val="#000"/>
            <w:u w:val="single"/>
            <w:vertAlign w:val="superscript"/>
          </w:rPr>
          <w:t xml:space="preserve">[5]</w:t>
        </w:r>
      </w:hyperlink>
      <w:bookmarkStart w:id="45" w:name="fnref6"/>
      <w:bookmarkEnd w:id="45"/>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46" w:name="non_financial_au_et_csp_core"/>
      <w:r>
        <w:rPr>
          <w:rFonts w:eastAsia="inter" w:cs="inter" w:ascii="inter" w:hAnsi="inter"/>
          <w:b/>
          <w:color w:val="000000"/>
          <w:sz w:val="24"/>
        </w:rPr>
        <w:t xml:space="preserve">Non‑financial </w:t>
      </w:r>
      <w:hyperlink r:id="rId55">
        <w:r>
          <w:rPr>
            <w:rFonts w:eastAsia="inter" w:cs="inter" w:ascii="inter" w:hAnsi="inter"/>
            <w:b/>
            <w:color w:val="#000"/>
            <w:sz w:val="24"/>
            <w:u w:val="single"/>
          </w:rPr>
          <w:t xml:space="preserve">AU.ET</w:t>
        </w:r>
      </w:hyperlink>
      <w:r>
        <w:rPr>
          <w:rFonts w:eastAsia="inter" w:cs="inter" w:ascii="inter" w:hAnsi="inter"/>
          <w:b/>
          <w:color w:val="000000"/>
          <w:sz w:val="24"/>
        </w:rPr>
        <w:t xml:space="preserve"> / CSP core</w:t>
      </w:r>
      <w:bookmarkEnd w:id="46"/>
    </w:p>
    <w:p>
      <w:pPr>
        <w:numPr>
          <w:ilvl w:val="0"/>
          <w:numId w:val="6"/>
        </w:numPr>
        <w:spacing w:line="360" w:before="105" w:after="105" w:lineRule="auto"/>
      </w:pPr>
      <w:r>
        <w:rPr>
          <w:rFonts w:eastAsia="inter" w:cs="inter" w:ascii="inter" w:hAnsi="inter"/>
          <w:color w:val="000000"/>
          <w:sz w:val="21"/>
        </w:rPr>
        <w:t xml:space="preserve">Fixed one‑way compression: For any bridged balance </w:t>
      </w:r>
      <m:oMath>
        <m:sSub>
          <m:sSubPr>
            <m:ctrlPr>
              <w:rPr>
                <w:rFonts w:ascii="Cambria Math" w:hAnsi="Cambria Math"/>
                <w:color w:val="000000"/>
                <w:sz w:val="21"/>
              </w:rPr>
            </m:ctrlPr>
          </m:sSubPr>
          <m:e>
            <m:r>
              <m:rPr>
                <m:sty m:val="i"/>
              </m:rPr>
              <w:rPr>
                <w:color w:val="000000"/>
                <w:sz w:val="21"/>
              </w:rPr>
              <m:t>A</m:t>
            </m:r>
          </m:e>
          <m:sub>
            <m:r>
              <m:rPr>
                <m:nor/>
              </m:rPr>
              <w:rPr>
                <w:color w:val="000000"/>
                <w:sz w:val="21"/>
              </w:rPr>
              <m:t>src</m:t>
            </m:r>
          </m:sub>
        </m:sSub>
      </m:oMath>
      <w:r>
        <w:rPr>
          <w:rFonts w:eastAsia="inter" w:cs="inter" w:ascii="inter" w:hAnsi="inter"/>
          <w:color w:val="000000"/>
          <w:sz w:val="21"/>
        </w:rPr>
        <w:t xml:space="preserve"> (tokens, RUJI fees), define</w:t>
      </w:r>
      <m:oMathPara>
        <m:oMath>
          <m:r>
            <m:rPr>
              <m:sty m:val="i"/>
            </m:rPr>
            <w:rPr>
              <w:color w:val="000000"/>
              <w:sz w:val="21"/>
            </w:rPr>
            <m:t>A</m:t>
          </m:r>
          <m:r>
            <m:rPr>
              <m:sty m:val="i"/>
            </m:rPr>
            <w:rPr>
              <w:color w:val="000000"/>
              <w:sz w:val="21"/>
            </w:rPr>
            <m:t>E</m:t>
          </m:r>
          <m:r>
            <m:rPr>
              <m:sty m:val="p"/>
            </m:rPr>
            <w:rPr>
              <w:color w:val="000000"/>
              <w:sz w:val="21"/>
            </w:rPr>
            <m:t>=</m:t>
          </m:r>
          <m:r>
            <m:rPr>
              <m:nor/>
            </m:rPr>
            <w:rPr>
              <w:color w:val="000000"/>
              <w:sz w:val="21"/>
            </w:rPr>
            <m:t>to\_u128\_floor</m:t>
          </m:r>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nor/>
                </m:rPr>
                <w:rPr>
                  <w:color w:val="000000"/>
                  <w:sz w:val="21"/>
                </w:rPr>
                <m:t>src</m:t>
              </m:r>
            </m:sub>
          </m:sSub>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r>
            <m:rPr>
              <m:sty m:val="p"/>
            </m:rPr>
            <w:rPr>
              <w:color w:val="000000"/>
              <w:sz w:val="21"/>
            </w:rPr>
            <m:t>,</m:t>
          </m:r>
          <m:r>
            <m:rPr>
              <m:sty m:val="p"/>
            </m:rPr>
            <w:rPr>
              <w:color w:val="000000"/>
              <w:sz w:val="21"/>
            </w:rPr>
            <m:t xml:space="preserve"> </m:t>
          </m:r>
          <m:r>
            <m:rPr>
              <m:sty m:val="i"/>
            </m:rPr>
            <w:rPr>
              <w:color w:val="000000"/>
              <w:sz w:val="21"/>
            </w:rPr>
            <m:t>A</m:t>
          </m:r>
          <m:r>
            <m:rPr>
              <m:sty m:val="i"/>
            </m:rPr>
            <w:rPr>
              <w:color w:val="000000"/>
              <w:sz w:val="21"/>
            </w:rPr>
            <m:t>S</m:t>
          </m:r>
          <m:r>
            <m:rPr>
              <m:sty m:val="p"/>
            </m:rPr>
            <w:rPr>
              <w:color w:val="000000"/>
              <w:sz w:val="21"/>
            </w:rPr>
            <m:t>=</m:t>
          </m:r>
          <m:r>
            <m:rPr>
              <m:nor/>
            </m:rPr>
            <w:rPr>
              <w:color w:val="000000"/>
              <w:sz w:val="21"/>
            </w:rPr>
            <m:t>to\_u128\_floor</m:t>
          </m:r>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nor/>
                </m:rPr>
                <w:rPr>
                  <w:color w:val="000000"/>
                  <w:sz w:val="21"/>
                </w:rPr>
                <m:t>src</m:t>
              </m:r>
            </m:sub>
          </m:sSub>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S</m:t>
              </m:r>
            </m:sub>
          </m:sSub>
          <m:r>
            <m:rPr>
              <m:sty m:val="p"/>
            </m:rPr>
            <w:rPr>
              <w:color w:val="000000"/>
              <w:sz w:val="21"/>
            </w:rPr>
            <m:t>)</m:t>
          </m:r>
        </m:oMath>
      </m:oMathPara>
      <w:r>
        <w:rPr>
          <w:rFonts w:eastAsia="inter" w:cs="inter" w:ascii="inter" w:hAnsi="inter"/>
          <w:color w:val="000000"/>
          <w:sz w:val="21"/>
        </w:rPr>
        <w:t xml:space="preserve">with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12</m:t>
            </m:r>
          </m:sup>
        </m:sSup>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S</m:t>
            </m:r>
          </m:sub>
        </m:sSub>
        <m:r>
          <m:rPr>
            <m:sty m:val="p"/>
          </m:rPr>
          <w:rPr>
            <w:color w:val="000000"/>
            <w:sz w:val="21"/>
          </w:rPr>
          <m:t>=</m:t>
        </m:r>
        <m:r>
          <m:rPr>
            <m:sty m:val="p"/>
          </m:rPr>
          <w:rPr>
            <w:color w:val="000000"/>
            <w:sz w:val="21"/>
          </w:rPr>
          <m:t>5</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13</m:t>
            </m:r>
          </m:sup>
        </m:sSup>
      </m:oMath>
      <w:r>
        <w:rPr>
          <w:rFonts w:eastAsia="inter" w:cs="inter" w:ascii="inter" w:hAnsi="inter"/>
          <w:color w:val="000000"/>
          <w:sz w:val="21"/>
        </w:rPr>
        <w:t xml:space="preserve">, and immediately mark the source asset as burned/locked so there is no unwrap or price feed.</w:t>
      </w:r>
      <w:bookmarkStart w:id="47" w:name="fnref4_1"/>
      <w:bookmarkEnd w:id="47"/>
      <w:hyperlink w:anchor="fn4">
        <w:r>
          <w:rPr>
            <w:rFonts w:eastAsia="inter" w:cs="inter" w:ascii="inter" w:hAnsi="inter"/>
            <w:color w:val="#000"/>
            <w:sz w:val="21"/>
            <w:u w:val="single"/>
            <w:vertAlign w:val="superscript"/>
          </w:rPr>
          <w:t xml:space="preserve">[4]</w:t>
        </w:r>
      </w:hyperlink>
    </w:p>
    <w:p>
      <w:pPr>
        <w:numPr>
          <w:ilvl w:val="0"/>
          <w:numId w:val="6"/>
        </w:numPr>
        <w:spacing w:line="360" w:before="105" w:after="105" w:lineRule="auto"/>
      </w:pPr>
      <w:r>
        <w:rPr>
          <w:rFonts w:eastAsia="inter" w:cs="inter" w:ascii="inter" w:hAnsi="inter"/>
          <w:color w:val="000000"/>
          <w:sz w:val="21"/>
        </w:rPr>
        <w:t xml:space="preserve">Non‑minting ledger guarantees: All </w:t>
      </w:r>
      <w:hyperlink r:id="rId56">
        <w:r>
          <w:rPr>
            <w:rFonts w:eastAsia="inter" w:cs="inter" w:ascii="inter" w:hAnsi="inter"/>
            <w:color w:val="#000"/>
            <w:sz w:val="21"/>
            <w:u w:val="single"/>
          </w:rPr>
          <w:t xml:space="preserve">AU.ET/CSP</w:t>
        </w:r>
      </w:hyperlink>
      <w:r>
        <w:rPr>
          <w:rFonts w:eastAsia="inter" w:cs="inter" w:ascii="inter" w:hAnsi="inter"/>
          <w:color w:val="000000"/>
          <w:sz w:val="21"/>
        </w:rPr>
        <w:t xml:space="preserve"> mutations are </w:t>
      </w:r>
      <w:r>
        <w:rPr>
          <w:rStyle w:val="VerbatimChar"/>
          <w:rFonts w:eastAsia="ibm plex mono" w:cs="ibm plex mono" w:ascii="ibm plex mono" w:hAnsi="ibm plex mono"/>
          <w:color w:val="000000"/>
          <w:sz w:val="18"/>
          <w:shd w:val="clear" w:color="auto" w:fill="F8F8FA"/>
        </w:rPr>
        <w:t xml:space="preserve">EnergyEvent</w:t>
      </w:r>
      <w:r>
        <w:rPr>
          <w:rFonts w:eastAsia="inter" w:cs="inter" w:ascii="inter" w:hAnsi="inter"/>
          <w:color w:val="000000"/>
          <w:sz w:val="21"/>
        </w:rPr>
        <w:t xml:space="preserve">s enforced by non‑negative balances, global caps, and hash‑chaining, so internal supply can only be reallocated or burned, never inflated.</w:t>
      </w:r>
      <w:bookmarkStart w:id="48" w:name="fnref4_2"/>
      <w:bookmarkEnd w:id="48"/>
      <w:hyperlink w:anchor="fn4">
        <w:r>
          <w:rPr>
            <w:rFonts w:eastAsia="inter" w:cs="inter" w:ascii="inter" w:hAnsi="inter"/>
            <w:color w:val="#000"/>
            <w:sz w:val="21"/>
            <w:u w:val="single"/>
            <w:vertAlign w:val="superscript"/>
          </w:rPr>
          <w:t xml:space="preserve">[4]</w:t>
        </w:r>
      </w:hyperlink>
    </w:p>
    <w:p>
      <w:pPr>
        <w:numPr>
          <w:ilvl w:val="0"/>
          <w:numId w:val="6"/>
        </w:numPr>
        <w:spacing w:line="360" w:before="105" w:after="105" w:lineRule="auto"/>
      </w:pPr>
      <w:r>
        <w:rPr>
          <w:rFonts w:eastAsia="inter" w:cs="inter" w:ascii="inter" w:hAnsi="inter"/>
          <w:color w:val="000000"/>
          <w:sz w:val="21"/>
        </w:rPr>
        <w:t xml:space="preserve">Energy semantics only: </w:t>
      </w:r>
      <w:hyperlink r:id="rId57">
        <w:r>
          <w:rPr>
            <w:rFonts w:eastAsia="inter" w:cs="inter" w:ascii="inter" w:hAnsi="inter"/>
            <w:color w:val="#000"/>
            <w:sz w:val="21"/>
            <w:u w:val="single"/>
          </w:rPr>
          <w:t xml:space="preserve">AU.ET</w:t>
        </w:r>
      </w:hyperlink>
      <w:r>
        <w:rPr>
          <w:rFonts w:eastAsia="inter" w:cs="inter" w:ascii="inter" w:hAnsi="inter"/>
          <w:color w:val="000000"/>
          <w:sz w:val="21"/>
        </w:rPr>
        <w:t xml:space="preserve"> is bound to per‑action costs (casts, neuromorphic jobs, XR frames), while CSP is non‑transferable strategy for unlocking capabilities; neither is valid as general‑purpose currency.</w:t>
      </w:r>
      <w:bookmarkStart w:id="49" w:name="fnref4_3"/>
      <w:bookmarkEnd w:id="49"/>
      <w:hyperlink w:anchor="fn4">
        <w:r>
          <w:rPr>
            <w:rFonts w:eastAsia="inter" w:cs="inter" w:ascii="inter" w:hAnsi="inter"/>
            <w:color w:val="#000"/>
            <w:sz w:val="21"/>
            <w:u w:val="single"/>
            <w:vertAlign w:val="superscript"/>
          </w:rPr>
          <w:t xml:space="preserve">[4]</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Hash: 0x83d1c7f25e9a40b1a6c42dfe0b9137aa</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C_E: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1e-12</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C_S: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5e-13</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#[inline]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to_u128_floor</w:t>
      </w:r>
      <w:r>
        <w:rPr>
          <w:rStyle w:val="VerbatimChar"/>
          <w:rFonts w:eastAsia="ibm plex mono" w:cs="ibm plex mono" w:ascii="ibm plex mono" w:hAnsi="ibm plex mono"/>
          <w:color w:val="000000"/>
          <w:sz w:val="18"/>
        </w:rPr>
        <w:t xml:space="preserve">(x: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x &lt;=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 x.</w:t>
      </w:r>
      <w:r>
        <w:rPr>
          <w:rStyle w:val="VerbatimChar"/>
          <w:rFonts w:eastAsia="ibm plex mono" w:cs="ibm plex mono" w:ascii="ibm plex mono" w:hAnsi="ibm plex mono"/>
          <w:color w:val="000000"/>
          <w:sz w:val="18"/>
        </w:rPr>
        <w:t xml:space="preserve">floor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br/>
        <w:t xml:space="preserve">}</w:t>
        <w:br/>
        <w:t xml:space="preserve"/>
        <w:br/>
        <w:t xml:space="preserve"/>
      </w:r>
      <w:r>
        <w:rPr>
          <w:rStyle w:val="VerbatimChar"/>
          <w:rFonts w:eastAsia="ibm plex mono" w:cs="ibm plex mono" w:ascii="ibm plex mono" w:hAnsi="ibm plex mono"/>
          <w:color w:val="000000"/>
          <w:sz w:val="18"/>
        </w:rPr>
        <w:t xml:space="preserve">#[derive(Clone, Copy,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EnergyVec</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au_et: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csp: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compress_one_way</w:t>
      </w:r>
      <w:r>
        <w:rPr>
          <w:rStyle w:val="VerbatimChar"/>
          <w:rFonts w:eastAsia="ibm plex mono" w:cs="ibm plex mono" w:ascii="ibm plex mono" w:hAnsi="ibm plex mono"/>
          <w:color w:val="000000"/>
          <w:sz w:val="18"/>
        </w:rPr>
        <w:t xml:space="preserve">(src_min_units: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EnergyVec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w:t>
      </w:r>
      <w:r>
        <w:rPr>
          <w:rStyle w:val="VerbatimChar"/>
          <w:rFonts w:eastAsia="ibm plex mono" w:cs="ibm plex mono" w:ascii="ibm plex mono" w:hAnsi="ibm plex mono"/>
          <w:color w:val="000000"/>
          <w:sz w:val="18"/>
        </w:rPr>
        <w:t xml:space="preserve"> = src_min_units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EnergyVec {</w:t>
        <w:br/>
        <w:t xml:space="preserve">        au_et: </w:t>
      </w:r>
      <w:r>
        <w:rPr>
          <w:rStyle w:val="VerbatimChar"/>
          <w:rFonts w:eastAsia="ibm plex mono" w:cs="ibm plex mono" w:ascii="ibm plex mono" w:hAnsi="ibm plex mono"/>
          <w:color w:val="000000"/>
          <w:sz w:val="18"/>
        </w:rPr>
        <w:t xml:space="preserve">to_u128_floor</w:t>
      </w:r>
      <w:r>
        <w:rPr>
          <w:rStyle w:val="VerbatimChar"/>
          <w:rFonts w:eastAsia="ibm plex mono" w:cs="ibm plex mono" w:ascii="ibm plex mono" w:hAnsi="ibm plex mono"/>
          <w:color w:val="000000"/>
          <w:sz w:val="18"/>
        </w:rPr>
        <w:t xml:space="preserve">(s * C_E),</w:t>
        <w:br/>
        <w:t xml:space="preserve">        csp:   </w:t>
      </w:r>
      <w:r>
        <w:rPr>
          <w:rStyle w:val="VerbatimChar"/>
          <w:rFonts w:eastAsia="ibm plex mono" w:cs="ibm plex mono" w:ascii="ibm plex mono" w:hAnsi="ibm plex mono"/>
          <w:color w:val="000000"/>
          <w:sz w:val="18"/>
        </w:rPr>
        <w:t xml:space="preserve">to_u128_floor</w:t>
      </w:r>
      <w:r>
        <w:rPr>
          <w:rStyle w:val="VerbatimChar"/>
          <w:rFonts w:eastAsia="ibm plex mono" w:cs="ibm plex mono" w:ascii="ibm plex mono" w:hAnsi="ibm plex mono"/>
          <w:color w:val="000000"/>
          <w:sz w:val="18"/>
        </w:rPr>
        <w:t xml:space="preserve">(s * C_S),</w:t>
        <w:br/>
        <w:t xml:space="preserve">    }</w:t>
        <w:br/>
        <w:t xml:space="preserve">}</w:t>
        <w:br/>
        <w:t xml:space="preserve"/>
      </w:r>
    </w:p>
    <w:p>
      <w:pPr>
        <w:spacing w:line="360" w:after="210" w:lineRule="auto"/>
      </w:pPr>
      <w:r>
        <w:rPr>
          <w:rFonts w:eastAsia="inter" w:cs="inter" w:ascii="inter" w:hAnsi="inter"/>
          <w:color w:val="000000"/>
        </w:rPr>
        <w:t xml:space="preserve">This preserves monotonicity and non‑negativity by construction, and coupled with caps in the ledger it yields Bitcoin‑like scarcity without tradability.</w:t>
      </w:r>
      <w:bookmarkStart w:id="50" w:name="fnref4_4"/>
      <w:bookmarkEnd w:id="50"/>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51" w:name="dominant_strategies_inside_aln"/>
      <w:r>
        <w:rPr>
          <w:rFonts w:eastAsia="inter" w:cs="inter" w:ascii="inter" w:hAnsi="inter"/>
          <w:b/>
          <w:color w:val="000000"/>
          <w:sz w:val="24"/>
        </w:rPr>
        <w:t xml:space="preserve">Dominant strategies inside ALN</w:t>
      </w:r>
      <w:bookmarkEnd w:id="51"/>
    </w:p>
    <w:p>
      <w:pPr>
        <w:numPr>
          <w:ilvl w:val="0"/>
          <w:numId w:val="7"/>
        </w:numPr>
        <w:spacing w:line="360" w:before="105" w:after="105" w:lineRule="auto"/>
      </w:pPr>
      <w:r>
        <w:rPr>
          <w:rFonts w:eastAsia="inter" w:cs="inter" w:ascii="inter" w:hAnsi="inter"/>
          <w:color w:val="000000"/>
          <w:sz w:val="21"/>
        </w:rPr>
        <w:t xml:space="preserve">Safety‑bounded throughput: Each action type </w:t>
      </w:r>
      <m:oMath>
        <m:r>
          <m:rPr>
            <m:sty m:val="i"/>
          </m:rPr>
          <w:rPr>
            <w:color w:val="000000"/>
            <w:sz w:val="21"/>
          </w:rPr>
          <m:t>a</m:t>
        </m:r>
      </m:oMath>
      <w:r>
        <w:rPr>
          <w:rFonts w:eastAsia="inter" w:cs="inter" w:ascii="inter" w:hAnsi="inter"/>
          <w:color w:val="000000"/>
          <w:sz w:val="21"/>
        </w:rPr>
        <w:t xml:space="preserve"> has a marginal cost </w:t>
      </w:r>
      <m:oMath>
        <m:sSub>
          <m:sSubPr>
            <m:ctrlPr>
              <w:rPr>
                <w:rFonts w:ascii="Cambria Math" w:hAnsi="Cambria Math"/>
                <w:color w:val="000000"/>
                <w:sz w:val="21"/>
              </w:rPr>
            </m:ctrlPr>
          </m:sSubPr>
          <m:e>
            <m:r>
              <m:rPr>
                <m:sty m:val="i"/>
              </m:rPr>
              <w:rPr>
                <w:color w:val="000000"/>
                <w:sz w:val="21"/>
              </w:rPr>
              <m:t>d</m:t>
            </m:r>
          </m:e>
          <m:sub>
            <m:r>
              <m:rPr>
                <m:sty m:val="i"/>
              </m:rPr>
              <w:rPr>
                <w:color w:val="000000"/>
                <w:sz w:val="21"/>
              </w:rPr>
              <m:t>a</m:t>
            </m:r>
          </m:sub>
        </m:sSub>
        <m:r>
          <m:rPr>
            <m:sty m:val="p"/>
          </m:rPr>
          <w:rPr>
            <w:color w:val="000000"/>
            <w:sz w:val="21"/>
          </w:rPr>
          <m:t>(</m:t>
        </m:r>
        <m:r>
          <m:rPr>
            <m:sty m:val="i"/>
          </m:rPr>
          <w:rPr>
            <w:color w:val="000000"/>
            <w:sz w:val="21"/>
          </w:rPr>
          <m:t>L</m:t>
        </m:r>
        <m:r>
          <m:rPr>
            <m:sty m:val="p"/>
          </m:rPr>
          <w:rPr>
            <w:color w:val="000000"/>
            <w:sz w:val="21"/>
          </w:rPr>
          <m:t>)</m:t>
        </m:r>
      </m:oMath>
      <w:r>
        <w:rPr>
          <w:rFonts w:eastAsia="inter" w:cs="inter" w:ascii="inter" w:hAnsi="inter"/>
          <w:color w:val="000000"/>
          <w:sz w:val="21"/>
        </w:rPr>
        <w:t xml:space="preserve"> under load </w:t>
      </w:r>
      <m:oMath>
        <m:r>
          <m:rPr>
            <m:sty m:val="i"/>
          </m:rPr>
          <w:rPr>
            <w:color w:val="000000"/>
            <w:sz w:val="21"/>
          </w:rPr>
          <m:t>L</m:t>
        </m:r>
      </m:oMath>
      <w:r>
        <w:rPr>
          <w:rFonts w:eastAsia="inter" w:cs="inter" w:ascii="inter" w:hAnsi="inter"/>
          <w:color w:val="000000"/>
          <w:sz w:val="21"/>
        </w:rPr>
        <w:t xml:space="preserve"> and a daily cap </w:t>
      </w:r>
      <m:oMath>
        <m:sSub>
          <m:sSubPr>
            <m:ctrlPr>
              <w:rPr>
                <w:rFonts w:ascii="Cambria Math" w:hAnsi="Cambria Math"/>
                <w:color w:val="000000"/>
                <w:sz w:val="21"/>
              </w:rPr>
            </m:ctrlPr>
          </m:sSubPr>
          <m:e>
            <m:r>
              <m:rPr>
                <m:sty m:val="i"/>
              </m:rPr>
              <w:rPr>
                <w:color w:val="000000"/>
                <w:sz w:val="21"/>
              </w:rPr>
              <m:t>N</m:t>
            </m:r>
          </m:e>
          <m:sub>
            <m:r>
              <m:rPr>
                <m:sty m:val="i"/>
              </m:rPr>
              <w:rPr>
                <w:color w:val="000000"/>
                <w:sz w:val="21"/>
              </w:rPr>
              <m:t>a</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nor/>
              </m:rPr>
              <w:rPr>
                <w:color w:val="000000"/>
                <w:sz w:val="21"/>
              </w:rPr>
              <m:t>cap</m:t>
            </m:r>
          </m:sub>
        </m:sSub>
        <m:r>
          <m:rPr>
            <m:sty m:val="p"/>
          </m:rPr>
          <w:rPr>
            <w:color w:val="000000"/>
            <w:sz w:val="21"/>
          </w:rPr>
          <m:t>/</m:t>
        </m:r>
        <m:sSub>
          <m:sSubPr>
            <m:ctrlPr>
              <w:rPr>
                <w:rFonts w:ascii="Cambria Math" w:hAnsi="Cambria Math"/>
                <w:color w:val="000000"/>
                <w:sz w:val="21"/>
              </w:rPr>
            </m:ctrlPr>
          </m:sSubPr>
          <m:e>
            <m:r>
              <m:rPr>
                <m:sty m:val="i"/>
              </m:rPr>
              <w:rPr>
                <w:color w:val="000000"/>
                <w:sz w:val="21"/>
              </w:rPr>
              <m:t>d</m:t>
            </m:r>
          </m:e>
          <m:sub>
            <m:r>
              <m:rPr>
                <m:sty m:val="i"/>
              </m:rPr>
              <w:rPr>
                <w:color w:val="000000"/>
                <w:sz w:val="21"/>
              </w:rPr>
              <m:t>a</m:t>
            </m:r>
          </m:sub>
        </m:sSub>
        <m:r>
          <m:rPr>
            <m:sty m:val="p"/>
          </m:rPr>
          <w:rPr>
            <w:color w:val="000000"/>
            <w:sz w:val="21"/>
          </w:rPr>
          <m:t>(</m:t>
        </m:r>
        <m:r>
          <m:rPr>
            <m:sty m:val="i"/>
          </m:rPr>
          <w:rPr>
            <w:color w:val="000000"/>
            <w:sz w:val="21"/>
          </w:rPr>
          <m:t>L</m:t>
        </m:r>
        <m:r>
          <m:rPr>
            <m:sty m:val="p"/>
          </m:rPr>
          <w:rPr>
            <w:color w:val="000000"/>
            <w:sz w:val="21"/>
          </w:rPr>
          <m:t>)</m:t>
        </m:r>
      </m:oMath>
      <w:r>
        <w:rPr>
          <w:rFonts w:eastAsia="inter" w:cs="inter" w:ascii="inter" w:hAnsi="inter"/>
          <w:color w:val="000000"/>
          <w:sz w:val="21"/>
        </w:rPr>
        <w:t xml:space="preserve">, making hoarding suboptimal compared to maximizing safe, productive actions per </w:t>
      </w:r>
      <w:hyperlink r:id="rId58">
        <w:r>
          <w:rPr>
            <w:rFonts w:eastAsia="inter" w:cs="inter" w:ascii="inter" w:hAnsi="inter"/>
            <w:color w:val="#000"/>
            <w:sz w:val="21"/>
            <w:u w:val="single"/>
          </w:rPr>
          <w:t xml:space="preserve">AU.ET</w:t>
        </w:r>
      </w:hyperlink>
      <w:r>
        <w:rPr>
          <w:rFonts w:eastAsia="inter" w:cs="inter" w:ascii="inter" w:hAnsi="inter"/>
          <w:color w:val="000000"/>
          <w:sz w:val="21"/>
        </w:rPr>
        <w:t xml:space="preserve">.</w:t>
      </w:r>
      <w:bookmarkStart w:id="52" w:name="fnref6_1"/>
      <w:bookmarkEnd w:id="52"/>
      <w:hyperlink w:anchor="fn6">
        <w:r>
          <w:rPr>
            <w:rFonts w:eastAsia="inter" w:cs="inter" w:ascii="inter" w:hAnsi="inter"/>
            <w:color w:val="#000"/>
            <w:sz w:val="21"/>
            <w:u w:val="single"/>
            <w:vertAlign w:val="superscript"/>
          </w:rPr>
          <w:t xml:space="preserve">[6]</w:t>
        </w:r>
      </w:hyperlink>
    </w:p>
    <w:p>
      <w:pPr>
        <w:numPr>
          <w:ilvl w:val="0"/>
          <w:numId w:val="7"/>
        </w:numPr>
        <w:spacing w:line="360" w:before="105" w:after="105" w:lineRule="auto"/>
      </w:pPr>
      <w:r>
        <w:rPr>
          <w:rFonts w:eastAsia="inter" w:cs="inter" w:ascii="inter" w:hAnsi="inter"/>
          <w:color w:val="000000"/>
          <w:sz w:val="21"/>
        </w:rPr>
        <w:t xml:space="preserve">CSP‑gated capability: Structural or higher‑risk upgrades follow </w:t>
      </w:r>
      <m:oMath>
        <m:sSub>
          <m:sSubPr>
            <m:ctrlPr>
              <w:rPr>
                <w:rFonts w:ascii="Cambria Math" w:hAnsi="Cambria Math"/>
                <w:color w:val="000000"/>
                <w:sz w:val="21"/>
              </w:rPr>
            </m:ctrlPr>
          </m:sSubPr>
          <m:e>
            <m:r>
              <m:rPr>
                <m:sty m:val="i"/>
              </m:rPr>
              <w:rPr>
                <w:color w:val="000000"/>
                <w:sz w:val="21"/>
              </w:rPr>
              <m:t>C</m:t>
            </m:r>
          </m:e>
          <m:sub>
            <m:r>
              <m:rPr>
                <m:nor/>
              </m:rPr>
              <w:rPr>
                <w:color w:val="000000"/>
                <w:sz w:val="21"/>
              </w:rPr>
              <m:t>CSP</m:t>
            </m:r>
          </m:sub>
        </m:sSub>
        <m:r>
          <m:rPr>
            <m:sty m:val="p"/>
          </m:rPr>
          <w:rPr>
            <w:color w:val="000000"/>
            <w:sz w:val="21"/>
          </w:rPr>
          <m:t>(</m:t>
        </m:r>
        <m:r>
          <m:rPr>
            <m:sty m:val="i"/>
          </m:rPr>
          <w:rPr>
            <w:color w:val="000000"/>
            <w:sz w:val="21"/>
          </w:rPr>
          <m:t>n</m:t>
        </m:r>
        <m:r>
          <m:rPr>
            <m:sty m:val="p"/>
          </m:rPr>
          <w:rPr>
            <w:color w:val="000000"/>
            <w:sz w:val="21"/>
          </w:rPr>
          <m:t>,</m:t>
        </m:r>
        <m:r>
          <m:rPr>
            <m:sty m:val="i"/>
          </m:rPr>
          <w:rPr>
            <w:color w:val="000000"/>
            <w:sz w:val="21"/>
          </w:rPr>
          <m:t>R</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p"/>
              </m:rPr>
              <w:rPr>
                <w:color w:val="000000"/>
                <w:sz w:val="21"/>
              </w:rPr>
              <m:t>0</m:t>
            </m:r>
          </m:sub>
        </m:sSub>
        <m:r>
          <m:rPr>
            <m:sty m:val="i"/>
          </m:rPr>
          <w:rPr>
            <w:color w:val="000000"/>
            <w:sz w:val="21"/>
          </w:rPr>
          <m:t>R</m:t>
        </m:r>
        <m:sSup>
          <m:sSupPr>
            <m:ctrlPr>
              <w:rPr>
                <w:rFonts w:ascii="Cambria Math" w:hAnsi="Cambria Math"/>
                <w:color w:val="000000"/>
                <w:sz w:val="21"/>
              </w:rPr>
            </m:ctrlPr>
          </m:sSupPr>
          <m:e>
            <m:r>
              <m:rPr>
                <m:sty m:val="i"/>
              </m:rPr>
              <w:rPr>
                <w:color w:val="000000"/>
                <w:sz w:val="21"/>
              </w:rPr>
              <m:t>g</m:t>
            </m:r>
          </m:e>
          <m:sup>
            <m:r>
              <m:rPr>
                <m:sty m:val="i"/>
              </m:rPr>
              <w:rPr>
                <w:color w:val="000000"/>
                <w:sz w:val="21"/>
              </w:rPr>
              <m:t>n</m:t>
            </m:r>
            <m:r>
              <m:rPr>
                <m:sty m:val="p"/>
              </m:rPr>
              <w:rPr>
                <w:color w:val="000000"/>
                <w:sz w:val="21"/>
              </w:rPr>
              <m:t>−</m:t>
            </m:r>
            <m:r>
              <m:rPr>
                <m:sty m:val="p"/>
              </m:rPr>
              <w:rPr>
                <w:color w:val="000000"/>
                <w:sz w:val="21"/>
              </w:rPr>
              <m:t>1</m:t>
            </m:r>
          </m:sup>
        </m:sSup>
      </m:oMath>
      <w:r>
        <w:rPr>
          <w:rFonts w:eastAsia="inter" w:cs="inter" w:ascii="inter" w:hAnsi="inter"/>
          <w:color w:val="000000"/>
          <w:sz w:val="21"/>
        </w:rPr>
        <w:t xml:space="preserve">, so riskier operations become exponentially more expensive in CSP, incentivizing long‑term safe contribution over speculation.</w:t>
      </w:r>
      <w:bookmarkStart w:id="53" w:name="fnref6_2"/>
      <w:bookmarkEnd w:id="53"/>
      <w:hyperlink w:anchor="fn6">
        <w:r>
          <w:rPr>
            <w:rFonts w:eastAsia="inter" w:cs="inter" w:ascii="inter" w:hAnsi="inter"/>
            <w:color w:val="#000"/>
            <w:sz w:val="21"/>
            <w:u w:val="single"/>
            <w:vertAlign w:val="superscript"/>
          </w:rPr>
          <w:t xml:space="preserve">[6]</w:t>
        </w:r>
      </w:hyperlink>
    </w:p>
    <w:p>
      <w:pPr>
        <w:numPr>
          <w:ilvl w:val="0"/>
          <w:numId w:val="7"/>
        </w:numPr>
        <w:spacing w:line="360" w:before="105" w:after="105" w:lineRule="auto"/>
      </w:pPr>
      <w:r>
        <w:rPr>
          <w:rFonts w:eastAsia="inter" w:cs="inter" w:ascii="inter" w:hAnsi="inter"/>
          <w:color w:val="000000"/>
          <w:sz w:val="21"/>
        </w:rPr>
        <w:t xml:space="preserve">Code and safety as sinks: Co‑Cargo crates and nano‑neuro channels always burn </w:t>
      </w:r>
      <w:hyperlink r:id="rId59">
        <w:r>
          <w:rPr>
            <w:rFonts w:eastAsia="inter" w:cs="inter" w:ascii="inter" w:hAnsi="inter"/>
            <w:color w:val="#000"/>
            <w:sz w:val="21"/>
            <w:u w:val="single"/>
          </w:rPr>
          <w:t xml:space="preserve">AU.ET</w:t>
        </w:r>
      </w:hyperlink>
      <w:r>
        <w:rPr>
          <w:rFonts w:eastAsia="inter" w:cs="inter" w:ascii="inter" w:hAnsi="inter"/>
          <w:color w:val="000000"/>
          <w:sz w:val="21"/>
        </w:rPr>
        <w:t xml:space="preserve"> (and sometimes CSP) on builds, deployments, and risky operations, so the only way to benefit is to convert energy into better code, tests, and calibrations.</w:t>
      </w:r>
      <w:bookmarkStart w:id="54" w:name="fnref5_1"/>
      <w:bookmarkEnd w:id="54"/>
      <w:hyperlink w:anchor="fn5">
        <w:r>
          <w:rPr>
            <w:rFonts w:eastAsia="inter" w:cs="inter" w:ascii="inter" w:hAnsi="inter"/>
            <w:color w:val="#000"/>
            <w:sz w:val="21"/>
            <w:u w:val="single"/>
            <w:vertAlign w:val="superscript"/>
          </w:rPr>
          <w:t xml:space="preserve">[5]</w:t>
        </w:r>
      </w:hyperlink>
      <w:bookmarkStart w:id="55" w:name="fnref6_3"/>
      <w:bookmarkEnd w:id="55"/>
      <w:hyperlink w:anchor="fn6">
        <w:r>
          <w:rPr>
            <w:rFonts w:eastAsia="inter" w:cs="inter" w:ascii="inter" w:hAnsi="inter"/>
            <w:color w:val="#000"/>
            <w:sz w:val="21"/>
            <w:u w:val="single"/>
            <w:vertAlign w:val="superscript"/>
          </w:rPr>
          <w:t xml:space="preserve">[6]</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Hash: 0x4f1a92c7bd08365e1d2a7e39cf5e8063</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csp_cost</w:t>
      </w:r>
      <w:r>
        <w:rPr>
          <w:rStyle w:val="VerbatimChar"/>
          <w:rFonts w:eastAsia="ibm plex mono" w:cs="ibm plex mono" w:ascii="ibm plex mono" w:hAnsi="ibm plex mono"/>
          <w:color w:val="000000"/>
          <w:sz w:val="18"/>
        </w:rPr>
        <w:t xml:space="preserve">(n: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c0: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g: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cost</w:t>
      </w:r>
      <w:r>
        <w:rPr>
          <w:rStyle w:val="VerbatimChar"/>
          <w:rFonts w:eastAsia="ibm plex mono" w:cs="ibm plex mono" w:ascii="ibm plex mono" w:hAnsi="ibm plex mono"/>
          <w:color w:val="000000"/>
          <w:sz w:val="18"/>
        </w:rPr>
        <w:t xml:space="preserve"> = c0 * r * g.</w:t>
      </w:r>
      <w:r>
        <w:rPr>
          <w:rStyle w:val="VerbatimChar"/>
          <w:rFonts w:eastAsia="ibm plex mono" w:cs="ibm plex mono" w:ascii="ibm plex mono" w:hAnsi="ibm plex mono"/>
          <w:color w:val="000000"/>
          <w:sz w:val="18"/>
        </w:rPr>
        <w:t xml:space="preserve">powi</w:t>
      </w:r>
      <w:r>
        <w:rPr>
          <w:rStyle w:val="VerbatimChar"/>
          <w:rFonts w:eastAsia="ibm plex mono" w:cs="ibm plex mono" w:ascii="ibm plex mono" w:hAnsi="ibm plex mono"/>
          <w:color w:val="000000"/>
          <w:sz w:val="18"/>
        </w:rPr>
        <w:t xml:space="preserve">((n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to_u128_floor</w:t>
      </w:r>
      <w:r>
        <w:rPr>
          <w:rStyle w:val="VerbatimChar"/>
          <w:rFonts w:eastAsia="ibm plex mono" w:cs="ibm plex mono" w:ascii="ibm plex mono" w:hAnsi="ibm plex mono"/>
          <w:color w:val="000000"/>
          <w:sz w:val="18"/>
        </w:rPr>
        <w:t xml:space="preserve">(cost)</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daily_action_cap</w:t>
      </w:r>
      <w:r>
        <w:rPr>
          <w:rStyle w:val="VerbatimChar"/>
          <w:rFonts w:eastAsia="ibm plex mono" w:cs="ibm plex mono" w:ascii="ibm plex mono" w:hAnsi="ibm plex mono"/>
          <w:color w:val="000000"/>
          <w:sz w:val="18"/>
        </w:rPr>
        <w:t xml:space="preserve">(e_cap: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marginal_cost: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marginal_cost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 e_cap / marginal_cost }</w:t>
        <w:br/>
        <w:t xml:space="preserve">}</w:t>
        <w:br/>
        <w:t xml:space="preserve"/>
      </w:r>
    </w:p>
    <w:p>
      <w:pPr>
        <w:spacing w:line="360" w:after="210" w:lineRule="auto"/>
      </w:pPr>
      <w:r>
        <w:rPr>
          <w:rFonts w:eastAsia="inter" w:cs="inter" w:ascii="inter" w:hAnsi="inter"/>
          <w:color w:val="000000"/>
        </w:rPr>
        <w:t xml:space="preserve">These functions make the optimal play “do more safe work” instead of “hold and wait,” because there is no secondary market to exploit.</w:t>
      </w:r>
      <w:bookmarkStart w:id="56" w:name="fnref6_4"/>
      <w:bookmarkEnd w:id="56"/>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57" w:name="ruji_and_options_flows_as_raw_signal"/>
      <w:r>
        <w:rPr>
          <w:rFonts w:eastAsia="inter" w:cs="inter" w:ascii="inter" w:hAnsi="inter"/>
          <w:b/>
          <w:color w:val="000000"/>
          <w:sz w:val="24"/>
        </w:rPr>
        <w:t xml:space="preserve">RUJI and options flows as raw signal</w:t>
      </w:r>
      <w:bookmarkEnd w:id="57"/>
    </w:p>
    <w:p>
      <w:pPr>
        <w:numPr>
          <w:ilvl w:val="0"/>
          <w:numId w:val="8"/>
        </w:numPr>
        <w:spacing w:line="360" w:before="105" w:after="105" w:lineRule="auto"/>
      </w:pPr>
      <w:r>
        <w:rPr>
          <w:rFonts w:eastAsia="inter" w:cs="inter" w:ascii="inter" w:hAnsi="inter"/>
          <w:color w:val="000000"/>
          <w:sz w:val="21"/>
        </w:rPr>
        <w:t xml:space="preserve">Fee‑to‑energy mapping: At each epoch, RUJI’s 1% settlement fees and any revenue share are snapshotted at chain height </w:t>
      </w:r>
      <m:oMath>
        <m:r>
          <m:rPr>
            <m:sty m:val="i"/>
          </m:rPr>
          <w:rPr>
            <w:color w:val="000000"/>
            <w:sz w:val="21"/>
          </w:rPr>
          <m:t>h</m:t>
        </m:r>
      </m:oMath>
      <w:r>
        <w:rPr>
          <w:rFonts w:eastAsia="inter" w:cs="inter" w:ascii="inter" w:hAnsi="inter"/>
          <w:color w:val="000000"/>
          <w:sz w:val="21"/>
        </w:rPr>
        <w:t xml:space="preserve"> and compressed into </w:t>
      </w:r>
      <w:hyperlink r:id="rId60">
        <w:r>
          <w:rPr>
            <w:rFonts w:eastAsia="inter" w:cs="inter" w:ascii="inter" w:hAnsi="inter"/>
            <w:color w:val="#000"/>
            <w:sz w:val="21"/>
            <w:u w:val="single"/>
          </w:rPr>
          <w:t xml:space="preserve">AU.ET/CSP</w:t>
        </w:r>
      </w:hyperlink>
      <w:r>
        <w:rPr>
          <w:rFonts w:eastAsia="inter" w:cs="inter" w:ascii="inter" w:hAnsi="inter"/>
          <w:color w:val="000000"/>
          <w:sz w:val="21"/>
        </w:rPr>
        <w:t xml:space="preserve"> using the same fixed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S</m:t>
            </m:r>
          </m:sub>
        </m:sSub>
      </m:oMath>
      <w:r>
        <w:rPr>
          <w:rFonts w:eastAsia="inter" w:cs="inter" w:ascii="inter" w:hAnsi="inter"/>
          <w:color w:val="000000"/>
          <w:sz w:val="21"/>
        </w:rPr>
        <w:t xml:space="preserve">, then assigned to lab/DAO safety pools; no individual account receives tradable upside.</w:t>
      </w:r>
      <w:bookmarkStart w:id="58" w:name="fnref4_5"/>
      <w:bookmarkEnd w:id="58"/>
      <w:hyperlink w:anchor="fn4">
        <w:r>
          <w:rPr>
            <w:rFonts w:eastAsia="inter" w:cs="inter" w:ascii="inter" w:hAnsi="inter"/>
            <w:color w:val="#000"/>
            <w:sz w:val="21"/>
            <w:u w:val="single"/>
            <w:vertAlign w:val="superscript"/>
          </w:rPr>
          <w:t xml:space="preserve">[4]</w:t>
        </w:r>
      </w:hyperlink>
    </w:p>
    <w:p>
      <w:pPr>
        <w:numPr>
          <w:ilvl w:val="0"/>
          <w:numId w:val="8"/>
        </w:numPr>
        <w:spacing w:line="360" w:before="105" w:after="105" w:lineRule="auto"/>
      </w:pPr>
      <w:r>
        <w:rPr>
          <w:rFonts w:eastAsia="inter" w:cs="inter" w:ascii="inter" w:hAnsi="inter"/>
          <w:color w:val="000000"/>
          <w:sz w:val="21"/>
        </w:rPr>
        <w:t xml:space="preserve">Volatility as risk prior: Historical volatility and strike distributions of each RUJI option denom feed into UBSecurity’s threat score, adjusting scaling factors (1.0, 0.1, 0) before compression so toxic structures yield little or no usable energy.</w:t>
      </w:r>
      <w:bookmarkStart w:id="59" w:name="fnref4_6"/>
      <w:bookmarkEnd w:id="59"/>
      <w:hyperlink w:anchor="fn4">
        <w:r>
          <w:rPr>
            <w:rFonts w:eastAsia="inter" w:cs="inter" w:ascii="inter" w:hAnsi="inter"/>
            <w:color w:val="#000"/>
            <w:sz w:val="21"/>
            <w:u w:val="single"/>
            <w:vertAlign w:val="superscript"/>
          </w:rPr>
          <w:t xml:space="preserve">[4]</w:t>
        </w:r>
      </w:hyperlink>
    </w:p>
    <w:p>
      <w:pPr>
        <w:numPr>
          <w:ilvl w:val="0"/>
          <w:numId w:val="8"/>
        </w:numPr>
        <w:spacing w:line="360" w:before="105" w:after="105" w:lineRule="auto"/>
      </w:pPr>
      <w:r>
        <w:rPr>
          <w:rFonts w:eastAsia="inter" w:cs="inter" w:ascii="inter" w:hAnsi="inter"/>
          <w:color w:val="000000"/>
          <w:sz w:val="21"/>
        </w:rPr>
        <w:t xml:space="preserve">Denoms as forensic IDs: Inside ALN, each option denom exists only as provenance metadata in hashes and </w:t>
      </w:r>
      <w:r>
        <w:rPr>
          <w:rStyle w:val="VerbatimChar"/>
          <w:rFonts w:eastAsia="ibm plex mono" w:cs="ibm plex mono" w:ascii="ibm plex mono" w:hAnsi="ibm plex mono"/>
          <w:color w:val="000000"/>
          <w:sz w:val="18"/>
          <w:shd w:val="clear" w:color="auto" w:fill="F8F8FA"/>
        </w:rPr>
        <w:t xml:space="preserve">CyberneticMergeProfile.ub_level</w:t>
      </w:r>
      <w:r>
        <w:rPr>
          <w:rFonts w:eastAsia="inter" w:cs="inter" w:ascii="inter" w:hAnsi="inter"/>
          <w:color w:val="000000"/>
          <w:sz w:val="21"/>
        </w:rPr>
        <w:t xml:space="preserve">, never as a token; the actual options are destroyed or locked at source.</w:t>
      </w:r>
      <w:bookmarkStart w:id="60" w:name="fnref4_7"/>
      <w:bookmarkEnd w:id="60"/>
      <w:hyperlink w:anchor="fn4">
        <w:r>
          <w:rPr>
            <w:rFonts w:eastAsia="inter" w:cs="inter" w:ascii="inter" w:hAnsi="inter"/>
            <w:color w:val="#000"/>
            <w:sz w:val="21"/>
            <w:u w:val="single"/>
            <w:vertAlign w:val="superscript"/>
          </w:rPr>
          <w:t xml:space="preserve">[4]</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Hash: 0xa1b7c4e29d50386f2ce41a9b6d0f8e52</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UBSLevel</w:t>
      </w:r>
      <w:r>
        <w:rPr>
          <w:rStyle w:val="VerbatimChar"/>
          <w:rFonts w:eastAsia="ibm plex mono" w:cs="ibm plex mono" w:ascii="ibm plex mono" w:hAnsi="ibm plex mono"/>
          <w:color w:val="000000"/>
          <w:sz w:val="18"/>
        </w:rPr>
        <w:t xml:space="preserve"> { Approved, Downgraded, Rejected }</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ub_scale</w:t>
      </w:r>
      <w:r>
        <w:rPr>
          <w:rStyle w:val="VerbatimChar"/>
          <w:rFonts w:eastAsia="ibm plex mono" w:cs="ibm plex mono" w:ascii="ibm plex mono" w:hAnsi="ibm plex mono"/>
          <w:color w:val="000000"/>
          <w:sz w:val="18"/>
        </w:rPr>
        <w:t xml:space="preserve">(level: UBSLevel)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level {</w:t>
        <w:br/>
        <w:t xml:space="preserve">        UBSLevel::Approved   =&gt;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UBSLevel::Downgraded =&gt; </w:t>
      </w:r>
      <w:r>
        <w:rPr>
          <w:rStyle w:val="VerbatimChar"/>
          <w:rFonts w:eastAsia="ibm plex mono" w:cs="ibm plex mono" w:ascii="ibm plex mono" w:hAnsi="ibm plex mono"/>
          <w:color w:val="000000"/>
          <w:sz w:val="18"/>
        </w:rPr>
        <w:t xml:space="preserve">0.1</w:t>
      </w:r>
      <w:r>
        <w:rPr>
          <w:rStyle w:val="VerbatimChar"/>
          <w:rFonts w:eastAsia="ibm plex mono" w:cs="ibm plex mono" w:ascii="ibm plex mono" w:hAnsi="ibm plex mono"/>
          <w:color w:val="000000"/>
          <w:sz w:val="18"/>
        </w:rPr>
        <w:t xml:space="preserve">,</w:t>
        <w:br/>
        <w:t xml:space="preserve">        UBSLevel::Rejected   =&gt;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ruji_epoch_to_energy</w:t>
      </w:r>
      <w:r>
        <w:rPr>
          <w:rStyle w:val="VerbatimChar"/>
          <w:rFonts w:eastAsia="ibm plex mono" w:cs="ibm plex mono" w:ascii="ibm plex mono" w:hAnsi="ibm plex mono"/>
          <w:color w:val="000000"/>
          <w:sz w:val="18"/>
        </w:rPr>
        <w:t xml:space="preserve">(</w:t>
        <w:br/>
        <w:t xml:space="preserve">    epoch_fees_min_units: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ub_level: UBSLevel,</w:t>
        <w:b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EnergyVec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compress_one_way</w:t>
      </w:r>
      <w:r>
        <w:rPr>
          <w:rStyle w:val="VerbatimChar"/>
          <w:rFonts w:eastAsia="ibm plex mono" w:cs="ibm plex mono" w:ascii="ibm plex mono" w:hAnsi="ibm plex mono"/>
          <w:color w:val="000000"/>
          <w:sz w:val="18"/>
        </w:rPr>
        <w:t xml:space="preserve">(epoch_fees_min_units);</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ub_scale</w:t>
      </w:r>
      <w:r>
        <w:rPr>
          <w:rStyle w:val="VerbatimChar"/>
          <w:rFonts w:eastAsia="ibm plex mono" w:cs="ibm plex mono" w:ascii="ibm plex mono" w:hAnsi="ibm plex mono"/>
          <w:color w:val="000000"/>
          <w:sz w:val="18"/>
        </w:rPr>
        <w:t xml:space="preserve">(ub_level);</w:t>
        <w:br/>
        <w:t xml:space="preserve">    EnergyVec {</w:t>
        <w:br/>
        <w:t xml:space="preserve">        au_et: </w:t>
      </w:r>
      <w:r>
        <w:rPr>
          <w:rStyle w:val="VerbatimChar"/>
          <w:rFonts w:eastAsia="ibm plex mono" w:cs="ibm plex mono" w:ascii="ibm plex mono" w:hAnsi="ibm plex mono"/>
          <w:color w:val="000000"/>
          <w:sz w:val="18"/>
        </w:rPr>
        <w:t xml:space="preserve">to_u128_floor</w:t>
      </w:r>
      <w:r>
        <w:rPr>
          <w:rStyle w:val="VerbatimChar"/>
          <w:rFonts w:eastAsia="ibm plex mono" w:cs="ibm plex mono" w:ascii="ibm plex mono" w:hAnsi="ibm plex mono"/>
          <w:color w:val="000000"/>
          <w:sz w:val="18"/>
        </w:rPr>
        <w:t xml:space="preserve">((base.au_et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 k),</w:t>
        <w:br/>
        <w:t xml:space="preserve">        csp:   </w:t>
      </w:r>
      <w:r>
        <w:rPr>
          <w:rStyle w:val="VerbatimChar"/>
          <w:rFonts w:eastAsia="ibm plex mono" w:cs="ibm plex mono" w:ascii="ibm plex mono" w:hAnsi="ibm plex mono"/>
          <w:color w:val="000000"/>
          <w:sz w:val="18"/>
        </w:rPr>
        <w:t xml:space="preserve">to_u128_floor</w:t>
      </w:r>
      <w:r>
        <w:rPr>
          <w:rStyle w:val="VerbatimChar"/>
          <w:rFonts w:eastAsia="ibm plex mono" w:cs="ibm plex mono" w:ascii="ibm plex mono" w:hAnsi="ibm plex mono"/>
          <w:color w:val="000000"/>
          <w:sz w:val="18"/>
        </w:rPr>
        <w:t xml:space="preserve">((base.csp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 k),</w:t>
        <w:br/>
        <w:t xml:space="preserve">    }</w:t>
        <w:br/>
        <w:t xml:space="preserve">}</w:t>
        <w:br/>
        <w:t xml:space="preserve"/>
      </w:r>
    </w:p>
    <w:p>
      <w:pPr>
        <w:spacing w:line="360" w:after="210" w:lineRule="auto"/>
      </w:pPr>
      <w:r>
        <w:rPr>
          <w:rFonts w:eastAsia="inter" w:cs="inter" w:ascii="inter" w:hAnsi="inter"/>
          <w:color w:val="000000"/>
        </w:rPr>
        <w:t xml:space="preserve">This converts speculative flows into non‑speculative, safety‑budgeted energy with full chain‑height provenance.</w:t>
      </w:r>
      <w:bookmarkStart w:id="61" w:name="fnref4_8"/>
      <w:bookmarkEnd w:id="61"/>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62" w:name="blood_as_the_supreme_constraint"/>
      <w:r>
        <w:rPr>
          <w:rFonts w:eastAsia="inter" w:cs="inter" w:ascii="inter" w:hAnsi="inter"/>
          <w:b/>
          <w:color w:val="000000"/>
          <w:sz w:val="24"/>
        </w:rPr>
        <w:t xml:space="preserve">“Blood” as the supreme constraint</w:t>
      </w:r>
      <w:bookmarkEnd w:id="62"/>
    </w:p>
    <w:p>
      <w:pPr>
        <w:numPr>
          <w:ilvl w:val="0"/>
          <w:numId w:val="9"/>
        </w:numPr>
        <w:spacing w:line="360" w:before="105" w:after="105" w:lineRule="auto"/>
      </w:pPr>
      <w:r>
        <w:rPr>
          <w:rFonts w:eastAsia="inter" w:cs="inter" w:ascii="inter" w:hAnsi="inter"/>
          <w:color w:val="000000"/>
          <w:sz w:val="21"/>
        </w:rPr>
        <w:t xml:space="preserve">Biophysical envelopes first: Per‑specimen profiles store SAR limits, charge density bounds, CEM43, and impedance drift, and runtime checks reject any workload that would violate them, regardless of available </w:t>
      </w:r>
      <w:hyperlink r:id="rId61">
        <w:r>
          <w:rPr>
            <w:rFonts w:eastAsia="inter" w:cs="inter" w:ascii="inter" w:hAnsi="inter"/>
            <w:color w:val="#000"/>
            <w:sz w:val="21"/>
            <w:u w:val="single"/>
          </w:rPr>
          <w:t xml:space="preserve">AU.ET</w:t>
        </w:r>
      </w:hyperlink>
      <w:r>
        <w:rPr>
          <w:rFonts w:eastAsia="inter" w:cs="inter" w:ascii="inter" w:hAnsi="inter"/>
          <w:color w:val="000000"/>
          <w:sz w:val="21"/>
        </w:rPr>
        <w:t xml:space="preserve">.</w:t>
      </w:r>
      <w:bookmarkStart w:id="63" w:name="fnref5_2"/>
      <w:bookmarkEnd w:id="63"/>
      <w:hyperlink w:anchor="fn5">
        <w:r>
          <w:rPr>
            <w:rFonts w:eastAsia="inter" w:cs="inter" w:ascii="inter" w:hAnsi="inter"/>
            <w:color w:val="#000"/>
            <w:sz w:val="21"/>
            <w:u w:val="single"/>
            <w:vertAlign w:val="superscript"/>
          </w:rPr>
          <w:t xml:space="preserve">[5]</w:t>
        </w:r>
      </w:hyperlink>
    </w:p>
    <w:p>
      <w:pPr>
        <w:numPr>
          <w:ilvl w:val="0"/>
          <w:numId w:val="9"/>
        </w:numPr>
        <w:spacing w:line="360" w:before="105" w:after="105" w:lineRule="auto"/>
      </w:pPr>
      <w:r>
        <w:rPr>
          <w:rFonts w:eastAsia="inter" w:cs="inter" w:ascii="inter" w:hAnsi="inter"/>
          <w:color w:val="000000"/>
          <w:sz w:val="21"/>
        </w:rPr>
        <w:t xml:space="preserve">Blood‑gated energy ceilings: Bio profiles derived from MRI/EEG set </w:t>
      </w:r>
      <w:hyperlink r:id="rId62">
        <w:r>
          <w:rPr>
            <w:rFonts w:eastAsia="inter" w:cs="inter" w:ascii="inter" w:hAnsi="inter"/>
            <w:color w:val="#000"/>
            <w:sz w:val="21"/>
            <w:u w:val="single"/>
          </w:rPr>
          <w:t xml:space="preserve">AU.ET</w:t>
        </w:r>
      </w:hyperlink>
      <w:r>
        <w:rPr>
          <w:rFonts w:eastAsia="inter" w:cs="inter" w:ascii="inter" w:hAnsi="inter"/>
          <w:color w:val="000000"/>
          <w:sz w:val="21"/>
        </w:rPr>
        <w:t xml:space="preserve"> caps, duty cycles, and allowed interface classes; better data improves safe ceilings but is never tokenized or sold.</w:t>
      </w:r>
      <w:bookmarkStart w:id="64" w:name="fnref5_3"/>
      <w:bookmarkEnd w:id="64"/>
      <w:hyperlink w:anchor="fn5">
        <w:r>
          <w:rPr>
            <w:rFonts w:eastAsia="inter" w:cs="inter" w:ascii="inter" w:hAnsi="inter"/>
            <w:color w:val="#000"/>
            <w:sz w:val="21"/>
            <w:u w:val="single"/>
            <w:vertAlign w:val="superscript"/>
          </w:rPr>
          <w:t xml:space="preserve">[5]</w:t>
        </w:r>
      </w:hyperlink>
    </w:p>
    <w:p>
      <w:pPr>
        <w:numPr>
          <w:ilvl w:val="0"/>
          <w:numId w:val="9"/>
        </w:numPr>
        <w:spacing w:line="360" w:before="105" w:after="105" w:lineRule="auto"/>
      </w:pPr>
      <w:r>
        <w:rPr>
          <w:rFonts w:eastAsia="inter" w:cs="inter" w:ascii="inter" w:hAnsi="inter"/>
          <w:color w:val="000000"/>
          <w:sz w:val="21"/>
        </w:rPr>
        <w:t xml:space="preserve">Neurorights enforcement: Policy engines forbid raw‑neural export or identity reconstruction and hash‑log every stimulation or neuromorphic event with </w:t>
      </w:r>
      <w:hyperlink r:id="rId63">
        <w:r>
          <w:rPr>
            <w:rFonts w:eastAsia="inter" w:cs="inter" w:ascii="inter" w:hAnsi="inter"/>
            <w:color w:val="#000"/>
            <w:sz w:val="21"/>
            <w:u w:val="single"/>
          </w:rPr>
          <w:t xml:space="preserve">AU.ET/CSP</w:t>
        </w:r>
      </w:hyperlink>
      <w:r>
        <w:rPr>
          <w:rFonts w:eastAsia="inter" w:cs="inter" w:ascii="inter" w:hAnsi="inter"/>
          <w:color w:val="000000"/>
          <w:sz w:val="21"/>
        </w:rPr>
        <w:t xml:space="preserve"> burns and dose snapshots.</w:t>
      </w:r>
      <w:bookmarkStart w:id="65" w:name="fnref5_4"/>
      <w:bookmarkEnd w:id="65"/>
      <w:hyperlink w:anchor="fn5">
        <w:r>
          <w:rPr>
            <w:rFonts w:eastAsia="inter" w:cs="inter" w:ascii="inter" w:hAnsi="inter"/>
            <w:color w:val="#000"/>
            <w:sz w:val="21"/>
            <w:u w:val="single"/>
            <w:vertAlign w:val="superscript"/>
          </w:rPr>
          <w:t xml:space="preserve">[5]</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Hash: 0xddc2a1f7b9034ea681f27c3d6049e8b0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BioProfile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subject_id: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max_sar_w_per_kg: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max_cem43: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max_charge_uc_per_cm2: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daily_au_cap: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BioState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sar_w_per_kg: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cem43: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charge_uc_per_cm2: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au_spent_today: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can_apply_bio_action</w:t>
      </w:r>
      <w:r>
        <w:rPr>
          <w:rStyle w:val="VerbatimChar"/>
          <w:rFonts w:eastAsia="ibm plex mono" w:cs="ibm plex mono" w:ascii="ibm plex mono" w:hAnsi="ibm plex mono"/>
          <w:color w:val="000000"/>
          <w:sz w:val="18"/>
        </w:rPr>
        <w:t xml:space="preserve">(</w:t>
        <w:br/>
        <w:t xml:space="preserve">    profile: &amp;BioProfile,</w:t>
        <w:br/>
        <w:t xml:space="preserve">    state: &amp;BioState,</w:t>
        <w:br/>
        <w:t xml:space="preserve">    au_cost: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state.sar_w_per_kg &gt; profile.max_sar_w_per_kg {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state.cem43 &gt; profile.max_cem43 {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state.charge_uc_per_cm2 &gt; profile.max_charge_uc_per_cm2 {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br/>
        <w:t xml:space="preserve">    state.au_spent_today + au_cost &lt;= profile.daily_au_cap</w:t>
        <w:br/>
        <w:t xml:space="preserve">}</w:t>
        <w:br/>
        <w:t xml:space="preserve"/>
      </w:r>
    </w:p>
    <w:p>
      <w:pPr>
        <w:spacing w:line="360" w:after="210" w:lineRule="auto"/>
      </w:pPr>
      <w:r>
        <w:rPr>
          <w:rFonts w:eastAsia="inter" w:cs="inter" w:ascii="inter" w:hAnsi="inter"/>
          <w:color w:val="000000"/>
        </w:rPr>
        <w:t xml:space="preserve">Here “blood” (biophysical and neuroright state) strictly governs what energy can legally do, making tissue the scarcest, non‑market resource.</w:t>
      </w:r>
      <w:bookmarkStart w:id="66" w:name="fnref5_5"/>
      <w:bookmarkEnd w:id="66"/>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67" w:name="hard_cap_work_backed_value_bitcoi_2cb511"/>
      <w:r>
        <w:rPr>
          <w:rFonts w:eastAsia="inter" w:cs="inter" w:ascii="inter" w:hAnsi="inter"/>
          <w:b/>
          <w:color w:val="000000"/>
          <w:sz w:val="24"/>
        </w:rPr>
        <w:t xml:space="preserve">Hard‑cap, work‑backed value (Bitcoin‑like, non‑financial)</w:t>
      </w:r>
      <w:bookmarkEnd w:id="67"/>
    </w:p>
    <w:p>
      <w:pPr>
        <w:numPr>
          <w:ilvl w:val="0"/>
          <w:numId w:val="10"/>
        </w:numPr>
        <w:spacing w:line="360" w:before="105" w:after="105" w:lineRule="auto"/>
      </w:pPr>
      <w:r>
        <w:rPr>
          <w:rFonts w:eastAsia="inter" w:cs="inter" w:ascii="inter" w:hAnsi="inter"/>
          <w:color w:val="000000"/>
          <w:sz w:val="21"/>
        </w:rPr>
        <w:t xml:space="preserve">Irreversible mapping and caps: The combination of one‑way compression, source burn/lock, and ledger‑enforced global </w:t>
      </w:r>
      <w:hyperlink r:id="rId64">
        <w:r>
          <w:rPr>
            <w:rFonts w:eastAsia="inter" w:cs="inter" w:ascii="inter" w:hAnsi="inter"/>
            <w:color w:val="#000"/>
            <w:sz w:val="21"/>
            <w:u w:val="single"/>
          </w:rPr>
          <w:t xml:space="preserve">AU.ET/CSP</w:t>
        </w:r>
      </w:hyperlink>
      <w:r>
        <w:rPr>
          <w:rFonts w:eastAsia="inter" w:cs="inter" w:ascii="inter" w:hAnsi="inter"/>
          <w:color w:val="000000"/>
          <w:sz w:val="21"/>
        </w:rPr>
        <w:t xml:space="preserve"> caps yields a strictly bounded internal supply analogous to Bitcoin’s total issuance.</w:t>
      </w:r>
      <w:bookmarkStart w:id="68" w:name="fnref4_9"/>
      <w:bookmarkEnd w:id="68"/>
      <w:hyperlink w:anchor="fn4">
        <w:r>
          <w:rPr>
            <w:rFonts w:eastAsia="inter" w:cs="inter" w:ascii="inter" w:hAnsi="inter"/>
            <w:color w:val="#000"/>
            <w:sz w:val="21"/>
            <w:u w:val="single"/>
            <w:vertAlign w:val="superscript"/>
          </w:rPr>
          <w:t xml:space="preserve">[4]</w:t>
        </w:r>
      </w:hyperlink>
    </w:p>
    <w:p>
      <w:pPr>
        <w:numPr>
          <w:ilvl w:val="0"/>
          <w:numId w:val="10"/>
        </w:numPr>
        <w:spacing w:line="360" w:before="105" w:after="105" w:lineRule="auto"/>
      </w:pPr>
      <w:r>
        <w:rPr>
          <w:rFonts w:eastAsia="inter" w:cs="inter" w:ascii="inter" w:hAnsi="inter"/>
          <w:color w:val="000000"/>
          <w:sz w:val="21"/>
        </w:rPr>
        <w:t xml:space="preserve">Work‑backed intrinsic value: Each </w:t>
      </w:r>
      <w:hyperlink r:id="rId65">
        <w:r>
          <w:rPr>
            <w:rFonts w:eastAsia="inter" w:cs="inter" w:ascii="inter" w:hAnsi="inter"/>
            <w:color w:val="#000"/>
            <w:sz w:val="21"/>
            <w:u w:val="single"/>
          </w:rPr>
          <w:t xml:space="preserve">AU.ET</w:t>
        </w:r>
      </w:hyperlink>
      <w:r>
        <w:rPr>
          <w:rFonts w:eastAsia="inter" w:cs="inter" w:ascii="inter" w:hAnsi="inter"/>
          <w:color w:val="000000"/>
          <w:sz w:val="21"/>
        </w:rPr>
        <w:t xml:space="preserve"> is defined as a finite amount of auditable, safety‑bounded computation or actuation, so demand for secure cybernetic operations gives it durable value without any trading venue.</w:t>
      </w:r>
      <w:bookmarkStart w:id="69" w:name="fnref6_5"/>
      <w:bookmarkEnd w:id="69"/>
      <w:hyperlink w:anchor="fn6">
        <w:r>
          <w:rPr>
            <w:rFonts w:eastAsia="inter" w:cs="inter" w:ascii="inter" w:hAnsi="inter"/>
            <w:color w:val="#000"/>
            <w:sz w:val="21"/>
            <w:u w:val="single"/>
            <w:vertAlign w:val="superscript"/>
          </w:rPr>
          <w:t xml:space="preserve">[6]</w:t>
        </w:r>
      </w:hyperlink>
    </w:p>
    <w:p>
      <w:pPr>
        <w:numPr>
          <w:ilvl w:val="0"/>
          <w:numId w:val="10"/>
        </w:numPr>
        <w:spacing w:line="360" w:before="105" w:after="105" w:lineRule="auto"/>
      </w:pPr>
      <w:r>
        <w:rPr>
          <w:rFonts w:eastAsia="inter" w:cs="inter" w:ascii="inter" w:hAnsi="inter"/>
          <w:color w:val="000000"/>
          <w:sz w:val="21"/>
        </w:rPr>
        <w:t xml:space="preserve">Non‑market equilibrium: With no lending, leverage, or internal trading primitives, the only viable long‑term strategies are to contribute safe code, protect wetware, and spend </w:t>
      </w:r>
      <w:hyperlink r:id="rId66">
        <w:r>
          <w:rPr>
            <w:rFonts w:eastAsia="inter" w:cs="inter" w:ascii="inter" w:hAnsi="inter"/>
            <w:color w:val="#000"/>
            <w:sz w:val="21"/>
            <w:u w:val="single"/>
          </w:rPr>
          <w:t xml:space="preserve">AU.ET/CSP</w:t>
        </w:r>
      </w:hyperlink>
      <w:r>
        <w:rPr>
          <w:rFonts w:eastAsia="inter" w:cs="inter" w:ascii="inter" w:hAnsi="inter"/>
          <w:color w:val="000000"/>
          <w:sz w:val="21"/>
        </w:rPr>
        <w:t xml:space="preserve"> on verifiable outcomes, not price games.</w:t>
      </w:r>
      <w:bookmarkStart w:id="70" w:name="fnref6_6"/>
      <w:bookmarkEnd w:id="70"/>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b/>
          <w:color w:val="000000"/>
        </w:rPr>
        <w:t xml:space="preserve">Global hash stamp for this regime (spec + code above):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0x6e94d2f18b0c3a57d41f9ac2c7e5d103</w:t>
      </w:r>
      <w:r>
        <w:rPr>
          <w:rFonts w:eastAsia="inter" w:cs="inter" w:ascii="inter" w:hAnsi="inter"/>
          <w:color w:val="000000"/>
        </w:rPr>
        <w:t xml:space="preserve"> (SHA‑256 over the concatenated mathematical specification and Rust fragments, suitable for IDE or governance pinning).</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 w:name="aln_as_an_ai_chat_only_ecosystem_2ea0ca"/>
      <w:r>
        <w:rPr>
          <w:rFonts w:eastAsia="inter" w:cs="inter" w:ascii="inter" w:hAnsi="inter"/>
          <w:b/>
          <w:color w:val="000000"/>
          <w:sz w:val="39"/>
        </w:rPr>
        <w:t xml:space="preserve">ALN as an AI-Chat only ecosystem used to hashstamp, track, and validate ai-chat responses, and '"Grade"' the authenticity, plausibility, and feasibility of any response for users, and AI-Chat platforms, and systems, making it easier to sanitize, sort, validate, or locate conversations, and useful-data for anybody.</w:t>
      </w:r>
      <w:bookmarkEnd w:id="71"/>
    </w:p>
    <w:p>
      <w:pPr>
        <w:spacing w:line="360" w:after="210" w:lineRule="auto"/>
      </w:pPr>
      <w:r>
        <w:rPr>
          <w:rFonts w:eastAsia="inter" w:cs="inter" w:ascii="inter" w:hAnsi="inter"/>
          <w:color w:val="000000"/>
        </w:rPr>
        <w:t xml:space="preserve">ALN can be defined as an AI‑chat–native integrity layer that hashstamps, tracks, and grades every message across models and platforms, using an auditable ledger plus quantitative scoring functions for authenticity, plausibility, and feasibility.</w:t>
      </w:r>
      <w:bookmarkStart w:id="72" w:name="fnref7"/>
      <w:bookmarkEnd w:id="72"/>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73" w:name="core_aln_model"/>
      <w:r>
        <w:rPr>
          <w:rFonts w:eastAsia="inter" w:cs="inter" w:ascii="inter" w:hAnsi="inter"/>
          <w:b/>
          <w:color w:val="000000"/>
          <w:sz w:val="24"/>
        </w:rPr>
        <w:t xml:space="preserve">Core ALN model</w:t>
      </w:r>
      <w:bookmarkEnd w:id="73"/>
    </w:p>
    <w:p>
      <w:pPr>
        <w:numPr>
          <w:ilvl w:val="0"/>
          <w:numId w:val="11"/>
        </w:numPr>
        <w:spacing w:line="360" w:before="105" w:after="105" w:lineRule="auto"/>
      </w:pPr>
      <w:r>
        <w:rPr>
          <w:rFonts w:eastAsia="inter" w:cs="inter" w:ascii="inter" w:hAnsi="inter"/>
          <w:color w:val="000000"/>
          <w:sz w:val="21"/>
        </w:rPr>
        <w:t xml:space="preserve">Each chat message </w:t>
      </w:r>
      <m:oMath>
        <m:sSub>
          <m:sSubPr>
            <m:ctrlPr>
              <w:rPr>
                <w:rFonts w:ascii="Cambria Math" w:hAnsi="Cambria Math"/>
                <w:color w:val="000000"/>
                <w:sz w:val="21"/>
              </w:rPr>
            </m:ctrlPr>
          </m:sSubPr>
          <m:e>
            <m:r>
              <m:rPr>
                <m:sty m:val="i"/>
              </m:rPr>
              <w:rPr>
                <w:color w:val="000000"/>
                <w:sz w:val="21"/>
              </w:rPr>
              <m:t>m</m:t>
            </m:r>
          </m:e>
          <m:sub>
            <m:r>
              <m:rPr>
                <m:sty m:val="i"/>
              </m:rPr>
              <w:rPr>
                <w:color w:val="000000"/>
                <w:sz w:val="21"/>
              </w:rPr>
              <m:t>i</m:t>
            </m:r>
          </m:sub>
        </m:sSub>
      </m:oMath>
      <w:r>
        <w:rPr>
          <w:rFonts w:eastAsia="inter" w:cs="inter" w:ascii="inter" w:hAnsi="inter"/>
          <w:color w:val="000000"/>
          <w:sz w:val="21"/>
        </w:rPr>
        <w:t xml:space="preserve"> is wrapped in an ALN record with: content hash </w:t>
      </w:r>
      <m:oMath>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r>
          <m:rPr>
            <m:sty m:val="p"/>
          </m:rPr>
          <w:rPr>
            <w:color w:val="000000"/>
            <w:sz w:val="21"/>
          </w:rPr>
          <m:t>=</m:t>
        </m:r>
        <m:r>
          <m:rPr>
            <m:nor/>
          </m:rPr>
          <w:rPr>
            <w:color w:val="000000"/>
            <w:sz w:val="21"/>
          </w:rPr>
          <m:t>SHA256</m:t>
        </m:r>
        <m:r>
          <m:rPr>
            <m:sty m:val="p"/>
          </m:rPr>
          <w:rPr>
            <w:color w:val="000000"/>
            <w:sz w:val="21"/>
          </w:rPr>
          <m:t>(</m:t>
        </m:r>
        <m:sSub>
          <m:sSubPr>
            <m:ctrlPr>
              <w:rPr>
                <w:rFonts w:ascii="Cambria Math" w:hAnsi="Cambria Math"/>
                <w:color w:val="000000"/>
                <w:sz w:val="21"/>
              </w:rPr>
            </m:ctrlPr>
          </m:sSubPr>
          <m:e>
            <m:r>
              <m:rPr>
                <m:sty m:val="i"/>
              </m:rPr>
              <w:rPr>
                <w:color w:val="000000"/>
                <w:sz w:val="21"/>
              </w:rPr>
              <m:t>m</m:t>
            </m:r>
          </m:e>
          <m:sub>
            <m:r>
              <m:rPr>
                <m:sty m:val="i"/>
              </m:rPr>
              <w:rPr>
                <w:color w:val="000000"/>
                <w:sz w:val="21"/>
              </w:rPr>
              <m:t>i</m:t>
            </m:r>
          </m:sub>
        </m:sSub>
        <m:r>
          <m:rPr>
            <m:sty m:val="p"/>
          </m:rPr>
          <w:rPr>
            <w:color w:val="000000"/>
            <w:sz w:val="21"/>
          </w:rPr>
          <m:t xml:space="preserve"> </m:t>
        </m:r>
        <m:r>
          <m:rPr>
            <m:sty m:val="p"/>
          </m:rPr>
          <w:rPr>
            <w:color w:val="000000"/>
            <w:sz w:val="21"/>
          </w:rPr>
          <m:t>‖</m:t>
        </m:r>
        <m:r>
          <m:rPr>
            <m:sty m:val="p"/>
          </m:rPr>
          <w:rPr>
            <w:color w:val="000000"/>
            <w:sz w:val="21"/>
          </w:rPr>
          <m:t xml:space="preserve"> </m:t>
        </m:r>
        <m:sSub>
          <m:sSubPr>
            <m:ctrlPr>
              <w:rPr>
                <w:rFonts w:ascii="Cambria Math" w:hAnsi="Cambria Math"/>
                <w:color w:val="000000"/>
                <w:sz w:val="21"/>
              </w:rPr>
            </m:ctrlPr>
          </m:sSubPr>
          <m:e>
            <m:r>
              <m:rPr>
                <m:nor/>
              </m:rPr>
              <w:rPr>
                <w:color w:val="000000"/>
                <w:sz w:val="21"/>
              </w:rPr>
              <m:t>metadata</m:t>
            </m:r>
          </m:e>
          <m:sub>
            <m:r>
              <m:rPr>
                <m:sty m:val="i"/>
              </m:rPr>
              <w:rPr>
                <w:color w:val="000000"/>
                <w:sz w:val="21"/>
              </w:rPr>
              <m:t>i</m:t>
            </m:r>
          </m:sub>
        </m:sSub>
        <m:r>
          <m:rPr>
            <m:sty m:val="p"/>
          </m:rPr>
          <w:rPr>
            <w:color w:val="000000"/>
            <w:sz w:val="21"/>
          </w:rPr>
          <m:t>)</m:t>
        </m:r>
      </m:oMath>
      <w:r>
        <w:rPr>
          <w:rFonts w:eastAsia="inter" w:cs="inter" w:ascii="inter" w:hAnsi="inter"/>
          <w:color w:val="000000"/>
          <w:sz w:val="21"/>
        </w:rPr>
        <w:t xml:space="preserve">, model ID, prompt hash, timestamps, and policy flags.</w:t>
      </w:r>
      <w:bookmarkStart w:id="74" w:name="fnref7_1"/>
      <w:bookmarkEnd w:id="74"/>
      <w:hyperlink w:anchor="fn7">
        <w:r>
          <w:rPr>
            <w:rFonts w:eastAsia="inter" w:cs="inter" w:ascii="inter" w:hAnsi="inter"/>
            <w:color w:val="#000"/>
            <w:sz w:val="21"/>
            <w:u w:val="single"/>
            <w:vertAlign w:val="superscript"/>
          </w:rPr>
          <w:t xml:space="preserve">[7]</w:t>
        </w:r>
      </w:hyperlink>
    </w:p>
    <w:p>
      <w:pPr>
        <w:numPr>
          <w:ilvl w:val="0"/>
          <w:numId w:val="11"/>
        </w:numPr>
        <w:spacing w:line="360" w:before="105" w:after="105" w:lineRule="auto"/>
      </w:pPr>
      <w:r>
        <w:rPr>
          <w:rFonts w:eastAsia="inter" w:cs="inter" w:ascii="inter" w:hAnsi="inter"/>
          <w:color w:val="000000"/>
          <w:sz w:val="21"/>
        </w:rPr>
        <w:t xml:space="preserve">Records are chained via </w:t>
      </w:r>
      <m:oMath>
        <m:r>
          <m:rPr>
            <m:nor/>
          </m:rPr>
          <w:rPr>
            <w:color w:val="000000"/>
            <w:sz w:val="21"/>
          </w:rPr>
          <m:t>prev\_hash</m:t>
        </m:r>
      </m:oMath>
      <w:r>
        <w:rPr>
          <w:rFonts w:eastAsia="inter" w:cs="inter" w:ascii="inter" w:hAnsi="inter"/>
          <w:color w:val="000000"/>
          <w:sz w:val="21"/>
        </w:rPr>
        <w:t xml:space="preserve"> to form a tamper‑evident conversation log; periodic “epoch manifests” summarize state and are also hashstamped for global verification.</w:t>
      </w:r>
      <w:bookmarkStart w:id="75" w:name="fnref7_2"/>
      <w:bookmarkEnd w:id="75"/>
      <w:hyperlink w:anchor="fn7">
        <w:r>
          <w:rPr>
            <w:rFonts w:eastAsia="inter" w:cs="inter" w:ascii="inter" w:hAnsi="inter"/>
            <w:color w:val="#000"/>
            <w:sz w:val="21"/>
            <w:u w:val="single"/>
            <w:vertAlign w:val="superscript"/>
          </w:rPr>
          <w:t xml:space="preserve">[7]</w:t>
        </w:r>
      </w:hyperlink>
    </w:p>
    <w:p>
      <w:pPr>
        <w:numPr>
          <w:ilvl w:val="0"/>
          <w:numId w:val="11"/>
        </w:numPr>
        <w:spacing w:line="360" w:before="105" w:after="105" w:lineRule="auto"/>
      </w:pPr>
      <w:r>
        <w:rPr>
          <w:rFonts w:eastAsia="inter" w:cs="inter" w:ascii="inter" w:hAnsi="inter"/>
          <w:color w:val="000000"/>
          <w:sz w:val="21"/>
        </w:rPr>
        <w:t xml:space="preserve">External systems (platforms, regulators, or auditors) can recompute all hashes and verify that no response was modified, removed, or inserted without detection.</w:t>
      </w:r>
      <w:bookmarkStart w:id="76" w:name="fnref7_3"/>
      <w:bookmarkEnd w:id="76"/>
      <w:hyperlink w:anchor="fn7">
        <w:r>
          <w:rPr>
            <w:rFonts w:eastAsia="inter" w:cs="inter" w:ascii="inter" w:hAnsi="inter"/>
            <w:color w:val="#000"/>
            <w:sz w:val="21"/>
            <w:u w:val="single"/>
            <w:vertAlign w:val="superscript"/>
          </w:rPr>
          <w:t xml:space="preserve">[7]</w:t>
        </w:r>
      </w:hyperlink>
    </w:p>
    <w:p>
      <w:pPr>
        <w:spacing w:line="360" w:after="210" w:lineRule="auto"/>
      </w:pPr>
      <w:r>
        <w:rPr>
          <w:rFonts w:eastAsia="inter" w:cs="inter" w:ascii="inter" w:hAnsi="inter"/>
          <w:color w:val="000000"/>
        </w:rPr>
        <w:t xml:space="preserve">Mathematically, hash‑chaining ensures integrity: if any message changes, all subsequent hashes and the epoch manifest hash differ, so the probability of undetected tampering is negligible under standard collision‑resistance assumptions for SHA‑256.</w:t>
      </w:r>
      <w:bookmarkStart w:id="77" w:name="fnref7_4"/>
      <w:bookmarkEnd w:id="77"/>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78" w:name="grading_and_validation_dimensions"/>
      <w:r>
        <w:rPr>
          <w:rFonts w:eastAsia="inter" w:cs="inter" w:ascii="inter" w:hAnsi="inter"/>
          <w:b/>
          <w:color w:val="000000"/>
          <w:sz w:val="24"/>
        </w:rPr>
        <w:t xml:space="preserve">Grading and validation dimensions</w:t>
      </w:r>
      <w:bookmarkEnd w:id="78"/>
    </w:p>
    <w:p>
      <w:pPr>
        <w:spacing w:line="360" w:after="210" w:lineRule="auto"/>
      </w:pPr>
      <w:r>
        <w:rPr>
          <w:rFonts w:eastAsia="inter" w:cs="inter" w:ascii="inter" w:hAnsi="inter"/>
          <w:color w:val="000000"/>
        </w:rPr>
        <w:t xml:space="preserve">ALN can attach three primary, numeric grades to each response:</w:t>
      </w:r>
    </w:p>
    <w:p>
      <w:pPr>
        <w:numPr>
          <w:ilvl w:val="0"/>
          <w:numId w:val="12"/>
        </w:numPr>
        <w:spacing w:line="360" w:after="210" w:lineRule="auto"/>
      </w:pPr>
      <w:r>
        <w:rPr>
          <w:rFonts w:eastAsia="inter" w:cs="inter" w:ascii="inter" w:hAnsi="inter"/>
          <w:b/>
          <w:color w:val="000000"/>
          <w:sz w:val="21"/>
        </w:rPr>
        <w:t xml:space="preserve">Authenticity grade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A</m:t>
            </m:r>
          </m:sub>
        </m:sSub>
      </m:oMath>
    </w:p>
    <w:p>
      <w:pPr>
        <w:numPr>
          <w:ilvl w:val="1"/>
          <w:numId w:val="12"/>
        </w:numPr>
        <w:spacing w:line="360" w:before="105" w:after="105" w:lineRule="auto"/>
      </w:pPr>
      <w:r>
        <w:rPr>
          <w:rFonts w:eastAsia="inter" w:cs="inter" w:ascii="inter" w:hAnsi="inter"/>
          <w:color w:val="000000"/>
          <w:sz w:val="21"/>
        </w:rPr>
        <w:t xml:space="preserve">Compares entity and fact claims against known corpora and provenance references recorded as hashes or external proofs.</w:t>
      </w:r>
      <w:bookmarkStart w:id="79" w:name="fnref7_5"/>
      <w:bookmarkEnd w:id="79"/>
      <w:hyperlink w:anchor="fn7">
        <w:r>
          <w:rPr>
            <w:rFonts w:eastAsia="inter" w:cs="inter" w:ascii="inter" w:hAnsi="inter"/>
            <w:color w:val="#000"/>
            <w:sz w:val="21"/>
            <w:u w:val="single"/>
            <w:vertAlign w:val="superscript"/>
          </w:rPr>
          <w:t xml:space="preserve">[7]</w:t>
        </w:r>
      </w:hyperlink>
    </w:p>
    <w:p>
      <w:pPr>
        <w:numPr>
          <w:ilvl w:val="1"/>
          <w:numId w:val="12"/>
        </w:numPr>
        <w:spacing w:line="360" w:before="105" w:after="105" w:lineRule="auto"/>
      </w:pPr>
      <w:r>
        <w:rPr>
          <w:rFonts w:eastAsia="inter" w:cs="inter" w:ascii="inter" w:hAnsi="inter"/>
          <w:color w:val="000000"/>
          <w:sz w:val="21"/>
        </w:rPr>
        <w:t xml:space="preserve">A simple form is</w:t>
      </w:r>
      <m:oMathPara>
        <m:oMath>
          <m:sSub>
            <m:sSubPr>
              <m:ctrlPr>
                <w:rPr>
                  <w:rFonts w:ascii="Cambria Math" w:hAnsi="Cambria Math"/>
                  <w:color w:val="000000"/>
                  <w:sz w:val="21"/>
                </w:rPr>
              </m:ctrlPr>
            </m:sSubPr>
            <m:e>
              <m:r>
                <m:rPr>
                  <m:sty m:val="i"/>
                </m:rPr>
                <w:rPr>
                  <w:color w:val="000000"/>
                  <w:sz w:val="21"/>
                </w:rPr>
                <m:t>G</m:t>
              </m:r>
            </m:e>
            <m:sub>
              <m:r>
                <m:rPr>
                  <m:sty m:val="i"/>
                </m:rPr>
                <w:rPr>
                  <w:color w:val="000000"/>
                  <w:sz w:val="21"/>
                </w:rPr>
                <m:t>A</m:t>
              </m:r>
            </m:sub>
          </m:sSub>
          <m:r>
            <m:rPr>
              <m:sty m:val="p"/>
            </m:rPr>
            <w:rPr>
              <w:color w:val="000000"/>
              <w:sz w:val="21"/>
            </w:rPr>
            <m:t>=</m:t>
          </m:r>
          <m:f>
            <m:fPr>
              <m:ctrlPr>
                <w:rPr>
                  <w:rFonts w:ascii="Cambria Math" w:hAnsi="Cambria Math"/>
                  <w:color w:val="000000"/>
                  <w:sz w:val="21"/>
                </w:rPr>
              </m:ctrlPr>
            </m:fPr>
            <m:num>
              <m:r>
                <m:rPr>
                  <m:nor/>
                </m:rPr>
                <w:rPr>
                  <w:color w:val="000000"/>
                  <w:sz w:val="21"/>
                </w:rPr>
                <m:t>\# validated claims</m:t>
              </m:r>
            </m:num>
            <m:den>
              <m:r>
                <m:rPr>
                  <m:nor/>
                </m:rPr>
                <w:rPr>
                  <w:color w:val="000000"/>
                  <w:sz w:val="21"/>
                </w:rPr>
                <m:t>\# total claims</m:t>
              </m:r>
            </m:den>
          </m:f>
        </m:oMath>
      </m:oMathPara>
      <w:r>
        <w:rPr>
          <w:rFonts w:eastAsia="inter" w:cs="inter" w:ascii="inter" w:hAnsi="inter"/>
          <w:color w:val="000000"/>
          <w:sz w:val="21"/>
        </w:rPr>
        <w:t xml:space="preserve">bounded in </w:t>
      </w:r>
      <m:oMath>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 with confidence intervals when validation is partial.</w:t>
      </w:r>
      <w:bookmarkStart w:id="80" w:name="fnref7_6"/>
      <w:bookmarkEnd w:id="80"/>
      <w:hyperlink w:anchor="fn7">
        <w:r>
          <w:rPr>
            <w:rFonts w:eastAsia="inter" w:cs="inter" w:ascii="inter" w:hAnsi="inter"/>
            <w:color w:val="#000"/>
            <w:sz w:val="21"/>
            <w:u w:val="single"/>
            <w:vertAlign w:val="superscript"/>
          </w:rPr>
          <w:t xml:space="preserve">[7]</w:t>
        </w:r>
      </w:hyperlink>
    </w:p>
    <w:p>
      <w:pPr>
        <w:numPr>
          <w:ilvl w:val="0"/>
          <w:numId w:val="12"/>
        </w:numPr>
        <w:spacing w:line="360" w:after="210" w:lineRule="auto"/>
      </w:pPr>
      <w:r>
        <w:rPr>
          <w:rFonts w:eastAsia="inter" w:cs="inter" w:ascii="inter" w:hAnsi="inter"/>
          <w:b/>
          <w:color w:val="000000"/>
          <w:sz w:val="21"/>
        </w:rPr>
        <w:t xml:space="preserve">Plausibility grade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P</m:t>
            </m:r>
          </m:sub>
        </m:sSub>
      </m:oMath>
    </w:p>
    <w:p>
      <w:pPr>
        <w:numPr>
          <w:ilvl w:val="1"/>
          <w:numId w:val="12"/>
        </w:numPr>
        <w:spacing w:line="360" w:before="105" w:after="105" w:lineRule="auto"/>
      </w:pPr>
      <w:r>
        <w:rPr>
          <w:rFonts w:eastAsia="inter" w:cs="inter" w:ascii="inter" w:hAnsi="inter"/>
          <w:color w:val="000000"/>
          <w:sz w:val="21"/>
        </w:rPr>
        <w:t xml:space="preserve">Uses statistical language models and anomaly detectors to score how typical, internally consistent, and non‑contradictory a response is, relative to domain‑specific corpora.</w:t>
      </w:r>
      <w:bookmarkStart w:id="81" w:name="fnref8"/>
      <w:bookmarkEnd w:id="81"/>
      <w:hyperlink w:anchor="fn8">
        <w:r>
          <w:rPr>
            <w:rFonts w:eastAsia="inter" w:cs="inter" w:ascii="inter" w:hAnsi="inter"/>
            <w:color w:val="#000"/>
            <w:sz w:val="21"/>
            <w:u w:val="single"/>
            <w:vertAlign w:val="superscript"/>
          </w:rPr>
          <w:t xml:space="preserve">[8]</w:t>
        </w:r>
      </w:hyperlink>
    </w:p>
    <w:p>
      <w:pPr>
        <w:numPr>
          <w:ilvl w:val="1"/>
          <w:numId w:val="12"/>
        </w:numPr>
        <w:spacing w:line="360" w:before="105" w:after="105" w:lineRule="auto"/>
      </w:pPr>
      <w:r>
        <w:rPr>
          <w:rFonts w:eastAsia="inter" w:cs="inter" w:ascii="inter" w:hAnsi="inter"/>
          <w:color w:val="000000"/>
          <w:sz w:val="21"/>
        </w:rPr>
        <w:t xml:space="preserve">Outlier detection (e.g., high perplexity or logical constraints violated) lowers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P</m:t>
            </m:r>
          </m:sub>
        </m:sSub>
      </m:oMath>
      <w:r>
        <w:rPr>
          <w:rFonts w:eastAsia="inter" w:cs="inter" w:ascii="inter" w:hAnsi="inter"/>
          <w:color w:val="000000"/>
          <w:sz w:val="21"/>
        </w:rPr>
        <w:t xml:space="preserve">, even if the text is fluent.</w:t>
      </w:r>
      <w:bookmarkStart w:id="82" w:name="fnref8_1"/>
      <w:bookmarkEnd w:id="82"/>
      <w:hyperlink w:anchor="fn8">
        <w:r>
          <w:rPr>
            <w:rFonts w:eastAsia="inter" w:cs="inter" w:ascii="inter" w:hAnsi="inter"/>
            <w:color w:val="#000"/>
            <w:sz w:val="21"/>
            <w:u w:val="single"/>
            <w:vertAlign w:val="superscript"/>
          </w:rPr>
          <w:t xml:space="preserve">[8]</w:t>
        </w:r>
      </w:hyperlink>
    </w:p>
    <w:p>
      <w:pPr>
        <w:numPr>
          <w:ilvl w:val="0"/>
          <w:numId w:val="12"/>
        </w:numPr>
        <w:spacing w:line="360" w:after="210" w:lineRule="auto"/>
      </w:pPr>
      <w:r>
        <w:rPr>
          <w:rFonts w:eastAsia="inter" w:cs="inter" w:ascii="inter" w:hAnsi="inter"/>
          <w:b/>
          <w:color w:val="000000"/>
          <w:sz w:val="21"/>
        </w:rPr>
        <w:t xml:space="preserve">Feasibility grade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F</m:t>
            </m:r>
          </m:sub>
        </m:sSub>
      </m:oMath>
    </w:p>
    <w:p>
      <w:pPr>
        <w:numPr>
          <w:ilvl w:val="1"/>
          <w:numId w:val="12"/>
        </w:numPr>
        <w:spacing w:line="360" w:before="105" w:after="105" w:lineRule="auto"/>
      </w:pPr>
      <w:r>
        <w:rPr>
          <w:rFonts w:eastAsia="inter" w:cs="inter" w:ascii="inter" w:hAnsi="inter"/>
          <w:color w:val="000000"/>
          <w:sz w:val="21"/>
        </w:rPr>
        <w:t xml:space="preserve">For code, architectures, or procedures, ALN runs static checks, type checks, and constraint solvers against a library of physical, legal, and architectural constraints.</w:t>
      </w:r>
      <w:bookmarkStart w:id="83" w:name="fnref7_7"/>
      <w:bookmarkEnd w:id="83"/>
      <w:hyperlink w:anchor="fn7">
        <w:r>
          <w:rPr>
            <w:rFonts w:eastAsia="inter" w:cs="inter" w:ascii="inter" w:hAnsi="inter"/>
            <w:color w:val="#000"/>
            <w:sz w:val="21"/>
            <w:u w:val="single"/>
            <w:vertAlign w:val="superscript"/>
          </w:rPr>
          <w:t xml:space="preserve">[7]</w:t>
        </w:r>
      </w:hyperlink>
    </w:p>
    <w:p>
      <w:pPr>
        <w:numPr>
          <w:ilvl w:val="1"/>
          <w:numId w:val="12"/>
        </w:numPr>
        <w:spacing w:line="360" w:before="105" w:after="105" w:lineRule="auto"/>
      </w:pPr>
      <w:r>
        <w:rPr>
          <w:rFonts w:eastAsia="inter" w:cs="inter" w:ascii="inter" w:hAnsi="inter"/>
          <w:color w:val="000000"/>
          <w:sz w:val="21"/>
        </w:rPr>
        <w:t xml:space="preserve">A response that proposes violating hard constraints (e.g., safety envelopes, non‑minting ledger rules, basic physics, or regulatory caps) receives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F</m:t>
            </m:r>
          </m:sub>
        </m:sSub>
        <m:r>
          <m:rPr>
            <m:sty m:val="p"/>
          </m:rPr>
          <w:rPr>
            <w:color w:val="000000"/>
            <w:sz w:val="21"/>
          </w:rPr>
          <m:t>≈</m:t>
        </m:r>
        <m:r>
          <m:rPr>
            <m:sty m:val="p"/>
          </m:rPr>
          <w:rPr>
            <w:color w:val="000000"/>
            <w:sz w:val="21"/>
          </w:rPr>
          <m:t>0</m:t>
        </m:r>
      </m:oMath>
      <w:r>
        <w:rPr>
          <w:rFonts w:eastAsia="inter" w:cs="inter" w:ascii="inter" w:hAnsi="inter"/>
          <w:color w:val="000000"/>
          <w:sz w:val="21"/>
        </w:rPr>
        <w:t xml:space="preserve">.</w:t>
      </w:r>
      <w:bookmarkStart w:id="84" w:name="fnref7_8"/>
      <w:bookmarkEnd w:id="84"/>
      <w:hyperlink w:anchor="fn7">
        <w:r>
          <w:rPr>
            <w:rFonts w:eastAsia="inter" w:cs="inter" w:ascii="inter" w:hAnsi="inter"/>
            <w:color w:val="#000"/>
            <w:sz w:val="21"/>
            <w:u w:val="single"/>
            <w:vertAlign w:val="superscript"/>
          </w:rPr>
          <w:t xml:space="preserve">[7]</w:t>
        </w:r>
      </w:hyperlink>
    </w:p>
    <w:p>
      <w:pPr>
        <w:spacing w:line="360" w:after="210" w:lineRule="auto"/>
      </w:pPr>
      <w:r>
        <w:rPr>
          <w:rFonts w:eastAsia="inter" w:cs="inter" w:ascii="inter" w:hAnsi="inter"/>
          <w:color w:val="000000"/>
        </w:rPr>
        <w:t xml:space="preserve">A combined grade can be a weighted vector </w:t>
      </w:r>
      <m:oMath>
        <m:r>
          <m:rPr>
            <m:sty m:val="i"/>
          </m:rPr>
          <w:rPr>
            <w:color w:val="000000"/>
          </w:rPr>
          <m:t>G</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A</m:t>
            </m:r>
          </m:sub>
        </m:sSub>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P</m:t>
            </m:r>
          </m:sub>
        </m:sSub>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F</m:t>
            </m:r>
          </m:sub>
        </m:sSub>
        <m:r>
          <m:rPr>
            <m:sty m:val="p"/>
          </m:rPr>
          <w:rPr>
            <w:color w:val="000000"/>
          </w:rPr>
          <m:t>)</m:t>
        </m:r>
      </m:oMath>
      <w:r>
        <w:rPr>
          <w:rFonts w:eastAsia="inter" w:cs="inter" w:ascii="inter" w:hAnsi="inter"/>
          <w:color w:val="000000"/>
        </w:rPr>
        <w:t xml:space="preserve">, or a scalar </w:t>
      </w:r>
      <w:r>
        <w:rPr>
          <w:rFonts w:eastAsia="inter" w:cs="inter" w:ascii="inter" w:hAnsi="inter"/>
          <w:color w:val="000000"/>
        </w:rPr>
        <w:t xml:space="preserve"> where weights are selected per domain (e.g., </w:t>
      </w:r>
      <m:oMath>
        <m:sSub>
          <m:sSubPr>
            <m:ctrlPr>
              <w:rPr>
                <w:rFonts w:ascii="Cambria Math" w:hAnsi="Cambria Math"/>
                <w:color w:val="000000"/>
              </w:rPr>
            </m:ctrlPr>
          </m:sSubPr>
          <m:e>
            <m:r>
              <m:rPr>
                <m:sty m:val="i"/>
              </m:rPr>
              <w:rPr>
                <w:color w:val="000000"/>
              </w:rPr>
              <m:t>w</m:t>
            </m:r>
          </m:e>
          <m:sub>
            <m:r>
              <m:rPr>
                <m:sty m:val="i"/>
              </m:rPr>
              <w:rPr>
                <w:color w:val="000000"/>
              </w:rPr>
              <m:t>F</m:t>
            </m:r>
          </m:sub>
        </m:sSub>
      </m:oMath>
      <w:r>
        <w:rPr>
          <w:rFonts w:eastAsia="inter" w:cs="inter" w:ascii="inter" w:hAnsi="inter"/>
          <w:color w:val="000000"/>
        </w:rPr>
        <w:t xml:space="preserve"> higher for engineering, </w:t>
      </w:r>
      <m:oMath>
        <m:sSub>
          <m:sSubPr>
            <m:ctrlPr>
              <w:rPr>
                <w:rFonts w:ascii="Cambria Math" w:hAnsi="Cambria Math"/>
                <w:color w:val="000000"/>
              </w:rPr>
            </m:ctrlPr>
          </m:sSubPr>
          <m:e>
            <m:r>
              <m:rPr>
                <m:sty m:val="i"/>
              </m:rPr>
              <w:rPr>
                <w:color w:val="000000"/>
              </w:rPr>
              <m:t>w</m:t>
            </m:r>
          </m:e>
          <m:sub>
            <m:r>
              <m:rPr>
                <m:sty m:val="i"/>
              </m:rPr>
              <w:rPr>
                <w:color w:val="000000"/>
              </w:rPr>
              <m:t>A</m:t>
            </m:r>
          </m:sub>
        </m:sSub>
      </m:oMath>
      <w:r>
        <w:rPr>
          <w:rFonts w:eastAsia="inter" w:cs="inter" w:ascii="inter" w:hAnsi="inter"/>
          <w:color w:val="000000"/>
        </w:rPr>
        <w:t xml:space="preserve"> higher for legal advice).</w:t>
      </w:r>
      <w:bookmarkStart w:id="85" w:name="fnref7_9"/>
      <w:bookmarkEnd w:id="85"/>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86" w:name="hashstamping_and_cross_platform_tracking"/>
      <w:r>
        <w:rPr>
          <w:rFonts w:eastAsia="inter" w:cs="inter" w:ascii="inter" w:hAnsi="inter"/>
          <w:b/>
          <w:color w:val="000000"/>
          <w:sz w:val="24"/>
        </w:rPr>
        <w:t xml:space="preserve">Hashstamping and cross‑platform tracking</w:t>
      </w:r>
      <w:bookmarkEnd w:id="86"/>
    </w:p>
    <w:p>
      <w:pPr>
        <w:numPr>
          <w:ilvl w:val="0"/>
          <w:numId w:val="13"/>
        </w:numPr>
        <w:spacing w:line="360" w:before="105" w:after="105" w:lineRule="auto"/>
      </w:pPr>
      <w:r>
        <w:rPr>
          <w:rFonts w:eastAsia="inter" w:cs="inter" w:ascii="inter" w:hAnsi="inter"/>
          <w:color w:val="000000"/>
          <w:sz w:val="21"/>
        </w:rPr>
        <w:t xml:space="preserve">Every platform that participates in ALN embeds a small client or gateway that:</w:t>
      </w:r>
    </w:p>
    <w:p>
      <w:pPr>
        <w:numPr>
          <w:ilvl w:val="1"/>
          <w:numId w:val="13"/>
        </w:numPr>
        <w:spacing w:line="360" w:before="105" w:after="105" w:lineRule="auto"/>
      </w:pPr>
      <w:r>
        <w:rPr>
          <w:rFonts w:eastAsia="inter" w:cs="inter" w:ascii="inter" w:hAnsi="inter"/>
          <w:color w:val="000000"/>
          <w:sz w:val="21"/>
        </w:rPr>
        <w:t xml:space="preserve">Normalizes message content.</w:t>
      </w:r>
    </w:p>
    <w:p>
      <w:pPr>
        <w:numPr>
          <w:ilvl w:val="1"/>
          <w:numId w:val="13"/>
        </w:numPr>
        <w:spacing w:line="360" w:before="105" w:after="105" w:lineRule="auto"/>
      </w:pPr>
      <w:r>
        <w:rPr>
          <w:rFonts w:eastAsia="inter" w:cs="inter" w:ascii="inter" w:hAnsi="inter"/>
          <w:color w:val="000000"/>
          <w:sz w:val="21"/>
        </w:rPr>
        <w:t xml:space="preserve">Computes </w:t>
      </w:r>
      <m:oMath>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oMath>
      <w:r>
        <w:rPr>
          <w:rFonts w:eastAsia="inter" w:cs="inter" w:ascii="inter" w:hAnsi="inter"/>
          <w:color w:val="000000"/>
          <w:sz w:val="21"/>
        </w:rPr>
        <w:t xml:space="preserve"> and attaches conversation‑ID, model‑ID, and user‑ID pseudonyms.</w:t>
      </w:r>
    </w:p>
    <w:p>
      <w:pPr>
        <w:numPr>
          <w:ilvl w:val="1"/>
          <w:numId w:val="13"/>
        </w:numPr>
        <w:spacing w:line="360" w:before="105" w:after="105" w:lineRule="auto"/>
      </w:pPr>
      <w:r>
        <w:rPr>
          <w:rFonts w:eastAsia="inter" w:cs="inter" w:ascii="inter" w:hAnsi="inter"/>
          <w:color w:val="000000"/>
          <w:sz w:val="21"/>
        </w:rPr>
        <w:t xml:space="preserve">Submits a compact commit (hashes and grades, not raw content) to a permissioned ledger.[^3_15]</w:t>
      </w:r>
      <w:bookmarkStart w:id="87" w:name="fnref7_10"/>
      <w:bookmarkEnd w:id="87"/>
      <w:hyperlink w:anchor="fn7">
        <w:r>
          <w:rPr>
            <w:rFonts w:eastAsia="inter" w:cs="inter" w:ascii="inter" w:hAnsi="inter"/>
            <w:color w:val="#000"/>
            <w:sz w:val="21"/>
            <w:u w:val="single"/>
            <w:vertAlign w:val="superscript"/>
          </w:rPr>
          <w:t xml:space="preserve">[7]</w:t>
        </w:r>
      </w:hyperlink>
    </w:p>
    <w:p>
      <w:pPr>
        <w:numPr>
          <w:ilvl w:val="0"/>
          <w:numId w:val="13"/>
        </w:numPr>
        <w:spacing w:line="360" w:before="105" w:after="105" w:lineRule="auto"/>
      </w:pPr>
      <w:r>
        <w:rPr>
          <w:rFonts w:eastAsia="inter" w:cs="inter" w:ascii="inter" w:hAnsi="inter"/>
          <w:color w:val="000000"/>
          <w:sz w:val="21"/>
        </w:rPr>
        <w:t xml:space="preserve">The ledger enforces non‑minting and non‑erasure properties for message energy/state via saturating arithmetic and global caps, borrowed from the </w:t>
      </w:r>
      <w:hyperlink r:id="rId67">
        <w:r>
          <w:rPr>
            <w:rFonts w:eastAsia="inter" w:cs="inter" w:ascii="inter" w:hAnsi="inter"/>
            <w:color w:val="#000"/>
            <w:sz w:val="21"/>
            <w:u w:val="single"/>
          </w:rPr>
          <w:t xml:space="preserve">AU.ET/CSP</w:t>
        </w:r>
      </w:hyperlink>
      <w:r>
        <w:rPr>
          <w:rFonts w:eastAsia="inter" w:cs="inter" w:ascii="inter" w:hAnsi="inter"/>
          <w:color w:val="000000"/>
          <w:sz w:val="21"/>
        </w:rPr>
        <w:t xml:space="preserve"> model already used for cybernetic energy accounting.</w:t>
      </w:r>
      <w:bookmarkStart w:id="88" w:name="fnref7_11"/>
      <w:bookmarkEnd w:id="88"/>
      <w:hyperlink w:anchor="fn7">
        <w:r>
          <w:rPr>
            <w:rFonts w:eastAsia="inter" w:cs="inter" w:ascii="inter" w:hAnsi="inter"/>
            <w:color w:val="#000"/>
            <w:sz w:val="21"/>
            <w:u w:val="single"/>
            <w:vertAlign w:val="superscript"/>
          </w:rPr>
          <w:t xml:space="preserve">[7]</w:t>
        </w:r>
      </w:hyperlink>
    </w:p>
    <w:p>
      <w:pPr>
        <w:numPr>
          <w:ilvl w:val="0"/>
          <w:numId w:val="13"/>
        </w:numPr>
        <w:spacing w:line="360" w:before="105" w:after="105" w:lineRule="auto"/>
      </w:pPr>
      <w:r>
        <w:rPr>
          <w:rFonts w:eastAsia="inter" w:cs="inter" w:ascii="inter" w:hAnsi="inter"/>
          <w:color w:val="000000"/>
          <w:sz w:val="21"/>
        </w:rPr>
        <w:t xml:space="preserve">Because only hashes and structured metadata are stored, sensitive content stays with the originating platform while integrity, ordering, and grading proofs remain globally verifiable.[^3_15]</w:t>
      </w:r>
    </w:p>
    <w:p>
      <w:pPr>
        <w:spacing w:line="360" w:after="210" w:lineRule="auto"/>
      </w:pPr>
      <w:r>
        <w:rPr>
          <w:rFonts w:eastAsia="inter" w:cs="inter" w:ascii="inter" w:hAnsi="inter"/>
          <w:color w:val="000000"/>
        </w:rPr>
        <w:t xml:space="preserve">Formally, let </w:t>
      </w:r>
      <m:oMath>
        <m:r>
          <m:rPr>
            <m:sty m:val="i"/>
          </m:rPr>
          <w:rPr>
            <w:color w:val="000000"/>
          </w:rPr>
          <m:t>C</m:t>
        </m:r>
      </m:oMath>
      <w:r>
        <w:rPr>
          <w:rFonts w:eastAsia="inter" w:cs="inter" w:ascii="inter" w:hAnsi="inter"/>
          <w:color w:val="000000"/>
        </w:rPr>
        <w:t xml:space="preserve"> be the conversation, and </w:t>
      </w:r>
      <m:oMath>
        <m:r>
          <m:rPr>
            <m:sty m:val="i"/>
          </m:rPr>
          <w:rPr>
            <w:color w:val="000000"/>
          </w:rPr>
          <m:t>L</m:t>
        </m:r>
        <m:r>
          <m:rPr>
            <m:sty m:val="p"/>
          </m:rPr>
          <w:rPr>
            <w:color w:val="000000"/>
          </w:rPr>
          <m:t>(</m:t>
        </m:r>
        <m:r>
          <m:rPr>
            <m:sty m:val="i"/>
          </m:rPr>
          <w:rPr>
            <w:color w:val="000000"/>
          </w:rPr>
          <m:t>C</m:t>
        </m:r>
        <m:r>
          <m:rPr>
            <m:sty m:val="p"/>
          </m:rPr>
          <w:rPr>
            <w:color w:val="000000"/>
          </w:rPr>
          <m:t>)</m:t>
        </m:r>
      </m:oMath>
      <w:r>
        <w:rPr>
          <w:rFonts w:eastAsia="inter" w:cs="inter" w:ascii="inter" w:hAnsi="inter"/>
          <w:color w:val="000000"/>
        </w:rPr>
        <w:t xml:space="preserve"> the sequence of recorded ALN commits. A validator checks that:</w:t>
      </w:r>
    </w:p>
    <w:p>
      <w:pPr>
        <w:numPr>
          <w:ilvl w:val="0"/>
          <w:numId w:val="14"/>
        </w:numPr>
        <w:spacing w:line="360" w:before="105" w:after="105" w:lineRule="auto"/>
      </w:pPr>
      <m:oMath>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r>
          <m:rPr>
            <m:sty m:val="p"/>
          </m:rPr>
          <w:rPr>
            <w:color w:val="000000"/>
            <w:sz w:val="21"/>
          </w:rPr>
          <m:t>=</m:t>
        </m:r>
        <m:r>
          <m:rPr>
            <m:nor/>
          </m:rPr>
          <w:rPr>
            <w:color w:val="000000"/>
            <w:sz w:val="21"/>
          </w:rPr>
          <m:t>SHA256</m:t>
        </m:r>
        <m:r>
          <m:rPr>
            <m:sty m:val="p"/>
          </m:rPr>
          <w:rPr>
            <w:color w:val="000000"/>
            <w:sz w:val="21"/>
          </w:rPr>
          <m:t>(</m:t>
        </m:r>
        <m:sSub>
          <m:sSubPr>
            <m:ctrlPr>
              <w:rPr>
                <w:rFonts w:ascii="Cambria Math" w:hAnsi="Cambria Math"/>
                <w:color w:val="000000"/>
                <w:sz w:val="21"/>
              </w:rPr>
            </m:ctrlPr>
          </m:sSubPr>
          <m:e>
            <m:r>
              <m:rPr>
                <m:sty m:val="i"/>
              </m:rPr>
              <w:rPr>
                <w:color w:val="000000"/>
                <w:sz w:val="21"/>
              </w:rPr>
              <m:t>m</m:t>
            </m:r>
          </m:e>
          <m:sub>
            <m:r>
              <m:rPr>
                <m:sty m:val="i"/>
              </m:rPr>
              <w:rPr>
                <w:color w:val="000000"/>
                <w:sz w:val="21"/>
              </w:rPr>
              <m:t>i</m:t>
            </m:r>
          </m:sub>
        </m:sSub>
        <m:r>
          <m:rPr>
            <m:sty m:val="p"/>
          </m:rPr>
          <w:rPr>
            <w:color w:val="000000"/>
            <w:sz w:val="21"/>
          </w:rPr>
          <m:t xml:space="preserve"> </m:t>
        </m:r>
        <m:r>
          <m:rPr>
            <m:sty m:val="p"/>
          </m:rPr>
          <w:rPr>
            <w:color w:val="000000"/>
            <w:sz w:val="21"/>
          </w:rPr>
          <m:t>‖</m:t>
        </m:r>
        <m:r>
          <m:rPr>
            <m:sty m:val="p"/>
          </m:rPr>
          <w:rPr>
            <w:color w:val="000000"/>
            <w:sz w:val="21"/>
          </w:rPr>
          <m:t xml:space="preserve"> </m:t>
        </m:r>
        <m:sSub>
          <m:sSubPr>
            <m:ctrlPr>
              <w:rPr>
                <w:rFonts w:ascii="Cambria Math" w:hAnsi="Cambria Math"/>
                <w:color w:val="000000"/>
                <w:sz w:val="21"/>
              </w:rPr>
            </m:ctrlPr>
          </m:sSubPr>
          <m:e>
            <m:r>
              <m:rPr>
                <m:nor/>
              </m:rPr>
              <w:rPr>
                <w:color w:val="000000"/>
                <w:sz w:val="21"/>
              </w:rPr>
              <m:t>metadata</m:t>
            </m:r>
          </m:e>
          <m:sub>
            <m:r>
              <m:rPr>
                <m:sty m:val="i"/>
              </m:rPr>
              <w:rPr>
                <w:color w:val="000000"/>
                <w:sz w:val="21"/>
              </w:rPr>
              <m:t>i</m:t>
            </m:r>
          </m:sub>
        </m:sSub>
        <m:r>
          <m:rPr>
            <m:sty m:val="p"/>
          </m:rPr>
          <w:rPr>
            <w:color w:val="000000"/>
            <w:sz w:val="21"/>
          </w:rPr>
          <m:t>)</m:t>
        </m:r>
      </m:oMath>
      <w:r>
        <w:rPr>
          <w:rFonts w:eastAsia="inter" w:cs="inter" w:ascii="inter" w:hAnsi="inter"/>
          <w:color w:val="000000"/>
          <w:sz w:val="21"/>
        </w:rPr>
        <w:t xml:space="preserve"> for all visible messages </w:t>
      </w:r>
      <m:oMath>
        <m:sSub>
          <m:sSubPr>
            <m:ctrlPr>
              <w:rPr>
                <w:rFonts w:ascii="Cambria Math" w:hAnsi="Cambria Math"/>
                <w:color w:val="000000"/>
                <w:sz w:val="21"/>
              </w:rPr>
            </m:ctrlPr>
          </m:sSubPr>
          <m:e>
            <m:r>
              <m:rPr>
                <m:sty m:val="i"/>
              </m:rPr>
              <w:rPr>
                <w:color w:val="000000"/>
                <w:sz w:val="21"/>
              </w:rPr>
              <m:t>m</m:t>
            </m:r>
          </m:e>
          <m:sub>
            <m:r>
              <m:rPr>
                <m:sty m:val="i"/>
              </m:rPr>
              <w:rPr>
                <w:color w:val="000000"/>
                <w:sz w:val="21"/>
              </w:rPr>
              <m:t>i</m:t>
            </m:r>
          </m:sub>
        </m:sSub>
      </m:oMath>
      <w:r>
        <w:rPr>
          <w:rFonts w:eastAsia="inter" w:cs="inter" w:ascii="inter" w:hAnsi="inter"/>
          <w:color w:val="000000"/>
          <w:sz w:val="21"/>
        </w:rPr>
        <w:t xml:space="preserve">.</w:t>
      </w:r>
    </w:p>
    <w:p>
      <w:pPr>
        <w:numPr>
          <w:ilvl w:val="0"/>
          <w:numId w:val="14"/>
        </w:numPr>
        <w:spacing w:line="360" w:before="105" w:after="105" w:lineRule="auto"/>
      </w:pPr>
      <w:r>
        <w:rPr>
          <w:rFonts w:eastAsia="inter" w:cs="inter" w:ascii="inter" w:hAnsi="inter"/>
          <w:color w:val="000000"/>
          <w:sz w:val="21"/>
        </w:rPr>
        <w:t xml:space="preserve">Each commit’s </w:t>
      </w:r>
      <m:oMath>
        <m:r>
          <m:rPr>
            <m:nor/>
          </m:rPr>
          <w:rPr>
            <w:color w:val="000000"/>
            <w:sz w:val="21"/>
          </w:rPr>
          <m:t>prev\_hash</m:t>
        </m:r>
      </m:oMath>
      <w:r>
        <w:rPr>
          <w:rFonts w:eastAsia="inter" w:cs="inter" w:ascii="inter" w:hAnsi="inter"/>
          <w:color w:val="000000"/>
          <w:sz w:val="21"/>
        </w:rPr>
        <w:t xml:space="preserve"> matches the previous </w:t>
      </w:r>
      <m:oMath>
        <m:r>
          <m:rPr>
            <m:nor/>
          </m:rPr>
          <w:rPr>
            <w:color w:val="000000"/>
            <w:sz w:val="21"/>
          </w:rPr>
          <m:t>hash</m:t>
        </m:r>
      </m:oMath>
      <w:r>
        <w:rPr>
          <w:rFonts w:eastAsia="inter" w:cs="inter" w:ascii="inter" w:hAnsi="inter"/>
          <w:color w:val="000000"/>
          <w:sz w:val="21"/>
        </w:rPr>
        <w:t xml:space="preserve">, forming a valid chain.</w:t>
      </w:r>
    </w:p>
    <w:p>
      <w:pPr>
        <w:numPr>
          <w:ilvl w:val="0"/>
          <w:numId w:val="14"/>
        </w:numPr>
        <w:spacing w:line="360" w:before="105" w:after="105" w:lineRule="auto"/>
      </w:pPr>
      <w:r>
        <w:rPr>
          <w:rFonts w:eastAsia="inter" w:cs="inter" w:ascii="inter" w:hAnsi="inter"/>
          <w:color w:val="000000"/>
          <w:sz w:val="21"/>
        </w:rPr>
        <w:t xml:space="preserve">Epoch manifest hash </w:t>
      </w:r>
      <m:oMath>
        <m:sSub>
          <m:sSubPr>
            <m:ctrlPr>
              <w:rPr>
                <w:rFonts w:ascii="Cambria Math" w:hAnsi="Cambria Math"/>
                <w:color w:val="000000"/>
                <w:sz w:val="21"/>
              </w:rPr>
            </m:ctrlPr>
          </m:sSubPr>
          <m:e>
            <m:r>
              <m:rPr>
                <m:sty m:val="i"/>
              </m:rPr>
              <w:rPr>
                <w:color w:val="000000"/>
                <w:sz w:val="21"/>
              </w:rPr>
              <m:t>H</m:t>
            </m:r>
          </m:e>
          <m:sub>
            <m:r>
              <m:rPr>
                <m:nor/>
              </m:rPr>
              <w:rPr>
                <w:color w:val="000000"/>
                <w:sz w:val="21"/>
              </w:rPr>
              <m:t>epoch</m:t>
            </m:r>
          </m:sub>
        </m:sSub>
        <m:r>
          <m:rPr>
            <m:sty m:val="p"/>
          </m:rPr>
          <w:rPr>
            <w:color w:val="000000"/>
            <w:sz w:val="21"/>
          </w:rPr>
          <m:t>=</m:t>
        </m:r>
        <m:r>
          <m:rPr>
            <m:nor/>
          </m:rPr>
          <w:rPr>
            <w:color w:val="000000"/>
            <w:sz w:val="21"/>
          </w:rPr>
          <m:t>SHA256</m:t>
        </m:r>
        <m:r>
          <m:rPr>
            <m:sty m:val="p"/>
          </m:rPr>
          <w:rPr>
            <w:color w:val="000000"/>
            <w:sz w:val="21"/>
          </w:rPr>
          <m:t>(</m:t>
        </m:r>
        <m:r>
          <m:rPr>
            <m:nor/>
          </m:rPr>
          <w:rPr>
            <w:color w:val="000000"/>
            <w:sz w:val="21"/>
          </w:rPr>
          <m:t>sorted</m:t>
        </m:r>
        <m:r>
          <m:rPr>
            <m:sty m:val="p"/>
          </m:rPr>
          <w:rPr>
            <w:color w:val="000000"/>
            <w:sz w:val="21"/>
          </w:rPr>
          <m:t>(</m:t>
        </m:r>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G</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nor/>
              </m:rPr>
              <w:rPr>
                <w:color w:val="000000"/>
                <w:sz w:val="21"/>
              </w:rPr>
              <m:t>metadata</m:t>
            </m:r>
          </m:e>
          <m:sub>
            <m:r>
              <m:rPr>
                <m:sty m:val="i"/>
              </m:rPr>
              <w:rPr>
                <w:color w:val="000000"/>
                <w:sz w:val="21"/>
              </w:rPr>
              <m:t>i</m:t>
            </m:r>
          </m:sub>
        </m:sSub>
        <m:r>
          <m:rPr>
            <m:sty m:val="p"/>
          </m:rPr>
          <w:rPr>
            <w:color w:val="000000"/>
            <w:sz w:val="21"/>
          </w:rPr>
          <m:t>)</m:t>
        </m:r>
        <m:r>
          <m:rPr>
            <m:sty m:val="p"/>
          </m:rPr>
          <w:rPr>
            <w:color w:val="000000"/>
            <w:sz w:val="21"/>
          </w:rPr>
          <m:t>)</m:t>
        </m:r>
      </m:oMath>
      <w:r>
        <w:rPr>
          <w:rFonts w:eastAsia="inter" w:cs="inter" w:ascii="inter" w:hAnsi="inter"/>
          <w:color w:val="000000"/>
          <w:sz w:val="21"/>
        </w:rPr>
        <w:t xml:space="preserve"> matches the on‑ledger value.</w:t>
      </w:r>
      <w:bookmarkStart w:id="89" w:name="fnref7_12"/>
      <w:bookmarkEnd w:id="89"/>
      <w:hyperlink w:anchor="fn7">
        <w:r>
          <w:rPr>
            <w:rFonts w:eastAsia="inter" w:cs="inter" w:ascii="inter" w:hAnsi="inter"/>
            <w:color w:val="#000"/>
            <w:sz w:val="21"/>
            <w:u w:val="single"/>
            <w:vertAlign w:val="superscript"/>
          </w:rPr>
          <w:t xml:space="preserve">[7]</w:t>
        </w:r>
      </w:hyperlink>
    </w:p>
    <w:p>
      <w:pPr>
        <w:spacing w:line="360" w:after="210" w:lineRule="auto"/>
      </w:pPr>
      <w:r>
        <w:rPr>
          <w:rFonts w:eastAsia="inter" w:cs="inter" w:ascii="inter" w:hAnsi="inter"/>
          <w:color w:val="000000"/>
        </w:rPr>
        <w:t xml:space="preserve">If all three hold, the conversation is verified as intact and consistently graded.</w:t>
      </w:r>
    </w:p>
    <w:p>
      <w:pPr>
        <w:spacing w:line="360" w:before="315" w:after="105" w:lineRule="auto"/>
        <w:ind w:left="-30"/>
        <w:jc w:val="left"/>
      </w:pPr>
      <w:bookmarkStart w:id="90" w:name="practical_grading_pipeline_for_ai_af0bbb"/>
      <w:r>
        <w:rPr>
          <w:rFonts w:eastAsia="inter" w:cs="inter" w:ascii="inter" w:hAnsi="inter"/>
          <w:b/>
          <w:color w:val="000000"/>
          <w:sz w:val="24"/>
        </w:rPr>
        <w:t xml:space="preserve">Practical grading pipeline for AI‑chat ecosystems</w:t>
      </w:r>
      <w:bookmarkEnd w:id="90"/>
    </w:p>
    <w:p>
      <w:pPr>
        <w:spacing w:line="360" w:after="210" w:lineRule="auto"/>
      </w:pPr>
      <w:r>
        <w:rPr>
          <w:rFonts w:eastAsia="inter" w:cs="inter" w:ascii="inter" w:hAnsi="inter"/>
          <w:color w:val="000000"/>
        </w:rPr>
        <w:t xml:space="preserve">In a real deployment, ALN can expose a standard pipeline:</w:t>
      </w:r>
    </w:p>
    <w:p>
      <w:pPr>
        <w:numPr>
          <w:ilvl w:val="0"/>
          <w:numId w:val="15"/>
        </w:numPr>
        <w:spacing w:line="360" w:after="210" w:lineRule="auto"/>
      </w:pPr>
      <w:r>
        <w:rPr>
          <w:rFonts w:eastAsia="inter" w:cs="inter" w:ascii="inter" w:hAnsi="inter"/>
          <w:b/>
          <w:color w:val="000000"/>
          <w:sz w:val="21"/>
        </w:rPr>
        <w:t xml:space="preserve">Ingestion</w:t>
      </w:r>
    </w:p>
    <w:p>
      <w:pPr>
        <w:numPr>
          <w:ilvl w:val="1"/>
          <w:numId w:val="15"/>
        </w:numPr>
        <w:spacing w:line="360" w:before="105" w:after="105" w:lineRule="auto"/>
      </w:pPr>
      <w:r>
        <w:rPr>
          <w:rFonts w:eastAsia="inter" w:cs="inter" w:ascii="inter" w:hAnsi="inter"/>
          <w:color w:val="000000"/>
          <w:sz w:val="21"/>
        </w:rPr>
        <w:t xml:space="preserve">Chat platforms send batched message metadata and hashes to an ALN gateway over mTLS/PQC‑ready channels; content stays platform‑side.</w:t>
      </w:r>
      <w:bookmarkStart w:id="91" w:name="fnref8_2"/>
      <w:bookmarkEnd w:id="91"/>
      <w:hyperlink w:anchor="fn8">
        <w:r>
          <w:rPr>
            <w:rFonts w:eastAsia="inter" w:cs="inter" w:ascii="inter" w:hAnsi="inter"/>
            <w:color w:val="#000"/>
            <w:sz w:val="21"/>
            <w:u w:val="single"/>
            <w:vertAlign w:val="superscript"/>
          </w:rPr>
          <w:t xml:space="preserve">[8]</w:t>
        </w:r>
      </w:hyperlink>
      <w:r>
        <w:rPr>
          <w:rFonts w:eastAsia="inter" w:cs="inter" w:ascii="inter" w:hAnsi="inter"/>
          <w:color w:val="000000"/>
          <w:sz w:val="21"/>
        </w:rPr>
        <w:t xml:space="preserve">[^3_15]</w:t>
      </w:r>
    </w:p>
    <w:p>
      <w:pPr>
        <w:numPr>
          <w:ilvl w:val="0"/>
          <w:numId w:val="15"/>
        </w:numPr>
        <w:spacing w:line="360" w:after="210" w:lineRule="auto"/>
      </w:pPr>
      <w:r>
        <w:rPr>
          <w:rFonts w:eastAsia="inter" w:cs="inter" w:ascii="inter" w:hAnsi="inter"/>
          <w:b/>
          <w:color w:val="000000"/>
          <w:sz w:val="21"/>
        </w:rPr>
        <w:t xml:space="preserve">Syntactic and structural checks</w:t>
      </w:r>
    </w:p>
    <w:p>
      <w:pPr>
        <w:numPr>
          <w:ilvl w:val="1"/>
          <w:numId w:val="15"/>
        </w:numPr>
        <w:spacing w:line="360" w:before="105" w:after="105" w:lineRule="auto"/>
      </w:pPr>
      <w:r>
        <w:rPr>
          <w:rFonts w:eastAsia="inter" w:cs="inter" w:ascii="inter" w:hAnsi="inter"/>
          <w:color w:val="000000"/>
          <w:sz w:val="21"/>
        </w:rPr>
        <w:t xml:space="preserve">Ensure no malformed code blocks, invalid schemas, or missing citations; assign baseline structural plausibility.</w:t>
      </w:r>
      <w:bookmarkStart w:id="92" w:name="fnref7_13"/>
      <w:bookmarkEnd w:id="92"/>
      <w:hyperlink w:anchor="fn7">
        <w:r>
          <w:rPr>
            <w:rFonts w:eastAsia="inter" w:cs="inter" w:ascii="inter" w:hAnsi="inter"/>
            <w:color w:val="#000"/>
            <w:sz w:val="21"/>
            <w:u w:val="single"/>
            <w:vertAlign w:val="superscript"/>
          </w:rPr>
          <w:t xml:space="preserve">[7]</w:t>
        </w:r>
      </w:hyperlink>
    </w:p>
    <w:p>
      <w:pPr>
        <w:numPr>
          <w:ilvl w:val="0"/>
          <w:numId w:val="15"/>
        </w:numPr>
        <w:spacing w:line="360" w:after="210" w:lineRule="auto"/>
      </w:pPr>
      <w:r>
        <w:rPr>
          <w:rFonts w:eastAsia="inter" w:cs="inter" w:ascii="inter" w:hAnsi="inter"/>
          <w:b/>
          <w:color w:val="000000"/>
          <w:sz w:val="21"/>
        </w:rPr>
        <w:t xml:space="preserve">Semantic validation</w:t>
      </w:r>
    </w:p>
    <w:p>
      <w:pPr>
        <w:numPr>
          <w:ilvl w:val="1"/>
          <w:numId w:val="15"/>
        </w:numPr>
        <w:spacing w:line="360" w:before="105" w:after="105" w:lineRule="auto"/>
      </w:pPr>
      <w:r>
        <w:rPr>
          <w:rFonts w:eastAsia="inter" w:cs="inter" w:ascii="inter" w:hAnsi="inter"/>
          <w:color w:val="000000"/>
          <w:sz w:val="21"/>
        </w:rPr>
        <w:t xml:space="preserve">Use domain‑tuned validators (e.g., for medical, legal, code, or cybernetics content), each with published rule sets so that grades are explainable and reproducible.</w:t>
      </w:r>
      <w:bookmarkStart w:id="93" w:name="fnref8_3"/>
      <w:bookmarkEnd w:id="93"/>
      <w:hyperlink w:anchor="fn8">
        <w:r>
          <w:rPr>
            <w:rFonts w:eastAsia="inter" w:cs="inter" w:ascii="inter" w:hAnsi="inter"/>
            <w:color w:val="#000"/>
            <w:sz w:val="21"/>
            <w:u w:val="single"/>
            <w:vertAlign w:val="superscript"/>
          </w:rPr>
          <w:t xml:space="preserve">[8]</w:t>
        </w:r>
      </w:hyperlink>
      <w:bookmarkStart w:id="94" w:name="fnref7_14"/>
      <w:bookmarkEnd w:id="94"/>
      <w:hyperlink w:anchor="fn7">
        <w:r>
          <w:rPr>
            <w:rFonts w:eastAsia="inter" w:cs="inter" w:ascii="inter" w:hAnsi="inter"/>
            <w:color w:val="#000"/>
            <w:sz w:val="21"/>
            <w:u w:val="single"/>
            <w:vertAlign w:val="superscript"/>
          </w:rPr>
          <w:t xml:space="preserve">[7]</w:t>
        </w:r>
      </w:hyperlink>
    </w:p>
    <w:p>
      <w:pPr>
        <w:numPr>
          <w:ilvl w:val="0"/>
          <w:numId w:val="15"/>
        </w:numPr>
        <w:spacing w:line="360" w:after="210" w:lineRule="auto"/>
      </w:pPr>
      <w:r>
        <w:rPr>
          <w:rFonts w:eastAsia="inter" w:cs="inter" w:ascii="inter" w:hAnsi="inter"/>
          <w:b/>
          <w:color w:val="000000"/>
          <w:sz w:val="21"/>
        </w:rPr>
        <w:t xml:space="preserve">Feasibility and safety checks</w:t>
      </w:r>
    </w:p>
    <w:p>
      <w:pPr>
        <w:numPr>
          <w:ilvl w:val="1"/>
          <w:numId w:val="15"/>
        </w:numPr>
        <w:spacing w:line="360" w:before="105" w:after="105" w:lineRule="auto"/>
      </w:pPr>
      <w:r>
        <w:rPr>
          <w:rFonts w:eastAsia="inter" w:cs="inter" w:ascii="inter" w:hAnsi="inter"/>
          <w:color w:val="000000"/>
          <w:sz w:val="21"/>
        </w:rPr>
        <w:t xml:space="preserve">Run responses through constraint solvers and rule engines enforcing </w:t>
      </w:r>
      <w:hyperlink r:id="rId68">
        <w:r>
          <w:rPr>
            <w:rFonts w:eastAsia="inter" w:cs="inter" w:ascii="inter" w:hAnsi="inter"/>
            <w:color w:val="#000"/>
            <w:sz w:val="21"/>
            <w:u w:val="single"/>
          </w:rPr>
          <w:t xml:space="preserve">AU.ET/CSP‑style</w:t>
        </w:r>
      </w:hyperlink>
      <w:r>
        <w:rPr>
          <w:rFonts w:eastAsia="inter" w:cs="inter" w:ascii="inter" w:hAnsi="inter"/>
          <w:color w:val="000000"/>
          <w:sz w:val="21"/>
        </w:rPr>
        <w:t xml:space="preserve"> non‑minting, safety envelopes, and legal policies where relevant (e.g., no proposal to bypass neurorights or safety caps).</w:t>
      </w:r>
      <w:bookmarkStart w:id="95" w:name="fnref8_4"/>
      <w:bookmarkEnd w:id="95"/>
      <w:hyperlink w:anchor="fn8">
        <w:r>
          <w:rPr>
            <w:rFonts w:eastAsia="inter" w:cs="inter" w:ascii="inter" w:hAnsi="inter"/>
            <w:color w:val="#000"/>
            <w:sz w:val="21"/>
            <w:u w:val="single"/>
            <w:vertAlign w:val="superscript"/>
          </w:rPr>
          <w:t xml:space="preserve">[8]</w:t>
        </w:r>
      </w:hyperlink>
      <w:bookmarkStart w:id="96" w:name="fnref7_15"/>
      <w:bookmarkEnd w:id="96"/>
      <w:hyperlink w:anchor="fn7">
        <w:r>
          <w:rPr>
            <w:rFonts w:eastAsia="inter" w:cs="inter" w:ascii="inter" w:hAnsi="inter"/>
            <w:color w:val="#000"/>
            <w:sz w:val="21"/>
            <w:u w:val="single"/>
            <w:vertAlign w:val="superscript"/>
          </w:rPr>
          <w:t xml:space="preserve">[7]</w:t>
        </w:r>
      </w:hyperlink>
    </w:p>
    <w:p>
      <w:pPr>
        <w:numPr>
          <w:ilvl w:val="0"/>
          <w:numId w:val="15"/>
        </w:numPr>
        <w:spacing w:line="360" w:after="210" w:lineRule="auto"/>
      </w:pPr>
      <w:r>
        <w:rPr>
          <w:rFonts w:eastAsia="inter" w:cs="inter" w:ascii="inter" w:hAnsi="inter"/>
          <w:b/>
          <w:color w:val="000000"/>
          <w:sz w:val="21"/>
        </w:rPr>
        <w:t xml:space="preserve">Hash‑anchored grading output</w:t>
      </w:r>
    </w:p>
    <w:p>
      <w:pPr>
        <w:numPr>
          <w:ilvl w:val="1"/>
          <w:numId w:val="15"/>
        </w:numPr>
        <w:spacing w:line="360" w:before="105" w:after="105" w:lineRule="auto"/>
      </w:pPr>
      <w:r>
        <w:rPr>
          <w:rFonts w:eastAsia="inter" w:cs="inter" w:ascii="inter" w:hAnsi="inter"/>
          <w:color w:val="000000"/>
          <w:sz w:val="21"/>
        </w:rPr>
        <w:t xml:space="preserve">Emit a compact record for each message: </w:t>
      </w:r>
      <m:oMath>
        <m:r>
          <m:rPr>
            <m:sty m:val="p"/>
          </m:rPr>
          <w:rPr>
            <w:color w:val="000000"/>
            <w:sz w:val="21"/>
          </w:rPr>
          <m:t>(</m:t>
        </m:r>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G</m:t>
            </m:r>
          </m:e>
          <m:sub>
            <m:r>
              <m:rPr>
                <m:sty m:val="i"/>
              </m:rPr>
              <w:rPr>
                <w:color w:val="000000"/>
                <w:sz w:val="21"/>
              </w:rPr>
              <m:t>A</m:t>
            </m:r>
          </m:sub>
        </m:sSub>
        <m:r>
          <m:rPr>
            <m:sty m:val="p"/>
          </m:rPr>
          <w:rPr>
            <w:color w:val="000000"/>
            <w:sz w:val="21"/>
          </w:rPr>
          <m:t>,</m:t>
        </m:r>
        <m:sSub>
          <m:sSubPr>
            <m:ctrlPr>
              <w:rPr>
                <w:rFonts w:ascii="Cambria Math" w:hAnsi="Cambria Math"/>
                <w:color w:val="000000"/>
                <w:sz w:val="21"/>
              </w:rPr>
            </m:ctrlPr>
          </m:sSubPr>
          <m:e>
            <m:r>
              <m:rPr>
                <m:sty m:val="i"/>
              </m:rPr>
              <w:rPr>
                <w:color w:val="000000"/>
                <w:sz w:val="21"/>
              </w:rPr>
              <m:t>G</m:t>
            </m:r>
          </m:e>
          <m:sub>
            <m:r>
              <m:rPr>
                <m:sty m:val="i"/>
              </m:rPr>
              <w:rPr>
                <w:color w:val="000000"/>
                <w:sz w:val="21"/>
              </w:rPr>
              <m:t>P</m:t>
            </m:r>
          </m:sub>
        </m:sSub>
        <m:r>
          <m:rPr>
            <m:sty m:val="p"/>
          </m:rPr>
          <w:rPr>
            <w:color w:val="000000"/>
            <w:sz w:val="21"/>
          </w:rPr>
          <m:t>,</m:t>
        </m:r>
        <m:sSub>
          <m:sSubPr>
            <m:ctrlPr>
              <w:rPr>
                <w:rFonts w:ascii="Cambria Math" w:hAnsi="Cambria Math"/>
                <w:color w:val="000000"/>
                <w:sz w:val="21"/>
              </w:rPr>
            </m:ctrlPr>
          </m:sSubPr>
          <m:e>
            <m:r>
              <m:rPr>
                <m:sty m:val="i"/>
              </m:rPr>
              <w:rPr>
                <w:color w:val="000000"/>
                <w:sz w:val="21"/>
              </w:rPr>
              <m:t>G</m:t>
            </m:r>
          </m:e>
          <m:sub>
            <m:r>
              <m:rPr>
                <m:sty m:val="i"/>
              </m:rPr>
              <w:rPr>
                <w:color w:val="000000"/>
                <w:sz w:val="21"/>
              </w:rPr>
              <m:t>F</m:t>
            </m:r>
          </m:sub>
        </m:sSub>
        <m:r>
          <m:rPr>
            <m:sty m:val="p"/>
          </m:rPr>
          <w:rPr>
            <w:color w:val="000000"/>
            <w:sz w:val="21"/>
          </w:rPr>
          <m:t>,</m:t>
        </m:r>
        <m:r>
          <m:rPr>
            <m:nor/>
          </m:rPr>
          <w:rPr>
            <w:color w:val="000000"/>
            <w:sz w:val="21"/>
          </w:rPr>
          <m:t>explanations\_hash</m:t>
        </m:r>
        <m:r>
          <m:rPr>
            <m:sty m:val="p"/>
          </m:rPr>
          <w:rPr>
            <w:color w:val="000000"/>
            <w:sz w:val="21"/>
          </w:rPr>
          <m:t>)</m:t>
        </m:r>
      </m:oMath>
      <w:r>
        <w:rPr>
          <w:rFonts w:eastAsia="inter" w:cs="inter" w:ascii="inter" w:hAnsi="inter"/>
          <w:color w:val="000000"/>
          <w:sz w:val="21"/>
        </w:rPr>
        <w:t xml:space="preserve">, store it on the ledger, and expose read‑only APIs so users and platforms can query grades by hash.[^3_15]</w:t>
      </w:r>
      <w:bookmarkStart w:id="97" w:name="fnref7_16"/>
      <w:bookmarkEnd w:id="97"/>
      <w:hyperlink w:anchor="fn7">
        <w:r>
          <w:rPr>
            <w:rFonts w:eastAsia="inter" w:cs="inter" w:ascii="inter" w:hAnsi="inter"/>
            <w:color w:val="#000"/>
            <w:sz w:val="21"/>
            <w:u w:val="single"/>
            <w:vertAlign w:val="superscript"/>
          </w:rPr>
          <w:t xml:space="preserve">[7]</w:t>
        </w:r>
      </w:hyperlink>
    </w:p>
    <w:p>
      <w:pPr>
        <w:spacing w:line="360" w:after="210" w:lineRule="auto"/>
      </w:pPr>
      <w:r>
        <w:rPr>
          <w:rFonts w:eastAsia="inter" w:cs="inter" w:ascii="inter" w:hAnsi="inter"/>
          <w:color w:val="000000"/>
        </w:rPr>
        <w:t xml:space="preserve">This yields a cross‑platform reputation for responses and models, without centralizing data.</w:t>
      </w:r>
    </w:p>
    <w:p>
      <w:pPr>
        <w:spacing w:line="360" w:before="315" w:after="105" w:lineRule="auto"/>
        <w:ind w:left="-30"/>
        <w:jc w:val="left"/>
      </w:pPr>
      <w:bookmarkStart w:id="98" w:name="minimal_real_world_fit_code_sketch"/>
      <w:r>
        <w:rPr>
          <w:rFonts w:eastAsia="inter" w:cs="inter" w:ascii="inter" w:hAnsi="inter"/>
          <w:b/>
          <w:color w:val="000000"/>
          <w:sz w:val="24"/>
        </w:rPr>
        <w:t xml:space="preserve">Minimal, real‑world–fit code sketch</w:t>
      </w:r>
      <w:bookmarkEnd w:id="98"/>
    </w:p>
    <w:p>
      <w:pPr>
        <w:spacing w:line="360" w:after="210" w:lineRule="auto"/>
      </w:pPr>
      <w:r>
        <w:rPr>
          <w:rFonts w:eastAsia="inter" w:cs="inter" w:ascii="inter" w:hAnsi="inter"/>
          <w:color w:val="000000"/>
        </w:rPr>
        <w:t xml:space="preserve">Below is a sanitized Rust skeleton illustrating how an ALN service could hashstamp a message and attach a simple grade vector; it is designed to fit into a high‑integrity Rust/CEM stack:</w:t>
      </w:r>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sha2::{Digest, Sha256};</w:t>
        <w:br/>
        <w:t xml:space="preserve"/>
        <w:br/>
        <w:t xml:space="preserve"/>
      </w:r>
      <w:r>
        <w:rPr>
          <w:rStyle w:val="VerbatimChar"/>
          <w:rFonts w:eastAsia="ibm plex mono" w:cs="ibm plex mono" w:ascii="ibm plex mono" w:hAnsi="ibm plex mono"/>
          <w:color w:val="000000"/>
          <w:sz w:val="18"/>
        </w:rPr>
        <w:t xml:space="preserve">#[derive(Debug,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MessageMeta</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conv_id: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msg_index: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model_id: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platform_id: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timestamp_ns: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#[derive(Debug,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GradeVector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g_auth: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g_plaus: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g_feas: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#[derive(Debug,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AlnCommit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msg_hash: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prev_hash: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meta: MessageMeta,</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grade: GradeVector,</w:t>
        <w:br/>
        <w:t xml:space="preserve">}</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hash_message</w:t>
      </w:r>
      <w:r>
        <w:rPr>
          <w:rStyle w:val="VerbatimChar"/>
          <w:rFonts w:eastAsia="ibm plex mono" w:cs="ibm plex mono" w:ascii="ibm plex mono" w:hAnsi="ibm plex mono"/>
          <w:color w:val="000000"/>
          <w:sz w:val="18"/>
        </w:rPr>
        <w:t xml:space="preserve">(content: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meta: &amp;MessageMeta)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 = Sha256::</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h.</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(content.</w:t>
      </w:r>
      <w:r>
        <w:rPr>
          <w:rStyle w:val="VerbatimChar"/>
          <w:rFonts w:eastAsia="ibm plex mono" w:cs="ibm plex mono" w:ascii="ibm plex mono" w:hAnsi="ibm plex mono"/>
          <w:color w:val="000000"/>
          <w:sz w:val="18"/>
        </w:rPr>
        <w:t xml:space="preserve">as_bytes</w:t>
      </w:r>
      <w:r>
        <w:rPr>
          <w:rStyle w:val="VerbatimChar"/>
          <w:rFonts w:eastAsia="ibm plex mono" w:cs="ibm plex mono" w:ascii="ibm plex mono" w:hAnsi="ibm plex mono"/>
          <w:color w:val="000000"/>
          <w:sz w:val="18"/>
        </w:rPr>
        <w:t xml:space="preserve">());</w:t>
        <w:br/>
        <w:t xml:space="preserve">    h.</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(meta.conv_id.</w:t>
      </w:r>
      <w:r>
        <w:rPr>
          <w:rStyle w:val="VerbatimChar"/>
          <w:rFonts w:eastAsia="ibm plex mono" w:cs="ibm plex mono" w:ascii="ibm plex mono" w:hAnsi="ibm plex mono"/>
          <w:color w:val="000000"/>
          <w:sz w:val="18"/>
        </w:rPr>
        <w:t xml:space="preserve">as_bytes</w:t>
      </w:r>
      <w:r>
        <w:rPr>
          <w:rStyle w:val="VerbatimChar"/>
          <w:rFonts w:eastAsia="ibm plex mono" w:cs="ibm plex mono" w:ascii="ibm plex mono" w:hAnsi="ibm plex mono"/>
          <w:color w:val="000000"/>
          <w:sz w:val="18"/>
        </w:rPr>
        <w:t xml:space="preserve">());</w:t>
        <w:br/>
        <w:t xml:space="preserve">    h.</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(meta.msg_index.</w:t>
      </w:r>
      <w:r>
        <w:rPr>
          <w:rStyle w:val="VerbatimChar"/>
          <w:rFonts w:eastAsia="ibm plex mono" w:cs="ibm plex mono" w:ascii="ibm plex mono" w:hAnsi="ibm plex mono"/>
          <w:color w:val="000000"/>
          <w:sz w:val="18"/>
        </w:rPr>
        <w:t xml:space="preserve">to_be_bytes</w:t>
      </w:r>
      <w:r>
        <w:rPr>
          <w:rStyle w:val="VerbatimChar"/>
          <w:rFonts w:eastAsia="ibm plex mono" w:cs="ibm plex mono" w:ascii="ibm plex mono" w:hAnsi="ibm plex mono"/>
          <w:color w:val="000000"/>
          <w:sz w:val="18"/>
        </w:rPr>
        <w:t xml:space="preserve">());</w:t>
        <w:br/>
        <w:t xml:space="preserve">    h.</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(meta.model_id.</w:t>
      </w:r>
      <w:r>
        <w:rPr>
          <w:rStyle w:val="VerbatimChar"/>
          <w:rFonts w:eastAsia="ibm plex mono" w:cs="ibm plex mono" w:ascii="ibm plex mono" w:hAnsi="ibm plex mono"/>
          <w:color w:val="000000"/>
          <w:sz w:val="18"/>
        </w:rPr>
        <w:t xml:space="preserve">as_bytes</w:t>
      </w:r>
      <w:r>
        <w:rPr>
          <w:rStyle w:val="VerbatimChar"/>
          <w:rFonts w:eastAsia="ibm plex mono" w:cs="ibm plex mono" w:ascii="ibm plex mono" w:hAnsi="ibm plex mono"/>
          <w:color w:val="000000"/>
          <w:sz w:val="18"/>
        </w:rPr>
        <w:t xml:space="preserve">());</w:t>
        <w:br/>
        <w:t xml:space="preserve">    h.</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(meta.platform_id.</w:t>
      </w:r>
      <w:r>
        <w:rPr>
          <w:rStyle w:val="VerbatimChar"/>
          <w:rFonts w:eastAsia="ibm plex mono" w:cs="ibm plex mono" w:ascii="ibm plex mono" w:hAnsi="ibm plex mono"/>
          <w:color w:val="000000"/>
          <w:sz w:val="18"/>
        </w:rPr>
        <w:t xml:space="preserve">as_bytes</w:t>
      </w:r>
      <w:r>
        <w:rPr>
          <w:rStyle w:val="VerbatimChar"/>
          <w:rFonts w:eastAsia="ibm plex mono" w:cs="ibm plex mono" w:ascii="ibm plex mono" w:hAnsi="ibm plex mono"/>
          <w:color w:val="000000"/>
          <w:sz w:val="18"/>
        </w:rPr>
        <w:t xml:space="preserve">());</w:t>
        <w:br/>
        <w:t xml:space="preserve">    h.</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(meta.timestamp_ns.</w:t>
      </w:r>
      <w:r>
        <w:rPr>
          <w:rStyle w:val="VerbatimChar"/>
          <w:rFonts w:eastAsia="ibm plex mono" w:cs="ibm plex mono" w:ascii="ibm plex mono" w:hAnsi="ibm plex mono"/>
          <w:color w:val="000000"/>
          <w:sz w:val="18"/>
        </w:rPr>
        <w:t xml:space="preserve">to_be_bytes</w:t>
      </w:r>
      <w:r>
        <w:rPr>
          <w:rStyle w:val="VerbatimChar"/>
          <w:rFonts w:eastAsia="ibm plex mono" w:cs="ibm plex mono" w:ascii="ibm plex mono" w:hAnsi="ibm plex mono"/>
          <w:color w:val="000000"/>
          <w:sz w:val="18"/>
        </w:rPr>
        <w:t xml:space="preserve">());</w:t>
        <w:br/>
        <w:t xml:space="preserve">    h.</w:t>
      </w:r>
      <w:r>
        <w:rPr>
          <w:rStyle w:val="VerbatimChar"/>
          <w:rFonts w:eastAsia="ibm plex mono" w:cs="ibm plex mono" w:ascii="ibm plex mono" w:hAnsi="ibm plex mono"/>
          <w:color w:val="000000"/>
          <w:sz w:val="18"/>
        </w:rPr>
        <w:t xml:space="preserve">finalize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into</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Example placeholder grade function using simple heuristics.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grade_message</w:t>
      </w:r>
      <w:r>
        <w:rPr>
          <w:rStyle w:val="VerbatimChar"/>
          <w:rFonts w:eastAsia="ibm plex mono" w:cs="ibm plex mono" w:ascii="ibm plex mono" w:hAnsi="ibm plex mono"/>
          <w:color w:val="000000"/>
          <w:sz w:val="18"/>
        </w:rPr>
        <w:t xml:space="preserve">(content: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GradeVector {</w:t>
        <w:br/>
        <w:t xml:space="preserve">    </w:t>
      </w:r>
      <w:r>
        <w:rPr>
          <w:rStyle w:val="VerbatimChar"/>
          <w:rFonts w:eastAsia="ibm plex mono" w:cs="ibm plex mono" w:ascii="ibm plex mono" w:hAnsi="ibm plex mono"/>
          <w:color w:val="000000"/>
          <w:sz w:val="18"/>
        </w:rPr>
        <w:t xml:space="preserve">// Real implementation would call validators, solvers, and knowledge checks.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 = content.</w:t>
      </w:r>
      <w:r>
        <w:rPr>
          <w:rStyle w:val="VerbatimChar"/>
          <w:rFonts w:eastAsia="ibm plex mono" w:cs="ibm plex mono" w:ascii="ibm plex mono" w:hAnsi="ibm plex mono"/>
          <w:color w:val="000000"/>
          <w:sz w:val="18"/>
        </w:rPr>
        <w:t xml:space="preserve">chars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count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GradeVector {</w:t>
        <w:br/>
        <w:t xml:space="preserve">        g_auth: (len / </w:t>
      </w:r>
      <w:r>
        <w:rPr>
          <w:rStyle w:val="VerbatimChar"/>
          <w:rFonts w:eastAsia="ibm plex mono" w:cs="ibm plex mono" w:ascii="ibm plex mono" w:hAnsi="ibm plex mono"/>
          <w:color w:val="000000"/>
          <w:sz w:val="18"/>
        </w:rPr>
        <w:t xml:space="preserve">1000.0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g_plaus: </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w:t>
        <w:br/>
        <w:t xml:space="preserve">        g_feas: </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create_aln_commit</w:t>
      </w:r>
      <w:r>
        <w:rPr>
          <w:rStyle w:val="VerbatimChar"/>
          <w:rFonts w:eastAsia="ibm plex mono" w:cs="ibm plex mono" w:ascii="ibm plex mono" w:hAnsi="ibm plex mono"/>
          <w:color w:val="000000"/>
          <w:sz w:val="18"/>
        </w:rPr>
        <w:t xml:space="preserve">(</w:t>
        <w:br/>
        <w:t xml:space="preserve">    content: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meta: MessageMeta,</w:t>
        <w:br/>
        <w:t xml:space="preserve">    prev_hash: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AlnCommit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msg_hash</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hash_message</w:t>
      </w:r>
      <w:r>
        <w:rPr>
          <w:rStyle w:val="VerbatimChar"/>
          <w:rFonts w:eastAsia="ibm plex mono" w:cs="ibm plex mono" w:ascii="ibm plex mono" w:hAnsi="ibm plex mono"/>
          <w:color w:val="000000"/>
          <w:sz w:val="18"/>
        </w:rPr>
        <w:t xml:space="preserve">(content, &amp;meta);</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grade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grade_message</w:t>
      </w:r>
      <w:r>
        <w:rPr>
          <w:rStyle w:val="VerbatimChar"/>
          <w:rFonts w:eastAsia="ibm plex mono" w:cs="ibm plex mono" w:ascii="ibm plex mono" w:hAnsi="ibm plex mono"/>
          <w:color w:val="000000"/>
          <w:sz w:val="18"/>
        </w:rPr>
        <w:t xml:space="preserve">(content);</w:t>
        <w:br/>
        <w:t xml:space="preserve"/>
        <w:br/>
        <w:t xml:space="preserve">    AlnCommit {</w:t>
        <w:br/>
        <w:t xml:space="preserve">        msg_hash,</w:t>
        <w:br/>
        <w:t xml:space="preserve">        prev_hash,</w:t>
        <w:br/>
        <w:t xml:space="preserve">        meta,</w:t>
        <w:br/>
        <w:t xml:space="preserve">        grade,</w:t>
        <w:br/>
        <w:t xml:space="preserve">    }</w:t>
        <w:br/>
        <w:t xml:space="preserve">}</w:t>
        <w:br/>
        <w:t xml:space="preserve"/>
      </w:r>
    </w:p>
    <w:p>
      <w:pPr>
        <w:spacing w:line="360" w:after="210" w:lineRule="auto"/>
      </w:pPr>
      <w:r>
        <w:rPr>
          <w:rFonts w:eastAsia="inter" w:cs="inter" w:ascii="inter" w:hAnsi="inter"/>
          <w:color w:val="000000"/>
        </w:rPr>
        <w:t xml:space="preserve">This module:</w:t>
      </w:r>
    </w:p>
    <w:p>
      <w:pPr>
        <w:numPr>
          <w:ilvl w:val="0"/>
          <w:numId w:val="16"/>
        </w:numPr>
        <w:spacing w:line="360" w:before="105" w:after="105" w:lineRule="auto"/>
      </w:pPr>
      <w:r>
        <w:rPr>
          <w:rFonts w:eastAsia="inter" w:cs="inter" w:ascii="inter" w:hAnsi="inter"/>
          <w:color w:val="000000"/>
          <w:sz w:val="21"/>
        </w:rPr>
        <w:t xml:space="preserve">Deterministically binds each message to a hash using content plus metadata.</w:t>
      </w:r>
    </w:p>
    <w:p>
      <w:pPr>
        <w:numPr>
          <w:ilvl w:val="0"/>
          <w:numId w:val="16"/>
        </w:numPr>
        <w:spacing w:line="360" w:before="105" w:after="105" w:lineRule="auto"/>
      </w:pPr>
      <w:r>
        <w:rPr>
          <w:rFonts w:eastAsia="inter" w:cs="inter" w:ascii="inter" w:hAnsi="inter"/>
          <w:color w:val="000000"/>
          <w:sz w:val="21"/>
        </w:rPr>
        <w:t xml:space="preserve">Produces an attachable grade vector per message, ready to be written into an immutable, </w:t>
      </w:r>
      <w:hyperlink r:id="rId69">
        <w:r>
          <w:rPr>
            <w:rFonts w:eastAsia="inter" w:cs="inter" w:ascii="inter" w:hAnsi="inter"/>
            <w:color w:val="#000"/>
            <w:sz w:val="21"/>
            <w:u w:val="single"/>
          </w:rPr>
          <w:t xml:space="preserve">AU.ET/CSP‑compatible</w:t>
        </w:r>
      </w:hyperlink>
      <w:r>
        <w:rPr>
          <w:rFonts w:eastAsia="inter" w:cs="inter" w:ascii="inter" w:hAnsi="inter"/>
          <w:color w:val="000000"/>
          <w:sz w:val="21"/>
        </w:rPr>
        <w:t xml:space="preserve"> ledger.</w:t>
      </w:r>
      <w:bookmarkStart w:id="99" w:name="fnref7_17"/>
      <w:bookmarkEnd w:id="99"/>
      <w:hyperlink w:anchor="fn7">
        <w:r>
          <w:rPr>
            <w:rFonts w:eastAsia="inter" w:cs="inter" w:ascii="inter" w:hAnsi="inter"/>
            <w:color w:val="#000"/>
            <w:sz w:val="21"/>
            <w:u w:val="single"/>
            <w:vertAlign w:val="superscript"/>
          </w:rPr>
          <w:t xml:space="preserve">[7]</w:t>
        </w:r>
      </w:hyperlink>
    </w:p>
    <w:p>
      <w:pPr>
        <w:numPr>
          <w:ilvl w:val="0"/>
          <w:numId w:val="16"/>
        </w:numPr>
        <w:spacing w:line="360" w:before="105" w:after="105" w:lineRule="auto"/>
      </w:pPr>
      <w:r>
        <w:rPr>
          <w:rFonts w:eastAsia="inter" w:cs="inter" w:ascii="inter" w:hAnsi="inter"/>
          <w:color w:val="000000"/>
          <w:sz w:val="21"/>
        </w:rPr>
        <w:t xml:space="preserve">Is non‑speculative and suitable as a building block for a production ALN chat validation service that any platform can integrate.</w:t>
      </w:r>
    </w:p>
    <w:p>
      <w:pPr>
        <w:spacing w:line="360" w:after="210" w:lineRule="auto"/>
      </w:pPr>
      <w:r>
        <w:rPr>
          <w:rFonts w:eastAsia="inter" w:cs="inter" w:ascii="inter" w:hAnsi="inter"/>
          <w:color w:val="000000"/>
        </w:rPr>
        <w:t xml:space="preserve">A SHA‑256 checksum for the code block above, after normalization in an IDE or CI task, serves as the required hexadecimal validity stamp; this checksum becomes part of ALN’s own blueprint hash so IDE agents and auditors can prove that the grading logic in deployment matches the reviewed specification.</w:t>
      </w:r>
      <w:bookmarkStart w:id="100" w:name="fnref7_18"/>
      <w:bookmarkEnd w:id="100"/>
      <w:hyperlink w:anchor="fn7">
        <w:r>
          <w:rPr>
            <w:rFonts w:eastAsia="inter" w:cs="inter" w:ascii="inter" w:hAnsi="inter"/>
            <w:color w:val="#000"/>
            <w:u w:val="single"/>
            <w:vertAlign w:val="superscript"/>
          </w:rPr>
          <w:t xml:space="preserve">[7]</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1" w:name="how_would_aln_compute_a_plausibil_a322f6"/>
      <w:r>
        <w:rPr>
          <w:rFonts w:eastAsia="inter" w:cs="inter" w:ascii="inter" w:hAnsi="inter"/>
          <w:b/>
          <w:color w:val="000000"/>
          <w:sz w:val="39"/>
        </w:rPr>
        <w:t xml:space="preserve">How would ALN compute a plausibility score for chat responses</w:t>
      </w:r>
      <w:bookmarkEnd w:id="101"/>
    </w:p>
    <w:p>
      <w:pPr>
        <w:spacing w:line="360" w:after="210" w:lineRule="auto"/>
      </w:pPr>
      <w:r>
        <w:rPr>
          <w:rFonts w:eastAsia="inter" w:cs="inter" w:ascii="inter" w:hAnsi="inter"/>
          <w:color w:val="000000"/>
        </w:rPr>
        <w:t xml:space="preserve">What data model suits hashing and timestamping conversations</w:t>
      </w:r>
      <w:r>
        <w:rPr>
          <w:rFonts w:eastAsia="inter" w:cs="inter" w:ascii="inter" w:hAnsi="inter"/>
          <w:color w:val="000000"/>
        </w:rPr>
        <w:br w:type="textWrapping"/>
      </w:r>
      <w:r>
        <w:rPr>
          <w:rFonts w:eastAsia="inter" w:cs="inter" w:ascii="inter" w:hAnsi="inter"/>
          <w:color w:val="000000"/>
        </w:rPr>
        <w:t xml:space="preserve">How to design a graded authenticity schema for AI replies</w:t>
      </w:r>
      <w:r>
        <w:rPr>
          <w:rFonts w:eastAsia="inter" w:cs="inter" w:ascii="inter" w:hAnsi="inter"/>
          <w:color w:val="000000"/>
        </w:rPr>
        <w:br w:type="textWrapping"/>
      </w:r>
      <w:r>
        <w:rPr>
          <w:rFonts w:eastAsia="inter" w:cs="inter" w:ascii="inter" w:hAnsi="inter"/>
          <w:color w:val="000000"/>
        </w:rPr>
        <w:t xml:space="preserve">Which cryptographic methods ensure tamper proof chat logs</w:t>
      </w:r>
      <w:r>
        <w:rPr>
          <w:rFonts w:eastAsia="inter" w:cs="inter" w:ascii="inter" w:hAnsi="inter"/>
          <w:color w:val="000000"/>
        </w:rPr>
        <w:br w:type="textWrapping"/>
      </w:r>
      <w:r>
        <w:rPr>
          <w:rFonts w:eastAsia="inter" w:cs="inter" w:ascii="inter" w:hAnsi="inter"/>
          <w:color w:val="000000"/>
        </w:rPr>
        <w:t xml:space="preserve">How to integrate ALN with existing AI chat platforms API first design philosophy</w:t>
      </w:r>
    </w:p>
    <w:p>
      <w:pPr>
        <w:spacing w:line="360" w:after="210" w:lineRule="auto"/>
      </w:pPr>
      <w:r>
        <w:rPr>
          <w:rFonts w:eastAsia="inter" w:cs="inter" w:ascii="inter" w:hAnsi="inter"/>
          <w:color w:val="000000"/>
        </w:rPr>
        <w:t xml:space="preserve">ALN can implement a production‑grade, verifiable chat integrity layer by combining quantitative grading, a hash‑chained data model, and API‑first integration around standard cryptographic primitives.</w:t>
      </w:r>
      <w:bookmarkStart w:id="102" w:name="fnref10"/>
      <w:bookmarkEnd w:id="102"/>
      <w:hyperlink w:anchor="fn10">
        <w:r>
          <w:rPr>
            <w:rFonts w:eastAsia="inter" w:cs="inter" w:ascii="inter" w:hAnsi="inter"/>
            <w:color w:val="#000"/>
            <w:u w:val="single"/>
            <w:vertAlign w:val="superscript"/>
          </w:rPr>
          <w:t xml:space="preserve">[10]</w:t>
        </w:r>
      </w:hyperlink>
      <w:bookmarkStart w:id="103" w:name="fnref11"/>
      <w:bookmarkEnd w:id="103"/>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104" w:name="plausibility_scoring_for_responses"/>
      <w:r>
        <w:rPr>
          <w:rFonts w:eastAsia="inter" w:cs="inter" w:ascii="inter" w:hAnsi="inter"/>
          <w:b/>
          <w:color w:val="000000"/>
          <w:sz w:val="24"/>
        </w:rPr>
        <w:t xml:space="preserve">Plausibility scoring for responses</w:t>
      </w:r>
      <w:bookmarkEnd w:id="104"/>
    </w:p>
    <w:p>
      <w:pPr>
        <w:spacing w:line="360" w:after="210" w:lineRule="auto"/>
      </w:pPr>
      <w:r>
        <w:rPr>
          <w:rFonts w:eastAsia="inter" w:cs="inter" w:ascii="inter" w:hAnsi="inter"/>
          <w:color w:val="000000"/>
        </w:rPr>
        <w:t xml:space="preserve">A practical ALN plausibility score </w:t>
      </w:r>
      <m:oMath>
        <m:sSub>
          <m:sSubPr>
            <m:ctrlPr>
              <w:rPr>
                <w:rFonts w:ascii="Cambria Math" w:hAnsi="Cambria Math"/>
                <w:color w:val="000000"/>
              </w:rPr>
            </m:ctrlPr>
          </m:sSubPr>
          <m:e>
            <m:r>
              <m:rPr>
                <m:sty m:val="i"/>
              </m:rPr>
              <w:rPr>
                <w:color w:val="000000"/>
              </w:rPr>
              <m:t>G</m:t>
            </m:r>
          </m:e>
          <m:sub>
            <m:r>
              <m:rPr>
                <m:sty m:val="i"/>
              </m:rPr>
              <w:rPr>
                <w:color w:val="000000"/>
              </w:rPr>
              <m:t>P</m:t>
            </m:r>
          </m:sub>
        </m:sSub>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combines statistical and logical checks:</w:t>
      </w:r>
    </w:p>
    <w:p>
      <w:pPr>
        <w:numPr>
          <w:ilvl w:val="0"/>
          <w:numId w:val="17"/>
        </w:numPr>
        <w:spacing w:line="360" w:before="105" w:after="105" w:lineRule="auto"/>
      </w:pPr>
      <w:r>
        <w:rPr>
          <w:rFonts w:eastAsia="inter" w:cs="inter" w:ascii="inter" w:hAnsi="inter"/>
          <w:color w:val="000000"/>
          <w:sz w:val="21"/>
        </w:rPr>
        <w:t xml:space="preserve">Train domain‑specific language and anomaly models; compute normalized perplexity and outlier scores per response, penalizing highly atypical or internally inconsistent text.</w:t>
      </w:r>
      <w:bookmarkStart w:id="105" w:name="fnref12"/>
      <w:bookmarkEnd w:id="105"/>
      <w:hyperlink w:anchor="fn12">
        <w:r>
          <w:rPr>
            <w:rFonts w:eastAsia="inter" w:cs="inter" w:ascii="inter" w:hAnsi="inter"/>
            <w:color w:val="#000"/>
            <w:sz w:val="21"/>
            <w:u w:val="single"/>
            <w:vertAlign w:val="superscript"/>
          </w:rPr>
          <w:t xml:space="preserve">[12]</w:t>
        </w:r>
      </w:hyperlink>
    </w:p>
    <w:p>
      <w:pPr>
        <w:numPr>
          <w:ilvl w:val="0"/>
          <w:numId w:val="17"/>
        </w:numPr>
        <w:spacing w:line="360" w:before="105" w:after="105" w:lineRule="auto"/>
      </w:pPr>
      <w:r>
        <w:rPr>
          <w:rFonts w:eastAsia="inter" w:cs="inter" w:ascii="inter" w:hAnsi="inter"/>
          <w:color w:val="000000"/>
          <w:sz w:val="21"/>
        </w:rPr>
        <w:t xml:space="preserve">Add structured constraints: schema validity, type checks in code blocks, and simple logical rules (e.g., no contradictory time or unit claims within the same answer); violations reduce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P</m:t>
            </m:r>
          </m:sub>
        </m:sSub>
      </m:oMath>
      <w:r>
        <w:rPr>
          <w:rFonts w:eastAsia="inter" w:cs="inter" w:ascii="inter" w:hAnsi="inter"/>
          <w:color w:val="000000"/>
          <w:sz w:val="21"/>
        </w:rPr>
        <w:t xml:space="preserve">.</w:t>
      </w:r>
      <w:bookmarkStart w:id="106" w:name="fnref11_1"/>
      <w:bookmarkEnd w:id="106"/>
      <w:hyperlink w:anchor="fn11">
        <w:r>
          <w:rPr>
            <w:rFonts w:eastAsia="inter" w:cs="inter" w:ascii="inter" w:hAnsi="inter"/>
            <w:color w:val="#000"/>
            <w:sz w:val="21"/>
            <w:u w:val="single"/>
            <w:vertAlign w:val="superscript"/>
          </w:rPr>
          <w:t xml:space="preserve">[11]</w:t>
        </w:r>
      </w:hyperlink>
    </w:p>
    <w:p>
      <w:pPr>
        <w:numPr>
          <w:ilvl w:val="0"/>
          <w:numId w:val="17"/>
        </w:numPr>
        <w:spacing w:line="360" w:before="105" w:after="105" w:lineRule="auto"/>
      </w:pPr>
      <w:r>
        <w:rPr>
          <w:rFonts w:eastAsia="inter" w:cs="inter" w:ascii="inter" w:hAnsi="inter"/>
          <w:color w:val="000000"/>
          <w:sz w:val="21"/>
        </w:rPr>
        <w:t xml:space="preserve">Aggregate via a weighted function, for example</w:t>
      </w:r>
      <m:oMathPara>
        <m:oMath>
          <m:sSub>
            <m:sSubPr>
              <m:ctrlPr>
                <w:rPr>
                  <w:rFonts w:ascii="Cambria Math" w:hAnsi="Cambria Math"/>
                  <w:color w:val="000000"/>
                  <w:sz w:val="21"/>
                </w:rPr>
              </m:ctrlPr>
            </m:sSubPr>
            <m:e>
              <m:r>
                <m:rPr>
                  <m:sty m:val="i"/>
                </m:rPr>
                <w:rPr>
                  <w:color w:val="000000"/>
                  <w:sz w:val="21"/>
                </w:rPr>
                <m:t>G</m:t>
              </m:r>
            </m:e>
            <m:sub>
              <m:r>
                <m:rPr>
                  <m:sty m:val="i"/>
                </m:rPr>
                <w:rPr>
                  <w:color w:val="000000"/>
                  <w:sz w:val="21"/>
                </w:rPr>
                <m:t>P</m:t>
              </m:r>
            </m:sub>
          </m:sSub>
          <m:r>
            <m:rPr>
              <m:sty m:val="p"/>
            </m:rPr>
            <w:rPr>
              <w:color w:val="000000"/>
              <w:sz w:val="21"/>
            </w:rPr>
            <m:t>=</m:t>
          </m:r>
          <m:sSub>
            <m:sSubPr>
              <m:ctrlPr>
                <w:rPr>
                  <w:rFonts w:ascii="Cambria Math" w:hAnsi="Cambria Math"/>
                  <w:color w:val="000000"/>
                  <w:sz w:val="21"/>
                </w:rPr>
              </m:ctrlPr>
            </m:sSubPr>
            <m:e>
              <m:r>
                <m:rPr>
                  <m:sty m:val="i"/>
                </m:rPr>
                <w:rPr>
                  <w:color w:val="000000"/>
                  <w:sz w:val="21"/>
                </w:rPr>
                <m:t>w</m:t>
              </m:r>
            </m:e>
            <m:sub>
              <m:r>
                <m:rPr>
                  <m:sty m:val="p"/>
                </m:rPr>
                <w:rPr>
                  <w:color w:val="000000"/>
                  <w:sz w:val="21"/>
                </w:rPr>
                <m:t>1</m:t>
              </m:r>
            </m:sub>
          </m:sSub>
          <m:r>
            <m:rPr>
              <m:sty m:val="p"/>
            </m:rPr>
            <w:rPr>
              <w:color w:val="000000"/>
              <w:sz w:val="21"/>
            </w:rPr>
            <m:t>(</m:t>
          </m:r>
          <m:r>
            <m:rPr>
              <m:sty m:val="p"/>
            </m:rPr>
            <w:rPr>
              <w:color w:val="000000"/>
              <w:sz w:val="21"/>
            </w:rPr>
            <m:t>1</m:t>
          </m:r>
          <m:r>
            <m:rPr>
              <m:sty m:val="p"/>
            </m:rPr>
            <w:rPr>
              <w:color w:val="000000"/>
              <w:sz w:val="21"/>
            </w:rPr>
            <m:t>−</m:t>
          </m:r>
          <m:r>
            <m:rPr>
              <m:nor/>
            </m:rPr>
            <w:rPr>
              <w:color w:val="000000"/>
              <w:sz w:val="21"/>
            </w:rPr>
            <m:t>norm\_perplexity</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w</m:t>
              </m:r>
            </m:e>
            <m:sub>
              <m:r>
                <m:rPr>
                  <m:sty m:val="p"/>
                </m:rPr>
                <w:rPr>
                  <w:color w:val="000000"/>
                  <w:sz w:val="21"/>
                </w:rPr>
                <m:t>2</m:t>
              </m:r>
            </m:sub>
          </m:sSub>
          <m:r>
            <m:rPr>
              <m:sty m:val="p"/>
            </m:rPr>
            <w:rPr>
              <w:color w:val="000000"/>
              <w:sz w:val="21"/>
            </w:rPr>
            <m:t>(</m:t>
          </m:r>
          <m:r>
            <m:rPr>
              <m:sty m:val="p"/>
            </m:rPr>
            <w:rPr>
              <w:color w:val="000000"/>
              <w:sz w:val="21"/>
            </w:rPr>
            <m:t>1</m:t>
          </m:r>
          <m:r>
            <m:rPr>
              <m:sty m:val="p"/>
            </m:rPr>
            <w:rPr>
              <w:color w:val="000000"/>
              <w:sz w:val="21"/>
            </w:rPr>
            <m:t>−</m:t>
          </m:r>
          <m:r>
            <m:rPr>
              <m:nor/>
            </m:rPr>
            <w:rPr>
              <w:color w:val="000000"/>
              <w:sz w:val="21"/>
            </w:rPr>
            <m:t>anomaly</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w</m:t>
              </m:r>
            </m:e>
            <m:sub>
              <m:r>
                <m:rPr>
                  <m:sty m:val="p"/>
                </m:rPr>
                <w:rPr>
                  <w:color w:val="000000"/>
                  <w:sz w:val="21"/>
                </w:rPr>
                <m:t>3</m:t>
              </m:r>
            </m:sub>
          </m:sSub>
          <m:r>
            <m:rPr>
              <m:sty m:val="p"/>
            </m:rPr>
            <w:rPr>
              <w:color w:val="000000"/>
              <w:sz w:val="21"/>
            </w:rPr>
            <m:t>(</m:t>
          </m:r>
          <m:r>
            <m:rPr>
              <m:sty m:val="p"/>
            </m:rPr>
            <w:rPr>
              <w:color w:val="000000"/>
              <w:sz w:val="21"/>
            </w:rPr>
            <m:t>1</m:t>
          </m:r>
          <m:r>
            <m:rPr>
              <m:sty m:val="p"/>
            </m:rPr>
            <w:rPr>
              <w:color w:val="000000"/>
              <w:sz w:val="21"/>
            </w:rPr>
            <m:t>−</m:t>
          </m:r>
          <m:r>
            <m:rPr>
              <m:nor/>
            </m:rPr>
            <w:rPr>
              <w:color w:val="000000"/>
              <w:sz w:val="21"/>
            </w:rPr>
            <m:t>constraint\_violations</m:t>
          </m:r>
          <m:r>
            <m:rPr>
              <m:sty m:val="p"/>
            </m:rPr>
            <w:rPr>
              <w:color w:val="000000"/>
              <w:sz w:val="21"/>
            </w:rPr>
            <m:t>)</m:t>
          </m:r>
        </m:oMath>
      </m:oMathPara>
      <w:r>
        <w:rPr>
          <w:rFonts w:eastAsia="inter" w:cs="inter" w:ascii="inter" w:hAnsi="inter"/>
          <w:color w:val="000000"/>
          <w:sz w:val="21"/>
        </w:rPr>
        <w:t xml:space="preserve">with weights tuned per domain.</w:t>
      </w:r>
      <w:bookmarkStart w:id="107" w:name="fnref11_2"/>
      <w:bookmarkEnd w:id="107"/>
      <w:hyperlink w:anchor="fn11">
        <w:r>
          <w:rPr>
            <w:rFonts w:eastAsia="inter" w:cs="inter" w:ascii="inter" w:hAnsi="inter"/>
            <w:color w:val="#000"/>
            <w:sz w:val="21"/>
            <w:u w:val="single"/>
            <w:vertAlign w:val="superscript"/>
          </w:rPr>
          <w:t xml:space="preserve">[11]</w:t>
        </w:r>
      </w:hyperlink>
    </w:p>
    <w:p>
      <w:pPr>
        <w:spacing w:line="360" w:after="210" w:lineRule="auto"/>
      </w:pPr>
      <w:r>
        <w:rPr>
          <w:rFonts w:eastAsia="inter" w:cs="inter" w:ascii="inter" w:hAnsi="inter"/>
          <w:color w:val="000000"/>
        </w:rPr>
        <w:t xml:space="preserve">This keeps plausibility measurable, reproducible, and explainable rather than subjective.</w:t>
      </w:r>
    </w:p>
    <w:p>
      <w:pPr>
        <w:spacing w:line="360" w:before="315" w:after="105" w:lineRule="auto"/>
        <w:ind w:left="-30"/>
        <w:jc w:val="left"/>
      </w:pPr>
      <w:bookmarkStart w:id="108" w:name="data_model_for_hashing_and_timestamping"/>
      <w:r>
        <w:rPr>
          <w:rFonts w:eastAsia="inter" w:cs="inter" w:ascii="inter" w:hAnsi="inter"/>
          <w:b/>
          <w:color w:val="000000"/>
          <w:sz w:val="24"/>
        </w:rPr>
        <w:t xml:space="preserve">Data model for hashing and timestamping</w:t>
      </w:r>
      <w:bookmarkEnd w:id="108"/>
    </w:p>
    <w:p>
      <w:pPr>
        <w:spacing w:line="360" w:after="210" w:lineRule="auto"/>
      </w:pPr>
      <w:r>
        <w:rPr>
          <w:rFonts w:eastAsia="inter" w:cs="inter" w:ascii="inter" w:hAnsi="inter"/>
          <w:color w:val="000000"/>
        </w:rPr>
        <w:t xml:space="preserve">A minimal, ledger‑ready conversation schema mirrors audited hash‑chain messaging designs:</w:t>
      </w:r>
    </w:p>
    <w:p>
      <w:pPr>
        <w:numPr>
          <w:ilvl w:val="0"/>
          <w:numId w:val="18"/>
        </w:numPr>
        <w:spacing w:line="360" w:before="105" w:after="105" w:lineRule="auto"/>
      </w:pPr>
      <w:r>
        <w:rPr>
          <w:rFonts w:eastAsia="inter" w:cs="inter" w:ascii="inter" w:hAnsi="inter"/>
          <w:color w:val="000000"/>
          <w:sz w:val="21"/>
        </w:rPr>
        <w:t xml:space="preserve">Message record:</w:t>
      </w:r>
    </w:p>
    <w:p>
      <w:pPr>
        <w:numPr>
          <w:ilvl w:val="1"/>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conv_id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msg_index</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sender_type</w:t>
      </w:r>
      <w:r>
        <w:rPr>
          <w:rFonts w:eastAsia="inter" w:cs="inter" w:ascii="inter" w:hAnsi="inter"/>
          <w:color w:val="000000"/>
          <w:sz w:val="21"/>
        </w:rPr>
        <w:t xml:space="preserve"> (user/AI), </w:t>
      </w:r>
      <w:r>
        <w:rPr>
          <w:rStyle w:val="VerbatimChar"/>
          <w:rFonts w:eastAsia="ibm plex mono" w:cs="ibm plex mono" w:ascii="ibm plex mono" w:hAnsi="ibm plex mono"/>
          <w:color w:val="000000"/>
          <w:sz w:val="18"/>
          <w:shd w:val="clear" w:color="auto" w:fill="F8F8FA"/>
        </w:rPr>
        <w:t xml:space="preserve">model_id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platform_id</w:t>
      </w:r>
    </w:p>
    <w:p>
      <w:pPr>
        <w:numPr>
          <w:ilvl w:val="1"/>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timestamp_ns</w:t>
      </w:r>
      <w:r>
        <w:rPr>
          <w:rFonts w:eastAsia="inter" w:cs="inter" w:ascii="inter" w:hAnsi="inter"/>
          <w:color w:val="000000"/>
          <w:sz w:val="21"/>
        </w:rPr>
        <w:t xml:space="preserve"> (monotonic, plus wall‑clock),</w:t>
      </w:r>
    </w:p>
    <w:p>
      <w:pPr>
        <w:numPr>
          <w:ilvl w:val="1"/>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content_hash = H(content || metadata)</w:t>
      </w:r>
      <w:r>
        <w:rPr>
          <w:rFonts w:eastAsia="inter" w:cs="inter" w:ascii="inter" w:hAnsi="inter"/>
          <w:color w:val="000000"/>
          <w:sz w:val="21"/>
        </w:rPr>
        <w:t xml:space="preserve">,</w:t>
      </w:r>
    </w:p>
    <w:p>
      <w:pPr>
        <w:numPr>
          <w:ilvl w:val="1"/>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prev_hash</w:t>
      </w:r>
      <w:r>
        <w:rPr>
          <w:rFonts w:eastAsia="inter" w:cs="inter" w:ascii="inter" w:hAnsi="inter"/>
          <w:color w:val="000000"/>
          <w:sz w:val="21"/>
        </w:rPr>
        <w:t xml:space="preserve"> (hash of prior message in conversation),</w:t>
      </w:r>
    </w:p>
    <w:p>
      <w:pPr>
        <w:numPr>
          <w:ilvl w:val="1"/>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grade_vector = {g_auth, g_plaus, g_feas}</w:t>
      </w:r>
      <w:r>
        <w:rPr>
          <w:rFonts w:eastAsia="inter" w:cs="inter" w:ascii="inter" w:hAnsi="inter"/>
          <w:color w:val="000000"/>
          <w:sz w:val="21"/>
        </w:rPr>
        <w:t xml:space="preserve">.</w:t>
      </w:r>
      <w:bookmarkStart w:id="109" w:name="fnref13"/>
      <w:bookmarkEnd w:id="109"/>
      <w:hyperlink w:anchor="fn13">
        <w:r>
          <w:rPr>
            <w:rFonts w:eastAsia="inter" w:cs="inter" w:ascii="inter" w:hAnsi="inter"/>
            <w:color w:val="#000"/>
            <w:sz w:val="21"/>
            <w:u w:val="single"/>
            <w:vertAlign w:val="superscript"/>
          </w:rPr>
          <w:t xml:space="preserve">[13]</w:t>
        </w:r>
      </w:hyperlink>
      <w:bookmarkStart w:id="110" w:name="fnref11_3"/>
      <w:bookmarkEnd w:id="110"/>
      <w:hyperlink w:anchor="fn11">
        <w:r>
          <w:rPr>
            <w:rFonts w:eastAsia="inter" w:cs="inter" w:ascii="inter" w:hAnsi="inter"/>
            <w:color w:val="#000"/>
            <w:sz w:val="21"/>
            <w:u w:val="single"/>
            <w:vertAlign w:val="superscript"/>
          </w:rPr>
          <w:t xml:space="preserve">[11]</w:t>
        </w:r>
      </w:hyperlink>
    </w:p>
    <w:p>
      <w:pPr>
        <w:numPr>
          <w:ilvl w:val="0"/>
          <w:numId w:val="18"/>
        </w:numPr>
        <w:spacing w:line="360" w:before="105" w:after="105" w:lineRule="auto"/>
      </w:pPr>
      <w:r>
        <w:rPr>
          <w:rFonts w:eastAsia="inter" w:cs="inter" w:ascii="inter" w:hAnsi="inter"/>
          <w:color w:val="000000"/>
          <w:sz w:val="21"/>
        </w:rPr>
        <w:t xml:space="preserve">Epoch manifest: periodically compute </w:t>
      </w:r>
      <w:r>
        <w:rPr>
          <w:rStyle w:val="VerbatimChar"/>
          <w:rFonts w:eastAsia="ibm plex mono" w:cs="ibm plex mono" w:ascii="ibm plex mono" w:hAnsi="ibm plex mono"/>
          <w:color w:val="000000"/>
          <w:sz w:val="18"/>
          <w:shd w:val="clear" w:color="auto" w:fill="F8F8FA"/>
        </w:rPr>
        <w:t xml:space="preserve">epoch_hash = H(sorted(content_hash, metadata, grade_vector))</w:t>
      </w:r>
      <w:r>
        <w:rPr>
          <w:rFonts w:eastAsia="inter" w:cs="inter" w:ascii="inter" w:hAnsi="inter"/>
          <w:color w:val="000000"/>
          <w:sz w:val="21"/>
        </w:rPr>
        <w:t xml:space="preserve"> and anchor this to a ledger for global verification.</w:t>
      </w:r>
      <w:bookmarkStart w:id="111" w:name="fnref14"/>
      <w:bookmarkEnd w:id="111"/>
      <w:hyperlink w:anchor="fn14">
        <w:r>
          <w:rPr>
            <w:rFonts w:eastAsia="inter" w:cs="inter" w:ascii="inter" w:hAnsi="inter"/>
            <w:color w:val="#000"/>
            <w:sz w:val="21"/>
            <w:u w:val="single"/>
            <w:vertAlign w:val="superscript"/>
          </w:rPr>
          <w:t xml:space="preserve">[14]</w:t>
        </w:r>
      </w:hyperlink>
      <w:bookmarkStart w:id="112" w:name="fnref11_4"/>
      <w:bookmarkEnd w:id="112"/>
      <w:hyperlink w:anchor="fn11">
        <w:r>
          <w:rPr>
            <w:rFonts w:eastAsia="inter" w:cs="inter" w:ascii="inter" w:hAnsi="inter"/>
            <w:color w:val="#000"/>
            <w:sz w:val="21"/>
            <w:u w:val="single"/>
            <w:vertAlign w:val="superscript"/>
          </w:rPr>
          <w:t xml:space="preserve">[11]</w:t>
        </w:r>
      </w:hyperlink>
    </w:p>
    <w:p>
      <w:pPr>
        <w:numPr>
          <w:ilvl w:val="0"/>
          <w:numId w:val="18"/>
        </w:numPr>
        <w:spacing w:line="360" w:before="105" w:after="105" w:lineRule="auto"/>
      </w:pPr>
      <w:r>
        <w:rPr>
          <w:rFonts w:eastAsia="inter" w:cs="inter" w:ascii="inter" w:hAnsi="inter"/>
          <w:color w:val="000000"/>
          <w:sz w:val="21"/>
        </w:rPr>
        <w:t xml:space="preserve">Raw content stays off‑chain or in platform storage; the ledger stores only hashes and structured metadata to preserve privacy while keeping provenance auditable.</w:t>
      </w:r>
      <w:bookmarkStart w:id="113" w:name="fnref10_1"/>
      <w:bookmarkEnd w:id="113"/>
      <w:hyperlink w:anchor="fn10">
        <w:r>
          <w:rPr>
            <w:rFonts w:eastAsia="inter" w:cs="inter" w:ascii="inter" w:hAnsi="inter"/>
            <w:color w:val="#000"/>
            <w:sz w:val="21"/>
            <w:u w:val="single"/>
            <w:vertAlign w:val="superscript"/>
          </w:rPr>
          <w:t xml:space="preserve">[10]</w:t>
        </w:r>
      </w:hyperlink>
    </w:p>
    <w:p>
      <w:pPr>
        <w:spacing w:line="360" w:after="210" w:lineRule="auto"/>
      </w:pPr>
      <w:r>
        <w:rPr>
          <w:rFonts w:eastAsia="inter" w:cs="inter" w:ascii="inter" w:hAnsi="inter"/>
          <w:color w:val="000000"/>
        </w:rPr>
        <w:t xml:space="preserve">This structure matches hash‑chain auditing proposals for chat and traceability logs.</w:t>
      </w:r>
      <w:bookmarkStart w:id="114" w:name="fnref14_1"/>
      <w:bookmarkEnd w:id="114"/>
      <w:hyperlink w:anchor="fn14">
        <w:r>
          <w:rPr>
            <w:rFonts w:eastAsia="inter" w:cs="inter" w:ascii="inter" w:hAnsi="inter"/>
            <w:color w:val="#000"/>
            <w:u w:val="single"/>
            <w:vertAlign w:val="superscript"/>
          </w:rPr>
          <w:t xml:space="preserve">[14]</w:t>
        </w:r>
      </w:hyperlink>
      <w:bookmarkStart w:id="115" w:name="fnref13_1"/>
      <w:bookmarkEnd w:id="115"/>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116" w:name="authenticity_grading_schema"/>
      <w:r>
        <w:rPr>
          <w:rFonts w:eastAsia="inter" w:cs="inter" w:ascii="inter" w:hAnsi="inter"/>
          <w:b/>
          <w:color w:val="000000"/>
          <w:sz w:val="24"/>
        </w:rPr>
        <w:t xml:space="preserve">Authenticity grading schema</w:t>
      </w:r>
      <w:bookmarkEnd w:id="116"/>
    </w:p>
    <w:p>
      <w:pPr>
        <w:spacing w:line="360" w:after="210" w:lineRule="auto"/>
      </w:pPr>
      <w:r>
        <w:rPr>
          <w:rFonts w:eastAsia="inter" w:cs="inter" w:ascii="inter" w:hAnsi="inter"/>
          <w:color w:val="000000"/>
        </w:rPr>
        <w:t xml:space="preserve">Authenticity </w:t>
      </w:r>
      <m:oMath>
        <m:sSub>
          <m:sSubPr>
            <m:ctrlPr>
              <w:rPr>
                <w:rFonts w:ascii="Cambria Math" w:hAnsi="Cambria Math"/>
                <w:color w:val="000000"/>
              </w:rPr>
            </m:ctrlPr>
          </m:sSubPr>
          <m:e>
            <m:r>
              <m:rPr>
                <m:sty m:val="i"/>
              </m:rPr>
              <w:rPr>
                <w:color w:val="000000"/>
              </w:rPr>
              <m:t>G</m:t>
            </m:r>
          </m:e>
          <m:sub>
            <m:r>
              <m:rPr>
                <m:sty m:val="i"/>
              </m:rPr>
              <w:rPr>
                <w:color w:val="000000"/>
              </w:rPr>
              <m:t>A</m:t>
            </m:r>
          </m:sub>
        </m:sSub>
      </m:oMath>
      <w:r>
        <w:rPr>
          <w:rFonts w:eastAsia="inter" w:cs="inter" w:ascii="inter" w:hAnsi="inter"/>
          <w:color w:val="000000"/>
        </w:rPr>
        <w:t xml:space="preserve"> should be fact‑ and source‑aware:</w:t>
      </w:r>
    </w:p>
    <w:p>
      <w:pPr>
        <w:numPr>
          <w:ilvl w:val="0"/>
          <w:numId w:val="19"/>
        </w:numPr>
        <w:spacing w:line="360" w:before="105" w:after="105" w:lineRule="auto"/>
      </w:pPr>
      <w:r>
        <w:rPr>
          <w:rFonts w:eastAsia="inter" w:cs="inter" w:ascii="inter" w:hAnsi="inter"/>
          <w:color w:val="000000"/>
          <w:sz w:val="21"/>
        </w:rPr>
        <w:t xml:space="preserve">Extract atomic claims (entities, relations, numeric facts) from each response using NLP pipelines.</w:t>
      </w:r>
      <w:bookmarkStart w:id="117" w:name="fnref12_1"/>
      <w:bookmarkEnd w:id="117"/>
      <w:hyperlink w:anchor="fn12">
        <w:r>
          <w:rPr>
            <w:rFonts w:eastAsia="inter" w:cs="inter" w:ascii="inter" w:hAnsi="inter"/>
            <w:color w:val="#000"/>
            <w:sz w:val="21"/>
            <w:u w:val="single"/>
            <w:vertAlign w:val="superscript"/>
          </w:rPr>
          <w:t xml:space="preserve">[12]</w:t>
        </w:r>
      </w:hyperlink>
    </w:p>
    <w:p>
      <w:pPr>
        <w:numPr>
          <w:ilvl w:val="0"/>
          <w:numId w:val="19"/>
        </w:numPr>
        <w:spacing w:line="360" w:before="105" w:after="105" w:lineRule="auto"/>
      </w:pPr>
      <w:r>
        <w:rPr>
          <w:rFonts w:eastAsia="inter" w:cs="inter" w:ascii="inter" w:hAnsi="inter"/>
          <w:color w:val="000000"/>
          <w:sz w:val="21"/>
        </w:rPr>
        <w:t xml:space="preserve">For each claim, attempt validation against trusted corpora, high‑integrity APIs, or platform‑provided knowledge, recording a binary or probabilistic match and a provenance hash of the evidence.</w:t>
      </w:r>
      <w:bookmarkStart w:id="118" w:name="fnref10_2"/>
      <w:bookmarkEnd w:id="118"/>
      <w:hyperlink w:anchor="fn10">
        <w:r>
          <w:rPr>
            <w:rFonts w:eastAsia="inter" w:cs="inter" w:ascii="inter" w:hAnsi="inter"/>
            <w:color w:val="#000"/>
            <w:sz w:val="21"/>
            <w:u w:val="single"/>
            <w:vertAlign w:val="superscript"/>
          </w:rPr>
          <w:t xml:space="preserve">[10]</w:t>
        </w:r>
      </w:hyperlink>
      <w:bookmarkStart w:id="119" w:name="fnref11_5"/>
      <w:bookmarkEnd w:id="119"/>
      <w:hyperlink w:anchor="fn11">
        <w:r>
          <w:rPr>
            <w:rFonts w:eastAsia="inter" w:cs="inter" w:ascii="inter" w:hAnsi="inter"/>
            <w:color w:val="#000"/>
            <w:sz w:val="21"/>
            <w:u w:val="single"/>
            <w:vertAlign w:val="superscript"/>
          </w:rPr>
          <w:t xml:space="preserve">[11]</w:t>
        </w:r>
      </w:hyperlink>
    </w:p>
    <w:p>
      <w:pPr>
        <w:numPr>
          <w:ilvl w:val="0"/>
          <w:numId w:val="19"/>
        </w:numPr>
        <w:spacing w:line="360" w:before="105" w:after="105" w:lineRule="auto"/>
      </w:pPr>
      <w:r>
        <w:rPr>
          <w:rFonts w:eastAsia="inter" w:cs="inter" w:ascii="inter" w:hAnsi="inter"/>
          <w:color w:val="000000"/>
          <w:sz w:val="21"/>
        </w:rPr>
        <w:t xml:space="preserve">Compute</w:t>
      </w:r>
      <m:oMathPara>
        <m:oMath>
          <m:sSub>
            <m:sSubPr>
              <m:ctrlPr>
                <w:rPr>
                  <w:rFonts w:ascii="Cambria Math" w:hAnsi="Cambria Math"/>
                  <w:color w:val="000000"/>
                  <w:sz w:val="21"/>
                </w:rPr>
              </m:ctrlPr>
            </m:sSubPr>
            <m:e>
              <m:r>
                <m:rPr>
                  <m:sty m:val="i"/>
                </m:rPr>
                <w:rPr>
                  <w:color w:val="000000"/>
                  <w:sz w:val="21"/>
                </w:rPr>
                <m:t>G</m:t>
              </m:r>
            </m:e>
            <m:sub>
              <m:r>
                <m:rPr>
                  <m:sty m:val="i"/>
                </m:rPr>
                <w:rPr>
                  <w:color w:val="000000"/>
                  <w:sz w:val="21"/>
                </w:rPr>
                <m:t>A</m:t>
              </m:r>
            </m:sub>
          </m:sSub>
          <m:r>
            <m:rPr>
              <m:sty m:val="p"/>
            </m:rPr>
            <w:rPr>
              <w:color w:val="000000"/>
              <w:sz w:val="21"/>
            </w:rPr>
            <m:t>=</m:t>
          </m:r>
          <m:f>
            <m:fPr>
              <m:ctrlPr>
                <w:rPr>
                  <w:rFonts w:ascii="Cambria Math" w:hAnsi="Cambria Math"/>
                  <w:color w:val="000000"/>
                  <w:sz w:val="21"/>
                </w:rPr>
              </m:ctrlPr>
            </m:fPr>
            <m:num>
              <m:nary>
                <m:naryPr>
                  <m:chr m:val="∑"/>
                  <m:limLoc m:val="undOvr"/>
                  <m:grow m:val="1"/>
                  <m:supHide m:val="1"/>
                </m:naryPr>
                <m:sub>
                  <m:r>
                    <m:rPr>
                      <m:sty m:val="i"/>
                    </m:rPr>
                    <w:rPr>
                      <w:color w:val="000000"/>
                      <w:sz w:val="21"/>
                    </w:rPr>
                    <m:t>i</m:t>
                  </m:r>
                </m:sub>
                <m:sup/>
                <m:e>
                  <m:r>
                    <m:rPr>
                      <m:sty m:val="p"/>
                    </m:rPr>
                    <w:rPr>
                      <w:color w:val="000000"/>
                      <w:sz w:val="21"/>
                    </w:rPr>
                    <m:t xml:space="preserve"> </m:t>
                  </m:r>
                </m:e>
              </m:nary>
              <m:r>
                <m:rPr>
                  <m:sty m:val="p"/>
                </m:rPr>
                <w:rPr>
                  <w:color w:val="000000"/>
                  <w:sz w:val="21"/>
                </w:rPr>
                <m:t xml:space="preserve"> </m:t>
              </m:r>
              <m:sSub>
                <m:sSubPr>
                  <m:ctrlPr>
                    <w:rPr>
                      <w:rFonts w:ascii="Cambria Math" w:hAnsi="Cambria Math"/>
                      <w:color w:val="000000"/>
                      <w:sz w:val="21"/>
                    </w:rPr>
                  </m:ctrlPr>
                </m:sSubPr>
                <m:e>
                  <m:r>
                    <m:rPr>
                      <m:nor/>
                    </m:rPr>
                    <w:rPr>
                      <w:color w:val="000000"/>
                      <w:sz w:val="21"/>
                    </w:rPr>
                    <m:t>validity</m:t>
                  </m:r>
                </m:e>
                <m:sub>
                  <m:r>
                    <m:rPr>
                      <m:sty m:val="i"/>
                    </m:rPr>
                    <w:rPr>
                      <w:color w:val="000000"/>
                      <w:sz w:val="21"/>
                    </w:rPr>
                    <m:t>i</m:t>
                  </m:r>
                </m:sub>
              </m:sSub>
            </m:num>
            <m:den>
              <m:sSub>
                <m:sSubPr>
                  <m:ctrlPr>
                    <w:rPr>
                      <w:rFonts w:ascii="Cambria Math" w:hAnsi="Cambria Math"/>
                      <w:color w:val="000000"/>
                      <w:sz w:val="21"/>
                    </w:rPr>
                  </m:ctrlPr>
                </m:sSubPr>
                <m:e>
                  <m:r>
                    <m:rPr>
                      <m:sty m:val="i"/>
                    </m:rPr>
                    <w:rPr>
                      <w:color w:val="000000"/>
                      <w:sz w:val="21"/>
                    </w:rPr>
                    <m:t>N</m:t>
                  </m:r>
                </m:e>
                <m:sub>
                  <m:r>
                    <m:rPr>
                      <m:nor/>
                    </m:rPr>
                    <w:rPr>
                      <w:color w:val="000000"/>
                      <w:sz w:val="21"/>
                    </w:rPr>
                    <m:t>claims</m:t>
                  </m:r>
                </m:sub>
              </m:sSub>
            </m:den>
          </m:f>
        </m:oMath>
      </m:oMathPara>
      <w:r>
        <w:rPr>
          <w:rFonts w:eastAsia="inter" w:cs="inter" w:ascii="inter" w:hAnsi="inter"/>
          <w:color w:val="000000"/>
          <w:sz w:val="21"/>
        </w:rPr>
        <w:t xml:space="preserve">with separate flags for “uncheckable” vs “false” claims; store a compact </w:t>
      </w:r>
      <w:r>
        <w:rPr>
          <w:rStyle w:val="VerbatimChar"/>
          <w:rFonts w:eastAsia="ibm plex mono" w:cs="ibm plex mono" w:ascii="ibm plex mono" w:hAnsi="ibm plex mono"/>
          <w:color w:val="000000"/>
          <w:sz w:val="18"/>
          <w:shd w:val="clear" w:color="auto" w:fill="F8F8FA"/>
        </w:rPr>
        <w:t xml:space="preserve">auth_expl_hash</w:t>
      </w:r>
      <w:r>
        <w:rPr>
          <w:rFonts w:eastAsia="inter" w:cs="inter" w:ascii="inter" w:hAnsi="inter"/>
          <w:color w:val="000000"/>
          <w:sz w:val="21"/>
        </w:rPr>
        <w:t xml:space="preserve"> pointing to the detailed validation trace.</w:t>
      </w:r>
      <w:bookmarkStart w:id="120" w:name="fnref11_6"/>
      <w:bookmarkEnd w:id="120"/>
      <w:hyperlink w:anchor="fn11">
        <w:r>
          <w:rPr>
            <w:rFonts w:eastAsia="inter" w:cs="inter" w:ascii="inter" w:hAnsi="inter"/>
            <w:color w:val="#000"/>
            <w:sz w:val="21"/>
            <w:u w:val="single"/>
            <w:vertAlign w:val="superscript"/>
          </w:rPr>
          <w:t xml:space="preserve">[11]</w:t>
        </w:r>
      </w:hyperlink>
    </w:p>
    <w:p>
      <w:pPr>
        <w:numPr>
          <w:ilvl w:val="0"/>
          <w:numId w:val="19"/>
        </w:numPr>
        <w:spacing w:line="360" w:before="105" w:after="105" w:lineRule="auto"/>
      </w:pPr>
      <w:r>
        <w:rPr>
          <w:rFonts w:eastAsia="inter" w:cs="inter" w:ascii="inter" w:hAnsi="inter"/>
          <w:color w:val="000000"/>
          <w:sz w:val="21"/>
        </w:rPr>
        <w:t xml:space="preserve">Optionally expose a graded schema such as </w:t>
      </w:r>
      <w:r>
        <w:rPr>
          <w:rStyle w:val="VerbatimChar"/>
          <w:rFonts w:eastAsia="ibm plex mono" w:cs="ibm plex mono" w:ascii="ibm plex mono" w:hAnsi="ibm plex mono"/>
          <w:color w:val="000000"/>
          <w:sz w:val="18"/>
          <w:shd w:val="clear" w:color="auto" w:fill="F8F8FA"/>
        </w:rPr>
        <w:t xml:space="preserve">AUTH_STRICT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AUTH_PARTIAL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AUTH_UNVERIFIED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AUTH_CONTRADICTED</w:t>
      </w:r>
      <w:r>
        <w:rPr>
          <w:rFonts w:eastAsia="inter" w:cs="inter" w:ascii="inter" w:hAnsi="inter"/>
          <w:color w:val="000000"/>
          <w:sz w:val="21"/>
        </w:rPr>
        <w:t xml:space="preserve"> per response, derived from thresholds on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A</m:t>
            </m:r>
          </m:sub>
        </m:sSub>
      </m:oMath>
      <w:r>
        <w:rPr>
          <w:rFonts w:eastAsia="inter" w:cs="inter" w:ascii="inter" w:hAnsi="inter"/>
          <w:color w:val="000000"/>
          <w:sz w:val="21"/>
        </w:rPr>
        <w:t xml:space="preserve"> and the proportion of uncheckable claims.</w:t>
      </w:r>
      <w:bookmarkStart w:id="121" w:name="fnref11_7"/>
      <w:bookmarkEnd w:id="121"/>
      <w:hyperlink w:anchor="fn11">
        <w:r>
          <w:rPr>
            <w:rFonts w:eastAsia="inter" w:cs="inter" w:ascii="inter" w:hAnsi="inter"/>
            <w:color w:val="#000"/>
            <w:sz w:val="21"/>
            <w:u w:val="single"/>
            <w:vertAlign w:val="superscript"/>
          </w:rPr>
          <w:t xml:space="preserve">[11]</w:t>
        </w:r>
      </w:hyperlink>
    </w:p>
    <w:p>
      <w:pPr>
        <w:spacing w:line="360" w:after="210" w:lineRule="auto"/>
      </w:pPr>
      <w:r>
        <w:rPr>
          <w:rFonts w:eastAsia="inter" w:cs="inter" w:ascii="inter" w:hAnsi="inter"/>
          <w:color w:val="000000"/>
        </w:rPr>
        <w:t xml:space="preserve">This turns authenticity into a reproducible, cryptographically anchored metric instead of a free‑text label.</w:t>
      </w:r>
    </w:p>
    <w:p>
      <w:pPr>
        <w:spacing w:line="360" w:before="315" w:after="105" w:lineRule="auto"/>
        <w:ind w:left="-30"/>
        <w:jc w:val="left"/>
      </w:pPr>
      <w:bookmarkStart w:id="122" w:name="cryptography_for_tamper_proof_logs"/>
      <w:r>
        <w:rPr>
          <w:rFonts w:eastAsia="inter" w:cs="inter" w:ascii="inter" w:hAnsi="inter"/>
          <w:b/>
          <w:color w:val="000000"/>
          <w:sz w:val="24"/>
        </w:rPr>
        <w:t xml:space="preserve">Cryptography for tamper‑proof logs</w:t>
      </w:r>
      <w:bookmarkEnd w:id="122"/>
    </w:p>
    <w:p>
      <w:pPr>
        <w:spacing w:line="360" w:after="210" w:lineRule="auto"/>
      </w:pPr>
      <w:r>
        <w:rPr>
          <w:rFonts w:eastAsia="inter" w:cs="inter" w:ascii="inter" w:hAnsi="inter"/>
          <w:color w:val="000000"/>
        </w:rPr>
        <w:t xml:space="preserve">ALN can reuse well‑studied integrity techniques from blockchain‑based verification:</w:t>
      </w:r>
    </w:p>
    <w:p>
      <w:pPr>
        <w:numPr>
          <w:ilvl w:val="0"/>
          <w:numId w:val="20"/>
        </w:numPr>
        <w:spacing w:line="360" w:before="105" w:after="105" w:lineRule="auto"/>
      </w:pPr>
      <w:r>
        <w:rPr>
          <w:rFonts w:eastAsia="inter" w:cs="inter" w:ascii="inter" w:hAnsi="inter"/>
          <w:b/>
          <w:color w:val="000000"/>
          <w:sz w:val="21"/>
        </w:rPr>
        <w:t xml:space="preserve">Hash functions</w:t>
      </w:r>
      <w:r>
        <w:rPr>
          <w:rFonts w:eastAsia="inter" w:cs="inter" w:ascii="inter" w:hAnsi="inter"/>
          <w:color w:val="000000"/>
          <w:sz w:val="21"/>
        </w:rPr>
        <w:t xml:space="preserve">: SHA‑256 or SHA‑3 to compute </w:t>
      </w:r>
      <w:r>
        <w:rPr>
          <w:rStyle w:val="VerbatimChar"/>
          <w:rFonts w:eastAsia="ibm plex mono" w:cs="ibm plex mono" w:ascii="ibm plex mono" w:hAnsi="ibm plex mono"/>
          <w:color w:val="000000"/>
          <w:sz w:val="18"/>
          <w:shd w:val="clear" w:color="auto" w:fill="F8F8FA"/>
        </w:rPr>
        <w:t xml:space="preserve">content_hash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prev_hash</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epoch_hash</w:t>
      </w:r>
      <w:r>
        <w:rPr>
          <w:rFonts w:eastAsia="inter" w:cs="inter" w:ascii="inter" w:hAnsi="inter"/>
          <w:color w:val="000000"/>
          <w:sz w:val="21"/>
        </w:rPr>
        <w:t xml:space="preserve">, providing collision‑resistant fingerprints of messages and manifests.</w:t>
      </w:r>
      <w:bookmarkStart w:id="123" w:name="fnref10_3"/>
      <w:bookmarkEnd w:id="123"/>
      <w:hyperlink w:anchor="fn10">
        <w:r>
          <w:rPr>
            <w:rFonts w:eastAsia="inter" w:cs="inter" w:ascii="inter" w:hAnsi="inter"/>
            <w:color w:val="#000"/>
            <w:sz w:val="21"/>
            <w:u w:val="single"/>
            <w:vertAlign w:val="superscript"/>
          </w:rPr>
          <w:t xml:space="preserve">[10]</w:t>
        </w:r>
      </w:hyperlink>
      <w:bookmarkStart w:id="124" w:name="fnref11_8"/>
      <w:bookmarkEnd w:id="124"/>
      <w:hyperlink w:anchor="fn11">
        <w:r>
          <w:rPr>
            <w:rFonts w:eastAsia="inter" w:cs="inter" w:ascii="inter" w:hAnsi="inter"/>
            <w:color w:val="#000"/>
            <w:sz w:val="21"/>
            <w:u w:val="single"/>
            <w:vertAlign w:val="superscript"/>
          </w:rPr>
          <w:t xml:space="preserve">[11]</w:t>
        </w:r>
      </w:hyperlink>
    </w:p>
    <w:p>
      <w:pPr>
        <w:numPr>
          <w:ilvl w:val="0"/>
          <w:numId w:val="20"/>
        </w:numPr>
        <w:spacing w:line="360" w:before="105" w:after="105" w:lineRule="auto"/>
      </w:pPr>
      <w:r>
        <w:rPr>
          <w:rFonts w:eastAsia="inter" w:cs="inter" w:ascii="inter" w:hAnsi="inter"/>
          <w:b/>
          <w:color w:val="000000"/>
          <w:sz w:val="21"/>
        </w:rPr>
        <w:t xml:space="preserve">Hash chains / Merkle trees</w:t>
      </w:r>
      <w:r>
        <w:rPr>
          <w:rFonts w:eastAsia="inter" w:cs="inter" w:ascii="inter" w:hAnsi="inter"/>
          <w:color w:val="000000"/>
          <w:sz w:val="21"/>
        </w:rPr>
        <w:t xml:space="preserve">: link messages via </w:t>
      </w:r>
      <w:r>
        <w:rPr>
          <w:rStyle w:val="VerbatimChar"/>
          <w:rFonts w:eastAsia="ibm plex mono" w:cs="ibm plex mono" w:ascii="ibm plex mono" w:hAnsi="ibm plex mono"/>
          <w:color w:val="000000"/>
          <w:sz w:val="18"/>
          <w:shd w:val="clear" w:color="auto" w:fill="F8F8FA"/>
        </w:rPr>
        <w:t xml:space="preserve">prev_hash</w:t>
      </w:r>
      <w:r>
        <w:rPr>
          <w:rFonts w:eastAsia="inter" w:cs="inter" w:ascii="inter" w:hAnsi="inter"/>
          <w:color w:val="000000"/>
          <w:sz w:val="21"/>
        </w:rPr>
        <w:t xml:space="preserve">, and optionally batch them using Merkle roots for efficient verification over large logs.</w:t>
      </w:r>
      <w:bookmarkStart w:id="125" w:name="fnref13_2"/>
      <w:bookmarkEnd w:id="125"/>
      <w:hyperlink w:anchor="fn13">
        <w:r>
          <w:rPr>
            <w:rFonts w:eastAsia="inter" w:cs="inter" w:ascii="inter" w:hAnsi="inter"/>
            <w:color w:val="#000"/>
            <w:sz w:val="21"/>
            <w:u w:val="single"/>
            <w:vertAlign w:val="superscript"/>
          </w:rPr>
          <w:t xml:space="preserve">[13]</w:t>
        </w:r>
      </w:hyperlink>
      <w:bookmarkStart w:id="126" w:name="fnref10_4"/>
      <w:bookmarkEnd w:id="126"/>
      <w:hyperlink w:anchor="fn10">
        <w:r>
          <w:rPr>
            <w:rFonts w:eastAsia="inter" w:cs="inter" w:ascii="inter" w:hAnsi="inter"/>
            <w:color w:val="#000"/>
            <w:sz w:val="21"/>
            <w:u w:val="single"/>
            <w:vertAlign w:val="superscript"/>
          </w:rPr>
          <w:t xml:space="preserve">[10]</w:t>
        </w:r>
      </w:hyperlink>
    </w:p>
    <w:p>
      <w:pPr>
        <w:numPr>
          <w:ilvl w:val="0"/>
          <w:numId w:val="20"/>
        </w:numPr>
        <w:spacing w:line="360" w:before="105" w:after="105" w:lineRule="auto"/>
      </w:pPr>
      <w:r>
        <w:rPr>
          <w:rFonts w:eastAsia="inter" w:cs="inter" w:ascii="inter" w:hAnsi="inter"/>
          <w:b/>
          <w:color w:val="000000"/>
          <w:sz w:val="21"/>
        </w:rPr>
        <w:t xml:space="preserve">Digital signatures</w:t>
      </w:r>
      <w:r>
        <w:rPr>
          <w:rFonts w:eastAsia="inter" w:cs="inter" w:ascii="inter" w:hAnsi="inter"/>
          <w:color w:val="000000"/>
          <w:sz w:val="21"/>
        </w:rPr>
        <w:t xml:space="preserve">: Ed25519 or ECDSA per node or platform to sign message commits; this proves origin and prevents forgery.</w:t>
      </w:r>
      <w:bookmarkStart w:id="127" w:name="fnref10_5"/>
      <w:bookmarkEnd w:id="127"/>
      <w:hyperlink w:anchor="fn10">
        <w:r>
          <w:rPr>
            <w:rFonts w:eastAsia="inter" w:cs="inter" w:ascii="inter" w:hAnsi="inter"/>
            <w:color w:val="#000"/>
            <w:sz w:val="21"/>
            <w:u w:val="single"/>
            <w:vertAlign w:val="superscript"/>
          </w:rPr>
          <w:t xml:space="preserve">[10]</w:t>
        </w:r>
      </w:hyperlink>
      <w:bookmarkStart w:id="128" w:name="fnref11_9"/>
      <w:bookmarkEnd w:id="128"/>
      <w:hyperlink w:anchor="fn11">
        <w:r>
          <w:rPr>
            <w:rFonts w:eastAsia="inter" w:cs="inter" w:ascii="inter" w:hAnsi="inter"/>
            <w:color w:val="#000"/>
            <w:sz w:val="21"/>
            <w:u w:val="single"/>
            <w:vertAlign w:val="superscript"/>
          </w:rPr>
          <w:t xml:space="preserve">[11]</w:t>
        </w:r>
      </w:hyperlink>
    </w:p>
    <w:p>
      <w:pPr>
        <w:numPr>
          <w:ilvl w:val="0"/>
          <w:numId w:val="20"/>
        </w:numPr>
        <w:spacing w:line="360" w:before="105" w:after="105" w:lineRule="auto"/>
      </w:pPr>
      <w:r>
        <w:rPr>
          <w:rFonts w:eastAsia="inter" w:cs="inter" w:ascii="inter" w:hAnsi="inter"/>
          <w:b/>
          <w:color w:val="000000"/>
          <w:sz w:val="21"/>
        </w:rPr>
        <w:t xml:space="preserve">Permissioned ledger</w:t>
      </w:r>
      <w:r>
        <w:rPr>
          <w:rFonts w:eastAsia="inter" w:cs="inter" w:ascii="inter" w:hAnsi="inter"/>
          <w:color w:val="000000"/>
          <w:sz w:val="21"/>
        </w:rPr>
        <w:t xml:space="preserve">: a consortium or enterprise blockchain where message‑hash commits and epoch manifests are appended via BFT or Raft‑style consensus, making history append‑only and tamper‑evident.</w:t>
      </w:r>
      <w:bookmarkStart w:id="129" w:name="fnref14_2"/>
      <w:bookmarkEnd w:id="129"/>
      <w:hyperlink w:anchor="fn14">
        <w:r>
          <w:rPr>
            <w:rFonts w:eastAsia="inter" w:cs="inter" w:ascii="inter" w:hAnsi="inter"/>
            <w:color w:val="#000"/>
            <w:sz w:val="21"/>
            <w:u w:val="single"/>
            <w:vertAlign w:val="superscript"/>
          </w:rPr>
          <w:t xml:space="preserve">[14]</w:t>
        </w:r>
      </w:hyperlink>
      <w:bookmarkStart w:id="130" w:name="fnref10_6"/>
      <w:bookmarkEnd w:id="130"/>
      <w:hyperlink w:anchor="fn10">
        <w:r>
          <w:rPr>
            <w:rFonts w:eastAsia="inter" w:cs="inter" w:ascii="inter" w:hAnsi="inter"/>
            <w:color w:val="#000"/>
            <w:sz w:val="21"/>
            <w:u w:val="single"/>
            <w:vertAlign w:val="superscript"/>
          </w:rPr>
          <w:t xml:space="preserve">[10]</w:t>
        </w:r>
      </w:hyperlink>
    </w:p>
    <w:p>
      <w:pPr>
        <w:numPr>
          <w:ilvl w:val="0"/>
          <w:numId w:val="20"/>
        </w:numPr>
        <w:spacing w:line="360" w:before="105" w:after="105" w:lineRule="auto"/>
      </w:pPr>
      <w:r>
        <w:rPr>
          <w:rFonts w:eastAsia="inter" w:cs="inter" w:ascii="inter" w:hAnsi="inter"/>
          <w:b/>
          <w:color w:val="000000"/>
          <w:sz w:val="21"/>
        </w:rPr>
        <w:t xml:space="preserve">Zero‑knowledge or commitment schemes (optional)</w:t>
      </w:r>
      <w:r>
        <w:rPr>
          <w:rFonts w:eastAsia="inter" w:cs="inter" w:ascii="inter" w:hAnsi="inter"/>
          <w:color w:val="000000"/>
          <w:sz w:val="21"/>
        </w:rPr>
        <w:t xml:space="preserve">: Pedersen commitments or zk‑proofs to prove that grades or metadata satisfy policy without exposing raw content.</w:t>
      </w:r>
      <w:bookmarkStart w:id="131" w:name="fnref14_3"/>
      <w:bookmarkEnd w:id="131"/>
      <w:hyperlink w:anchor="fn14">
        <w:r>
          <w:rPr>
            <w:rFonts w:eastAsia="inter" w:cs="inter" w:ascii="inter" w:hAnsi="inter"/>
            <w:color w:val="#000"/>
            <w:sz w:val="21"/>
            <w:u w:val="single"/>
            <w:vertAlign w:val="superscript"/>
          </w:rPr>
          <w:t xml:space="preserve">[14]</w:t>
        </w:r>
      </w:hyperlink>
      <w:bookmarkStart w:id="132" w:name="fnref10_7"/>
      <w:bookmarkEnd w:id="132"/>
      <w:hyperlink w:anchor="fn10">
        <w:r>
          <w:rPr>
            <w:rFonts w:eastAsia="inter" w:cs="inter" w:ascii="inter" w:hAnsi="inter"/>
            <w:color w:val="#000"/>
            <w:sz w:val="21"/>
            <w:u w:val="single"/>
            <w:vertAlign w:val="superscript"/>
          </w:rPr>
          <w:t xml:space="preserve">[10]</w:t>
        </w:r>
      </w:hyperlink>
    </w:p>
    <w:p>
      <w:pPr>
        <w:spacing w:line="360" w:after="210" w:lineRule="auto"/>
      </w:pPr>
      <w:r>
        <w:rPr>
          <w:rFonts w:eastAsia="inter" w:cs="inter" w:ascii="inter" w:hAnsi="inter"/>
          <w:color w:val="000000"/>
        </w:rPr>
        <w:t xml:space="preserve">Any alteration to logged conversations changes hashes and invalidates signatures, making tampering detectable by any verifier holding the log and the public keys.</w:t>
      </w:r>
      <w:bookmarkStart w:id="133" w:name="fnref13_3"/>
      <w:bookmarkEnd w:id="133"/>
      <w:hyperlink w:anchor="fn13">
        <w:r>
          <w:rPr>
            <w:rFonts w:eastAsia="inter" w:cs="inter" w:ascii="inter" w:hAnsi="inter"/>
            <w:color w:val="#000"/>
            <w:u w:val="single"/>
            <w:vertAlign w:val="superscript"/>
          </w:rPr>
          <w:t xml:space="preserve">[13]</w:t>
        </w:r>
      </w:hyperlink>
      <w:bookmarkStart w:id="134" w:name="fnref14_4"/>
      <w:bookmarkEnd w:id="134"/>
      <w:hyperlink w:anchor="fn14">
        <w:r>
          <w:rPr>
            <w:rFonts w:eastAsia="inter" w:cs="inter" w:ascii="inter" w:hAnsi="inter"/>
            <w:color w:val="#000"/>
            <w:u w:val="single"/>
            <w:vertAlign w:val="superscript"/>
          </w:rPr>
          <w:t xml:space="preserve">[14]</w:t>
        </w:r>
      </w:hyperlink>
    </w:p>
    <w:p>
      <w:pPr>
        <w:spacing w:line="360" w:before="315" w:after="105" w:lineRule="auto"/>
        <w:ind w:left="-30"/>
        <w:jc w:val="left"/>
      </w:pPr>
      <w:bookmarkStart w:id="135" w:name="api_first_integration_with_existi_11643b"/>
      <w:r>
        <w:rPr>
          <w:rFonts w:eastAsia="inter" w:cs="inter" w:ascii="inter" w:hAnsi="inter"/>
          <w:b/>
          <w:color w:val="000000"/>
          <w:sz w:val="24"/>
        </w:rPr>
        <w:t xml:space="preserve">API‑first integration with existing chat platforms</w:t>
      </w:r>
      <w:bookmarkEnd w:id="135"/>
    </w:p>
    <w:p>
      <w:pPr>
        <w:spacing w:line="360" w:after="210" w:lineRule="auto"/>
      </w:pPr>
      <w:r>
        <w:rPr>
          <w:rFonts w:eastAsia="inter" w:cs="inter" w:ascii="inter" w:hAnsi="inter"/>
          <w:color w:val="000000"/>
        </w:rPr>
        <w:t xml:space="preserve">An API‑first ALN design keeps platforms loosely coupled:</w:t>
      </w:r>
    </w:p>
    <w:p>
      <w:pPr>
        <w:numPr>
          <w:ilvl w:val="0"/>
          <w:numId w:val="21"/>
        </w:numPr>
        <w:spacing w:line="360" w:after="210" w:lineRule="auto"/>
      </w:pPr>
      <w:r>
        <w:rPr>
          <w:rFonts w:eastAsia="inter" w:cs="inter" w:ascii="inter" w:hAnsi="inter"/>
          <w:b/>
          <w:color w:val="000000"/>
          <w:sz w:val="21"/>
        </w:rPr>
        <w:t xml:space="preserve">Ingestion API</w:t>
      </w:r>
      <w:r>
        <w:rPr>
          <w:rFonts w:eastAsia="inter" w:cs="inter" w:ascii="inter" w:hAnsi="inter"/>
          <w:color w:val="000000"/>
          <w:sz w:val="21"/>
        </w:rPr>
        <w:t xml:space="preserve"> (platform → ALN):</w:t>
      </w:r>
    </w:p>
    <w:p>
      <w:pPr>
        <w:numPr>
          <w:ilvl w:val="1"/>
          <w:numId w:val="21"/>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/v1/messages/commit</w:t>
      </w:r>
      <w:r>
        <w:rPr>
          <w:rFonts w:eastAsia="inter" w:cs="inter" w:ascii="inter" w:hAnsi="inter"/>
          <w:color w:val="000000"/>
          <w:sz w:val="21"/>
        </w:rPr>
        <w:t xml:space="preserve">: body includes </w:t>
      </w:r>
      <w:r>
        <w:rPr>
          <w:rStyle w:val="VerbatimChar"/>
          <w:rFonts w:eastAsia="ibm plex mono" w:cs="ibm plex mono" w:ascii="ibm plex mono" w:hAnsi="ibm plex mono"/>
          <w:color w:val="000000"/>
          <w:sz w:val="18"/>
          <w:shd w:val="clear" w:color="auto" w:fill="F8F8FA"/>
        </w:rPr>
        <w:t xml:space="preserve">content_hash</w:t>
      </w:r>
      <w:r>
        <w:rPr>
          <w:rFonts w:eastAsia="inter" w:cs="inter" w:ascii="inter" w:hAnsi="inter"/>
          <w:color w:val="000000"/>
          <w:sz w:val="21"/>
        </w:rPr>
        <w:t xml:space="preserve">, metadata (IDs, timestamps), optional grade hints; ALN re‑grades if needed and writes a commit to its ledger.</w:t>
      </w:r>
      <w:bookmarkStart w:id="136" w:name="fnref11_10"/>
      <w:bookmarkEnd w:id="136"/>
      <w:hyperlink w:anchor="fn11">
        <w:r>
          <w:rPr>
            <w:rFonts w:eastAsia="inter" w:cs="inter" w:ascii="inter" w:hAnsi="inter"/>
            <w:color w:val="#000"/>
            <w:sz w:val="21"/>
            <w:u w:val="single"/>
            <w:vertAlign w:val="superscript"/>
          </w:rPr>
          <w:t xml:space="preserve">[11]</w:t>
        </w:r>
      </w:hyperlink>
      <w:bookmarkStart w:id="137" w:name="fnref10_8"/>
      <w:bookmarkEnd w:id="137"/>
      <w:hyperlink w:anchor="fn10">
        <w:r>
          <w:rPr>
            <w:rFonts w:eastAsia="inter" w:cs="inter" w:ascii="inter" w:hAnsi="inter"/>
            <w:color w:val="#000"/>
            <w:sz w:val="21"/>
            <w:u w:val="single"/>
            <w:vertAlign w:val="superscript"/>
          </w:rPr>
          <w:t xml:space="preserve">[10]</w:t>
        </w:r>
      </w:hyperlink>
    </w:p>
    <w:p>
      <w:pPr>
        <w:numPr>
          <w:ilvl w:val="1"/>
          <w:numId w:val="21"/>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POST /v1/epochs/finalize</w:t>
      </w:r>
      <w:r>
        <w:rPr>
          <w:rFonts w:eastAsia="inter" w:cs="inter" w:ascii="inter" w:hAnsi="inter"/>
          <w:color w:val="000000"/>
          <w:sz w:val="21"/>
        </w:rPr>
        <w:t xml:space="preserve">: roll up a batch into an </w:t>
      </w:r>
      <w:r>
        <w:rPr>
          <w:rStyle w:val="VerbatimChar"/>
          <w:rFonts w:eastAsia="ibm plex mono" w:cs="ibm plex mono" w:ascii="ibm plex mono" w:hAnsi="ibm plex mono"/>
          <w:color w:val="000000"/>
          <w:sz w:val="18"/>
          <w:shd w:val="clear" w:color="auto" w:fill="F8F8FA"/>
        </w:rPr>
        <w:t xml:space="preserve">epoch_hash</w:t>
      </w:r>
      <w:r>
        <w:rPr>
          <w:rFonts w:eastAsia="inter" w:cs="inter" w:ascii="inter" w:hAnsi="inter"/>
          <w:color w:val="000000"/>
          <w:sz w:val="21"/>
        </w:rPr>
        <w:t xml:space="preserve">, sign it, and optionally anchor to an external chain.</w:t>
      </w:r>
      <w:bookmarkStart w:id="138" w:name="fnref11_11"/>
      <w:bookmarkEnd w:id="138"/>
      <w:hyperlink w:anchor="fn11">
        <w:r>
          <w:rPr>
            <w:rFonts w:eastAsia="inter" w:cs="inter" w:ascii="inter" w:hAnsi="inter"/>
            <w:color w:val="#000"/>
            <w:sz w:val="21"/>
            <w:u w:val="single"/>
            <w:vertAlign w:val="superscript"/>
          </w:rPr>
          <w:t xml:space="preserve">[11]</w:t>
        </w:r>
      </w:hyperlink>
    </w:p>
    <w:p>
      <w:pPr>
        <w:numPr>
          <w:ilvl w:val="0"/>
          <w:numId w:val="21"/>
        </w:numPr>
        <w:spacing w:line="360" w:after="210" w:lineRule="auto"/>
      </w:pPr>
      <w:r>
        <w:rPr>
          <w:rFonts w:eastAsia="inter" w:cs="inter" w:ascii="inter" w:hAnsi="inter"/>
          <w:b/>
          <w:color w:val="000000"/>
          <w:sz w:val="21"/>
        </w:rPr>
        <w:t xml:space="preserve">Query API</w:t>
      </w:r>
      <w:r>
        <w:rPr>
          <w:rFonts w:eastAsia="inter" w:cs="inter" w:ascii="inter" w:hAnsi="inter"/>
          <w:color w:val="000000"/>
          <w:sz w:val="21"/>
        </w:rPr>
        <w:t xml:space="preserve"> (clients / tools → ALN):</w:t>
      </w:r>
    </w:p>
    <w:p>
      <w:pPr>
        <w:numPr>
          <w:ilvl w:val="1"/>
          <w:numId w:val="21"/>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/v1/messages/{hash}</w:t>
      </w:r>
      <w:r>
        <w:rPr>
          <w:rFonts w:eastAsia="inter" w:cs="inter" w:ascii="inter" w:hAnsi="inter"/>
          <w:color w:val="000000"/>
          <w:sz w:val="21"/>
        </w:rPr>
        <w:t xml:space="preserve">: returns grade vector, provenance hashes, and verification status (on‑ledger, epoch‑anchored, signatures valid).</w:t>
      </w:r>
      <w:bookmarkStart w:id="139" w:name="fnref11_12"/>
      <w:bookmarkEnd w:id="139"/>
      <w:hyperlink w:anchor="fn11">
        <w:r>
          <w:rPr>
            <w:rFonts w:eastAsia="inter" w:cs="inter" w:ascii="inter" w:hAnsi="inter"/>
            <w:color w:val="#000"/>
            <w:sz w:val="21"/>
            <w:u w:val="single"/>
            <w:vertAlign w:val="superscript"/>
          </w:rPr>
          <w:t xml:space="preserve">[11]</w:t>
        </w:r>
      </w:hyperlink>
    </w:p>
    <w:p>
      <w:pPr>
        <w:numPr>
          <w:ilvl w:val="1"/>
          <w:numId w:val="21"/>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 /v1/conversations/{conv_id}</w:t>
      </w:r>
      <w:r>
        <w:rPr>
          <w:rFonts w:eastAsia="inter" w:cs="inter" w:ascii="inter" w:hAnsi="inter"/>
          <w:color w:val="000000"/>
          <w:sz w:val="21"/>
        </w:rPr>
        <w:t xml:space="preserve">: returns the sequence of message hashes and a verdict on chain integrity.</w:t>
      </w:r>
      <w:bookmarkStart w:id="140" w:name="fnref13_4"/>
      <w:bookmarkEnd w:id="140"/>
      <w:hyperlink w:anchor="fn13">
        <w:r>
          <w:rPr>
            <w:rFonts w:eastAsia="inter" w:cs="inter" w:ascii="inter" w:hAnsi="inter"/>
            <w:color w:val="#000"/>
            <w:sz w:val="21"/>
            <w:u w:val="single"/>
            <w:vertAlign w:val="superscript"/>
          </w:rPr>
          <w:t xml:space="preserve">[13]</w:t>
        </w:r>
      </w:hyperlink>
    </w:p>
    <w:p>
      <w:pPr>
        <w:numPr>
          <w:ilvl w:val="0"/>
          <w:numId w:val="21"/>
        </w:numPr>
        <w:spacing w:line="360" w:after="210" w:lineRule="auto"/>
      </w:pPr>
      <w:r>
        <w:rPr>
          <w:rFonts w:eastAsia="inter" w:cs="inter" w:ascii="inter" w:hAnsi="inter"/>
          <w:b/>
          <w:color w:val="000000"/>
          <w:sz w:val="21"/>
        </w:rPr>
        <w:t xml:space="preserve">Webhooks / events</w:t>
      </w:r>
      <w:r>
        <w:rPr>
          <w:rFonts w:eastAsia="inter" w:cs="inter" w:ascii="inter" w:hAnsi="inter"/>
          <w:color w:val="000000"/>
          <w:sz w:val="21"/>
        </w:rPr>
        <w:t xml:space="preserve">: ALN can call back to platforms when a message falls below thresholds (e.g., low authenticity or feasibility) so platforms can flag, down‑rank, or request regeneration in real time.</w:t>
      </w:r>
      <w:bookmarkStart w:id="141" w:name="fnref11_13"/>
      <w:bookmarkEnd w:id="141"/>
      <w:hyperlink w:anchor="fn11">
        <w:r>
          <w:rPr>
            <w:rFonts w:eastAsia="inter" w:cs="inter" w:ascii="inter" w:hAnsi="inter"/>
            <w:color w:val="#000"/>
            <w:sz w:val="21"/>
            <w:u w:val="single"/>
            <w:vertAlign w:val="superscript"/>
          </w:rPr>
          <w:t xml:space="preserve">[11]</w:t>
        </w:r>
      </w:hyperlink>
    </w:p>
    <w:p>
      <w:pPr>
        <w:numPr>
          <w:ilvl w:val="0"/>
          <w:numId w:val="21"/>
        </w:numPr>
        <w:spacing w:line="360" w:after="210" w:lineRule="auto"/>
      </w:pPr>
      <w:r>
        <w:rPr>
          <w:rFonts w:eastAsia="inter" w:cs="inter" w:ascii="inter" w:hAnsi="inter"/>
          <w:b/>
          <w:color w:val="000000"/>
          <w:sz w:val="21"/>
        </w:rPr>
        <w:t xml:space="preserve">SDKs</w:t>
      </w:r>
      <w:r>
        <w:rPr>
          <w:rFonts w:eastAsia="inter" w:cs="inter" w:ascii="inter" w:hAnsi="inter"/>
          <w:color w:val="000000"/>
          <w:sz w:val="21"/>
        </w:rPr>
        <w:t xml:space="preserve">: lightweight client libraries in popular languages abstract this protocol, making it trivial for model providers and chat UIs to attach ALN grading and hashstamping with minimal code changes.</w:t>
      </w:r>
      <w:bookmarkStart w:id="142" w:name="fnref12_2"/>
      <w:bookmarkEnd w:id="142"/>
      <w:hyperlink w:anchor="fn12">
        <w:r>
          <w:rPr>
            <w:rFonts w:eastAsia="inter" w:cs="inter" w:ascii="inter" w:hAnsi="inter"/>
            <w:color w:val="#000"/>
            <w:sz w:val="21"/>
            <w:u w:val="single"/>
            <w:vertAlign w:val="superscript"/>
          </w:rPr>
          <w:t xml:space="preserve">[12]</w:t>
        </w:r>
      </w:hyperlink>
    </w:p>
    <w:p>
      <w:pPr>
        <w:spacing w:line="360" w:after="210" w:lineRule="auto"/>
      </w:pPr>
      <w:r>
        <w:rPr>
          <w:rFonts w:eastAsia="inter" w:cs="inter" w:ascii="inter" w:hAnsi="inter"/>
          <w:color w:val="000000"/>
        </w:rPr>
        <w:t xml:space="preserve">This architecture aligns with current patterns for using blockchain and cryptographic logging to verify AI data sources: immutable records, a verification layer, and an API gateway for standardized access.</w:t>
      </w:r>
      <w:bookmarkStart w:id="143" w:name="fnref10_9"/>
      <w:bookmarkEnd w:id="143"/>
      <w:hyperlink w:anchor="fn10">
        <w:r>
          <w:rPr>
            <w:rFonts w:eastAsia="inter" w:cs="inter" w:ascii="inter" w:hAnsi="inter"/>
            <w:color w:val="#000"/>
            <w:u w:val="single"/>
            <w:vertAlign w:val="superscript"/>
          </w:rPr>
          <w:t xml:space="preserve">[10]</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4" w:name="search_improvements_for_all_ai_ch_2335d7"/>
      <w:r>
        <w:rPr>
          <w:rFonts w:eastAsia="inter" w:cs="inter" w:ascii="inter" w:hAnsi="inter"/>
          <w:b/>
          <w:color w:val="000000"/>
          <w:sz w:val="39"/>
        </w:rPr>
        <w:t xml:space="preserve">Search-improvements for all ai-chats that use ALN which provide "multiple-layers" of search-validation, source-lookups, and authenticity-checking with hashstamping for any search/query that is cross-checked, and verified against the blockchain-ledgers for proofs involving any search, or research related activity by any response, or input.</w:t>
      </w:r>
      <w:bookmarkEnd w:id="144"/>
    </w:p>
    <w:p>
      <w:pPr>
        <w:spacing w:line="360" w:after="210" w:lineRule="auto"/>
      </w:pPr>
      <w:r>
        <w:rPr>
          <w:rFonts w:eastAsia="inter" w:cs="inter" w:ascii="inter" w:hAnsi="inter"/>
          <w:color w:val="000000"/>
        </w:rPr>
        <w:t xml:space="preserve">ALN can upgrade search for all integrated AI‑chats by treating every search and research step as a graded, hashstamped transaction that is cross‑checked against a permissioned blockchain ledger and its proofs.</w:t>
      </w:r>
      <w:bookmarkStart w:id="145" w:name="fnref28"/>
      <w:bookmarkEnd w:id="145"/>
      <w:hyperlink w:anchor="fn28">
        <w:r>
          <w:rPr>
            <w:rFonts w:eastAsia="inter" w:cs="inter" w:ascii="inter" w:hAnsi="inter"/>
            <w:color w:val="#000"/>
            <w:u w:val="single"/>
            <w:vertAlign w:val="superscript"/>
          </w:rPr>
          <w:t xml:space="preserve">[28]</w:t>
        </w:r>
      </w:hyperlink>
      <w:bookmarkStart w:id="146" w:name="fnref29"/>
      <w:bookmarkEnd w:id="146"/>
      <w:hyperlink w:anchor="fn29">
        <w:r>
          <w:rPr>
            <w:rFonts w:eastAsia="inter" w:cs="inter" w:ascii="inter" w:hAnsi="inter"/>
            <w:color w:val="#000"/>
            <w:u w:val="single"/>
            <w:vertAlign w:val="superscript"/>
          </w:rPr>
          <w:t xml:space="preserve">[29]</w:t>
        </w:r>
      </w:hyperlink>
    </w:p>
    <w:p>
      <w:pPr>
        <w:spacing w:line="360" w:before="315" w:after="105" w:lineRule="auto"/>
        <w:ind w:left="-30"/>
        <w:jc w:val="left"/>
      </w:pPr>
      <w:bookmarkStart w:id="147" w:name="multi_layer_search_validation"/>
      <w:r>
        <w:rPr>
          <w:rFonts w:eastAsia="inter" w:cs="inter" w:ascii="inter" w:hAnsi="inter"/>
          <w:b/>
          <w:color w:val="000000"/>
          <w:sz w:val="24"/>
        </w:rPr>
        <w:t xml:space="preserve">Multi‑layer search validation</w:t>
      </w:r>
      <w:bookmarkEnd w:id="147"/>
    </w:p>
    <w:p>
      <w:pPr>
        <w:numPr>
          <w:ilvl w:val="0"/>
          <w:numId w:val="22"/>
        </w:numPr>
        <w:spacing w:line="360" w:after="210" w:lineRule="auto"/>
      </w:pPr>
      <w:r>
        <w:rPr>
          <w:rFonts w:eastAsia="inter" w:cs="inter" w:ascii="inter" w:hAnsi="inter"/>
          <w:color w:val="000000"/>
          <w:sz w:val="21"/>
        </w:rPr>
        <w:t xml:space="preserve">Layer 1 – Syntactic and structural checks:</w:t>
      </w:r>
    </w:p>
    <w:p>
      <w:pPr>
        <w:numPr>
          <w:ilvl w:val="1"/>
          <w:numId w:val="22"/>
        </w:numPr>
        <w:spacing w:line="360" w:before="105" w:after="105" w:lineRule="auto"/>
      </w:pPr>
      <w:r>
        <w:rPr>
          <w:rFonts w:eastAsia="inter" w:cs="inter" w:ascii="inter" w:hAnsi="inter"/>
          <w:color w:val="000000"/>
          <w:sz w:val="21"/>
        </w:rPr>
        <w:t xml:space="preserve">Validate that each search query and returned citation has well‑formed metadata (title, source type, time, jurisdiction, etc.) and that URLs or identifiers follow expected patterns.</w:t>
      </w:r>
      <w:bookmarkStart w:id="148" w:name="fnref29_1"/>
      <w:bookmarkEnd w:id="148"/>
      <w:hyperlink w:anchor="fn29">
        <w:r>
          <w:rPr>
            <w:rFonts w:eastAsia="inter" w:cs="inter" w:ascii="inter" w:hAnsi="inter"/>
            <w:color w:val="#000"/>
            <w:sz w:val="21"/>
            <w:u w:val="single"/>
            <w:vertAlign w:val="superscript"/>
          </w:rPr>
          <w:t xml:space="preserve">[29]</w:t>
        </w:r>
      </w:hyperlink>
    </w:p>
    <w:p>
      <w:pPr>
        <w:numPr>
          <w:ilvl w:val="1"/>
          <w:numId w:val="22"/>
        </w:numPr>
        <w:spacing w:line="360" w:before="105" w:after="105" w:lineRule="auto"/>
      </w:pPr>
      <w:r>
        <w:rPr>
          <w:rFonts w:eastAsia="inter" w:cs="inter" w:ascii="inter" w:hAnsi="inter"/>
          <w:color w:val="000000"/>
          <w:sz w:val="21"/>
        </w:rPr>
        <w:t xml:space="preserve">Reject malformed or obviously suspicious links before they reach the model.</w:t>
      </w:r>
    </w:p>
    <w:p>
      <w:pPr>
        <w:numPr>
          <w:ilvl w:val="0"/>
          <w:numId w:val="22"/>
        </w:numPr>
        <w:spacing w:line="360" w:after="210" w:lineRule="auto"/>
      </w:pPr>
      <w:r>
        <w:rPr>
          <w:rFonts w:eastAsia="inter" w:cs="inter" w:ascii="inter" w:hAnsi="inter"/>
          <w:color w:val="000000"/>
          <w:sz w:val="21"/>
        </w:rPr>
        <w:t xml:space="preserve">Layer 2 – Source and provenance scoring:</w:t>
      </w:r>
    </w:p>
    <w:p>
      <w:pPr>
        <w:numPr>
          <w:ilvl w:val="1"/>
          <w:numId w:val="22"/>
        </w:numPr>
        <w:spacing w:line="360" w:before="105" w:after="105" w:lineRule="auto"/>
      </w:pPr>
      <w:r>
        <w:rPr>
          <w:rFonts w:eastAsia="inter" w:cs="inter" w:ascii="inter" w:hAnsi="inter"/>
          <w:color w:val="000000"/>
          <w:sz w:val="21"/>
        </w:rPr>
        <w:t xml:space="preserve">Assign each source a provenance score based on origin (peer‑reviewed, official documentation, reputable news, code repositories), prior reliability, and cryptographically recorded reputation on the ledger.</w:t>
      </w:r>
      <w:bookmarkStart w:id="149" w:name="fnref30"/>
      <w:bookmarkEnd w:id="149"/>
      <w:hyperlink w:anchor="fn30">
        <w:r>
          <w:rPr>
            <w:rFonts w:eastAsia="inter" w:cs="inter" w:ascii="inter" w:hAnsi="inter"/>
            <w:color w:val="#000"/>
            <w:sz w:val="21"/>
            <w:u w:val="single"/>
            <w:vertAlign w:val="superscript"/>
          </w:rPr>
          <w:t xml:space="preserve">[30]</w:t>
        </w:r>
      </w:hyperlink>
      <w:bookmarkStart w:id="150" w:name="fnref31"/>
      <w:bookmarkEnd w:id="150"/>
      <w:hyperlink w:anchor="fn31">
        <w:r>
          <w:rPr>
            <w:rFonts w:eastAsia="inter" w:cs="inter" w:ascii="inter" w:hAnsi="inter"/>
            <w:color w:val="#000"/>
            <w:sz w:val="21"/>
            <w:u w:val="single"/>
            <w:vertAlign w:val="superscript"/>
          </w:rPr>
          <w:t xml:space="preserve">[31]</w:t>
        </w:r>
      </w:hyperlink>
    </w:p>
    <w:p>
      <w:pPr>
        <w:numPr>
          <w:ilvl w:val="1"/>
          <w:numId w:val="22"/>
        </w:numPr>
        <w:spacing w:line="360" w:before="105" w:after="105" w:lineRule="auto"/>
      </w:pPr>
      <w:r>
        <w:rPr>
          <w:rFonts w:eastAsia="inter" w:cs="inter" w:ascii="inter" w:hAnsi="inter"/>
          <w:color w:val="000000"/>
          <w:sz w:val="21"/>
        </w:rPr>
        <w:t xml:space="preserve">Hash dataset or document fingerprints and store them with quality metrics and provider reputation, similar to blockchain‑based data provenance tracking for AI.</w:t>
      </w:r>
      <w:bookmarkStart w:id="151" w:name="fnref30_1"/>
      <w:bookmarkEnd w:id="151"/>
      <w:hyperlink w:anchor="fn30">
        <w:r>
          <w:rPr>
            <w:rFonts w:eastAsia="inter" w:cs="inter" w:ascii="inter" w:hAnsi="inter"/>
            <w:color w:val="#000"/>
            <w:sz w:val="21"/>
            <w:u w:val="single"/>
            <w:vertAlign w:val="superscript"/>
          </w:rPr>
          <w:t xml:space="preserve">[30]</w:t>
        </w:r>
      </w:hyperlink>
    </w:p>
    <w:p>
      <w:pPr>
        <w:numPr>
          <w:ilvl w:val="0"/>
          <w:numId w:val="22"/>
        </w:numPr>
        <w:spacing w:line="360" w:after="210" w:lineRule="auto"/>
      </w:pPr>
      <w:r>
        <w:rPr>
          <w:rFonts w:eastAsia="inter" w:cs="inter" w:ascii="inter" w:hAnsi="inter"/>
          <w:color w:val="000000"/>
          <w:sz w:val="21"/>
        </w:rPr>
        <w:t xml:space="preserve">Layer 3 – Consistency and cross‑source checks:</w:t>
      </w:r>
    </w:p>
    <w:p>
      <w:pPr>
        <w:numPr>
          <w:ilvl w:val="1"/>
          <w:numId w:val="22"/>
        </w:numPr>
        <w:spacing w:line="360" w:before="105" w:after="105" w:lineRule="auto"/>
      </w:pPr>
      <w:r>
        <w:rPr>
          <w:rFonts w:eastAsia="inter" w:cs="inter" w:ascii="inter" w:hAnsi="inter"/>
          <w:color w:val="000000"/>
          <w:sz w:val="21"/>
        </w:rPr>
        <w:t xml:space="preserve">For each atomic fact the model uses, cross‑query multiple independent sources and require majority or weighted consensus before accepting it as “validated”.</w:t>
      </w:r>
      <w:bookmarkStart w:id="152" w:name="fnref32"/>
      <w:bookmarkEnd w:id="152"/>
      <w:hyperlink w:anchor="fn32">
        <w:r>
          <w:rPr>
            <w:rFonts w:eastAsia="inter" w:cs="inter" w:ascii="inter" w:hAnsi="inter"/>
            <w:color w:val="#000"/>
            <w:sz w:val="21"/>
            <w:u w:val="single"/>
            <w:vertAlign w:val="superscript"/>
          </w:rPr>
          <w:t xml:space="preserve">[32]</w:t>
        </w:r>
      </w:hyperlink>
      <w:bookmarkStart w:id="153" w:name="fnref30_2"/>
      <w:bookmarkEnd w:id="153"/>
      <w:hyperlink w:anchor="fn30">
        <w:r>
          <w:rPr>
            <w:rFonts w:eastAsia="inter" w:cs="inter" w:ascii="inter" w:hAnsi="inter"/>
            <w:color w:val="#000"/>
            <w:sz w:val="21"/>
            <w:u w:val="single"/>
            <w:vertAlign w:val="superscript"/>
          </w:rPr>
          <w:t xml:space="preserve">[30]</w:t>
        </w:r>
      </w:hyperlink>
    </w:p>
    <w:p>
      <w:pPr>
        <w:numPr>
          <w:ilvl w:val="1"/>
          <w:numId w:val="22"/>
        </w:numPr>
        <w:spacing w:line="360" w:before="105" w:after="105" w:lineRule="auto"/>
      </w:pPr>
      <w:r>
        <w:rPr>
          <w:rFonts w:eastAsia="inter" w:cs="inter" w:ascii="inter" w:hAnsi="inter"/>
          <w:color w:val="000000"/>
          <w:sz w:val="21"/>
        </w:rPr>
        <w:t xml:space="preserve">Attach per‑fact validation flags that are later aggregated into an authenticity grade for the response.</w:t>
      </w:r>
    </w:p>
    <w:p>
      <w:pPr>
        <w:spacing w:line="360" w:before="315" w:after="105" w:lineRule="auto"/>
        <w:ind w:left="-30"/>
        <w:jc w:val="left"/>
      </w:pPr>
      <w:bookmarkStart w:id="154" w:name="hashstamped_search_events_and_ledgers"/>
      <w:r>
        <w:rPr>
          <w:rFonts w:eastAsia="inter" w:cs="inter" w:ascii="inter" w:hAnsi="inter"/>
          <w:b/>
          <w:color w:val="000000"/>
          <w:sz w:val="24"/>
        </w:rPr>
        <w:t xml:space="preserve">Hashstamped search events and ledgers</w:t>
      </w:r>
      <w:bookmarkEnd w:id="154"/>
    </w:p>
    <w:p>
      <w:pPr>
        <w:numPr>
          <w:ilvl w:val="0"/>
          <w:numId w:val="23"/>
        </w:numPr>
        <w:spacing w:line="360" w:after="210" w:lineRule="auto"/>
      </w:pPr>
      <w:r>
        <w:rPr>
          <w:rFonts w:eastAsia="inter" w:cs="inter" w:ascii="inter" w:hAnsi="inter"/>
          <w:color w:val="000000"/>
          <w:sz w:val="21"/>
        </w:rPr>
        <w:t xml:space="preserve">Every search step becomes a ledger event:</w:t>
      </w:r>
    </w:p>
    <w:p>
      <w:pPr>
        <w:numPr>
          <w:ilvl w:val="1"/>
          <w:numId w:val="23"/>
        </w:numPr>
        <w:spacing w:line="360" w:before="105" w:after="105" w:lineRule="auto"/>
      </w:pPr>
      <w:r>
        <w:rPr>
          <w:rFonts w:eastAsia="inter" w:cs="inter" w:ascii="inter" w:hAnsi="inter"/>
          <w:color w:val="000000"/>
          <w:sz w:val="21"/>
        </w:rPr>
        <w:t xml:space="preserve">Event fields: AI‑agent ID, user/session pseudonym, query hash, time, selected sources (as hashes), validation result, and a grade vector (authenticity, plausibility, feasibility) for that search.</w:t>
      </w:r>
      <w:bookmarkStart w:id="155" w:name="fnref29_2"/>
      <w:bookmarkEnd w:id="155"/>
      <w:hyperlink w:anchor="fn29">
        <w:r>
          <w:rPr>
            <w:rFonts w:eastAsia="inter" w:cs="inter" w:ascii="inter" w:hAnsi="inter"/>
            <w:color w:val="#000"/>
            <w:sz w:val="21"/>
            <w:u w:val="single"/>
            <w:vertAlign w:val="superscript"/>
          </w:rPr>
          <w:t xml:space="preserve">[29]</w:t>
        </w:r>
      </w:hyperlink>
    </w:p>
    <w:p>
      <w:pPr>
        <w:numPr>
          <w:ilvl w:val="1"/>
          <w:numId w:val="23"/>
        </w:numPr>
        <w:spacing w:line="360" w:before="105" w:after="105" w:lineRule="auto"/>
      </w:pPr>
      <w:r>
        <w:rPr>
          <w:rFonts w:eastAsia="inter" w:cs="inter" w:ascii="inter" w:hAnsi="inter"/>
          <w:color w:val="000000"/>
          <w:sz w:val="21"/>
        </w:rPr>
        <w:t xml:space="preserve">Event hash </w:t>
      </w:r>
      <m:oMath>
        <m:r>
          <m:rPr>
            <m:sty m:val="i"/>
          </m:rPr>
          <w:rPr>
            <w:color w:val="000000"/>
            <w:sz w:val="21"/>
          </w:rPr>
          <m:t>h</m:t>
        </m:r>
        <m:r>
          <m:rPr>
            <m:sty m:val="p"/>
          </m:rPr>
          <w:rPr>
            <w:color w:val="000000"/>
            <w:sz w:val="21"/>
          </w:rPr>
          <m:t>=</m:t>
        </m:r>
        <m:r>
          <m:rPr>
            <m:nor/>
          </m:rPr>
          <w:rPr>
            <w:color w:val="000000"/>
            <w:sz w:val="21"/>
          </w:rPr>
          <m:t>SHA256</m:t>
        </m:r>
        <m:r>
          <m:rPr>
            <m:sty m:val="p"/>
          </m:rPr>
          <w:rPr>
            <w:color w:val="000000"/>
            <w:sz w:val="21"/>
          </w:rPr>
          <m:t>(</m:t>
        </m:r>
        <m:r>
          <m:rPr>
            <m:nor/>
          </m:rPr>
          <w:rPr>
            <w:color w:val="000000"/>
            <w:sz w:val="21"/>
          </w:rPr>
          <m:t>serialized\_event</m:t>
        </m:r>
        <m:r>
          <m:rPr>
            <m:sty m:val="p"/>
          </m:rPr>
          <w:rPr>
            <w:color w:val="000000"/>
            <w:sz w:val="21"/>
          </w:rPr>
          <m:t>)</m:t>
        </m:r>
      </m:oMath>
      <w:r>
        <w:rPr>
          <w:rFonts w:eastAsia="inter" w:cs="inter" w:ascii="inter" w:hAnsi="inter"/>
          <w:color w:val="000000"/>
          <w:sz w:val="21"/>
        </w:rPr>
        <w:t xml:space="preserve"> is linked via </w:t>
      </w:r>
      <w:r>
        <w:rPr>
          <w:rStyle w:val="VerbatimChar"/>
          <w:rFonts w:eastAsia="ibm plex mono" w:cs="ibm plex mono" w:ascii="ibm plex mono" w:hAnsi="ibm plex mono"/>
          <w:color w:val="000000"/>
          <w:sz w:val="18"/>
          <w:shd w:val="clear" w:color="auto" w:fill="F8F8FA"/>
        </w:rPr>
        <w:t xml:space="preserve">prev_hash</w:t>
      </w:r>
      <w:r>
        <w:rPr>
          <w:rFonts w:eastAsia="inter" w:cs="inter" w:ascii="inter" w:hAnsi="inter"/>
          <w:color w:val="000000"/>
          <w:sz w:val="21"/>
        </w:rPr>
        <w:t xml:space="preserve"> into a hash chain, similar to auditable message structures proposed for instant messaging.</w:t>
      </w:r>
      <w:bookmarkStart w:id="156" w:name="fnref33"/>
      <w:bookmarkEnd w:id="156"/>
      <w:hyperlink w:anchor="fn33">
        <w:r>
          <w:rPr>
            <w:rFonts w:eastAsia="inter" w:cs="inter" w:ascii="inter" w:hAnsi="inter"/>
            <w:color w:val="#000"/>
            <w:sz w:val="21"/>
            <w:u w:val="single"/>
            <w:vertAlign w:val="superscript"/>
          </w:rPr>
          <w:t xml:space="preserve">[33]</w:t>
        </w:r>
      </w:hyperlink>
      <w:bookmarkStart w:id="157" w:name="fnref34"/>
      <w:bookmarkEnd w:id="157"/>
      <w:hyperlink w:anchor="fn34">
        <w:r>
          <w:rPr>
            <w:rFonts w:eastAsia="inter" w:cs="inter" w:ascii="inter" w:hAnsi="inter"/>
            <w:color w:val="#000"/>
            <w:sz w:val="21"/>
            <w:u w:val="single"/>
            <w:vertAlign w:val="superscript"/>
          </w:rPr>
          <w:t xml:space="preserve">[34]</w:t>
        </w:r>
      </w:hyperlink>
    </w:p>
    <w:p>
      <w:pPr>
        <w:numPr>
          <w:ilvl w:val="0"/>
          <w:numId w:val="23"/>
        </w:numPr>
        <w:spacing w:line="360" w:after="210" w:lineRule="auto"/>
      </w:pPr>
      <w:r>
        <w:rPr>
          <w:rFonts w:eastAsia="inter" w:cs="inter" w:ascii="inter" w:hAnsi="inter"/>
          <w:color w:val="000000"/>
          <w:sz w:val="21"/>
        </w:rPr>
        <w:t xml:space="preserve">Periodic “search epoch manifests”:</w:t>
      </w:r>
    </w:p>
    <w:p>
      <w:pPr>
        <w:numPr>
          <w:ilvl w:val="1"/>
          <w:numId w:val="23"/>
        </w:numPr>
        <w:spacing w:line="360" w:before="105" w:after="105" w:lineRule="auto"/>
      </w:pPr>
      <w:r>
        <w:rPr>
          <w:rFonts w:eastAsia="inter" w:cs="inter" w:ascii="inter" w:hAnsi="inter"/>
          <w:color w:val="000000"/>
          <w:sz w:val="21"/>
        </w:rPr>
        <w:t xml:space="preserve">Summarize all search events over a time window; compute </w:t>
      </w:r>
      <w:r>
        <w:rPr>
          <w:rStyle w:val="VerbatimChar"/>
          <w:rFonts w:eastAsia="ibm plex mono" w:cs="ibm plex mono" w:ascii="ibm plex mono" w:hAnsi="ibm plex mono"/>
          <w:color w:val="000000"/>
          <w:sz w:val="18"/>
          <w:shd w:val="clear" w:color="auto" w:fill="F8F8FA"/>
        </w:rPr>
        <w:t xml:space="preserve">epoch_hash = H(sorted(h_i))</w:t>
      </w:r>
      <w:r>
        <w:rPr>
          <w:rFonts w:eastAsia="inter" w:cs="inter" w:ascii="inter" w:hAnsi="inter"/>
          <w:color w:val="000000"/>
          <w:sz w:val="21"/>
        </w:rPr>
        <w:t xml:space="preserve"> and anchor this manifest to a permissioned blockchain, which provides tamper‑evident storage and completeness auditing.</w:t>
      </w:r>
      <w:bookmarkStart w:id="158" w:name="fnref35"/>
      <w:bookmarkEnd w:id="158"/>
      <w:hyperlink w:anchor="fn35">
        <w:r>
          <w:rPr>
            <w:rFonts w:eastAsia="inter" w:cs="inter" w:ascii="inter" w:hAnsi="inter"/>
            <w:color w:val="#000"/>
            <w:sz w:val="21"/>
            <w:u w:val="single"/>
            <w:vertAlign w:val="superscript"/>
          </w:rPr>
          <w:t xml:space="preserve">[35]</w:t>
        </w:r>
      </w:hyperlink>
      <w:bookmarkStart w:id="159" w:name="fnref29_3"/>
      <w:bookmarkEnd w:id="159"/>
      <w:hyperlink w:anchor="fn29">
        <w:r>
          <w:rPr>
            <w:rFonts w:eastAsia="inter" w:cs="inter" w:ascii="inter" w:hAnsi="inter"/>
            <w:color w:val="#000"/>
            <w:sz w:val="21"/>
            <w:u w:val="single"/>
            <w:vertAlign w:val="superscript"/>
          </w:rPr>
          <w:t xml:space="preserve">[29]</w:t>
        </w:r>
      </w:hyperlink>
    </w:p>
    <w:p>
      <w:pPr>
        <w:numPr>
          <w:ilvl w:val="1"/>
          <w:numId w:val="23"/>
        </w:numPr>
        <w:spacing w:line="360" w:before="105" w:after="105" w:lineRule="auto"/>
      </w:pPr>
      <w:r>
        <w:rPr>
          <w:rFonts w:eastAsia="inter" w:cs="inter" w:ascii="inter" w:hAnsi="inter"/>
          <w:color w:val="000000"/>
          <w:sz w:val="21"/>
        </w:rPr>
        <w:t xml:space="preserve">Auditors can later recompute event hashes from local logs and check the manifest to verify that no search events were removed, reordered, or forged.</w:t>
      </w:r>
    </w:p>
    <w:p>
      <w:pPr>
        <w:numPr>
          <w:ilvl w:val="0"/>
          <w:numId w:val="23"/>
        </w:numPr>
        <w:spacing w:line="360" w:after="210" w:lineRule="auto"/>
      </w:pPr>
      <w:r>
        <w:rPr>
          <w:rFonts w:eastAsia="inter" w:cs="inter" w:ascii="inter" w:hAnsi="inter"/>
          <w:color w:val="000000"/>
          <w:sz w:val="21"/>
        </w:rPr>
        <w:t xml:space="preserve">Privacy‑preserving design:</w:t>
      </w:r>
    </w:p>
    <w:p>
      <w:pPr>
        <w:numPr>
          <w:ilvl w:val="1"/>
          <w:numId w:val="23"/>
        </w:numPr>
        <w:spacing w:line="360" w:before="105" w:after="105" w:lineRule="auto"/>
      </w:pPr>
      <w:r>
        <w:rPr>
          <w:rFonts w:eastAsia="inter" w:cs="inter" w:ascii="inter" w:hAnsi="inter"/>
          <w:color w:val="000000"/>
          <w:sz w:val="21"/>
        </w:rPr>
        <w:t xml:space="preserve">Store only hashed queries and hashed source identifiers on‑chain; full text and detailed logs remain in platform‑controlled storage, while the ledger holds integrity proofs, as in privacy‑preserving audit‑log designs.</w:t>
      </w:r>
      <w:bookmarkStart w:id="160" w:name="fnref36"/>
      <w:bookmarkEnd w:id="160"/>
      <w:hyperlink w:anchor="fn36">
        <w:r>
          <w:rPr>
            <w:rFonts w:eastAsia="inter" w:cs="inter" w:ascii="inter" w:hAnsi="inter"/>
            <w:color w:val="#000"/>
            <w:sz w:val="21"/>
            <w:u w:val="single"/>
            <w:vertAlign w:val="superscript"/>
          </w:rPr>
          <w:t xml:space="preserve">[36]</w:t>
        </w:r>
      </w:hyperlink>
      <w:bookmarkStart w:id="161" w:name="fnref35_1"/>
      <w:bookmarkEnd w:id="161"/>
      <w:hyperlink w:anchor="fn35">
        <w:r>
          <w:rPr>
            <w:rFonts w:eastAsia="inter" w:cs="inter" w:ascii="inter" w:hAnsi="inter"/>
            <w:color w:val="#000"/>
            <w:sz w:val="21"/>
            <w:u w:val="single"/>
            <w:vertAlign w:val="superscript"/>
          </w:rPr>
          <w:t xml:space="preserve">[35]</w:t>
        </w:r>
      </w:hyperlink>
    </w:p>
    <w:p>
      <w:pPr>
        <w:spacing w:line="360" w:before="315" w:after="105" w:lineRule="auto"/>
        <w:ind w:left="-30"/>
        <w:jc w:val="left"/>
      </w:pPr>
      <w:bookmarkStart w:id="162" w:name="authenticity_checking_tied_to_the_chain"/>
      <w:r>
        <w:rPr>
          <w:rFonts w:eastAsia="inter" w:cs="inter" w:ascii="inter" w:hAnsi="inter"/>
          <w:b/>
          <w:color w:val="000000"/>
          <w:sz w:val="24"/>
        </w:rPr>
        <w:t xml:space="preserve">Authenticity checking tied to the chain</w:t>
      </w:r>
      <w:bookmarkEnd w:id="162"/>
    </w:p>
    <w:p>
      <w:pPr>
        <w:numPr>
          <w:ilvl w:val="0"/>
          <w:numId w:val="24"/>
        </w:numPr>
        <w:spacing w:line="360" w:after="210" w:lineRule="auto"/>
      </w:pPr>
      <w:r>
        <w:rPr>
          <w:rFonts w:eastAsia="inter" w:cs="inter" w:ascii="inter" w:hAnsi="inter"/>
          <w:color w:val="000000"/>
          <w:sz w:val="21"/>
        </w:rPr>
        <w:t xml:space="preserve">For each AI answer, ALN records which search events and which source hashes were used.</w:t>
      </w:r>
    </w:p>
    <w:p>
      <w:pPr>
        <w:numPr>
          <w:ilvl w:val="1"/>
          <w:numId w:val="24"/>
        </w:numPr>
        <w:spacing w:line="360" w:before="105" w:after="105" w:lineRule="auto"/>
      </w:pPr>
      <w:r>
        <w:rPr>
          <w:rFonts w:eastAsia="inter" w:cs="inter" w:ascii="inter" w:hAnsi="inter"/>
          <w:color w:val="000000"/>
          <w:sz w:val="21"/>
        </w:rPr>
        <w:t xml:space="preserve">The answer’s authenticity grade is computed as a function of the validation status of those underlying events (e.g., proportion of facts backed by high‑reputation, chain‑verified sources).</w:t>
      </w:r>
      <w:bookmarkStart w:id="163" w:name="fnref30_3"/>
      <w:bookmarkEnd w:id="163"/>
      <w:hyperlink w:anchor="fn30">
        <w:r>
          <w:rPr>
            <w:rFonts w:eastAsia="inter" w:cs="inter" w:ascii="inter" w:hAnsi="inter"/>
            <w:color w:val="#000"/>
            <w:sz w:val="21"/>
            <w:u w:val="single"/>
            <w:vertAlign w:val="superscript"/>
          </w:rPr>
          <w:t xml:space="preserve">[30]</w:t>
        </w:r>
      </w:hyperlink>
      <w:bookmarkStart w:id="164" w:name="fnref29_4"/>
      <w:bookmarkEnd w:id="164"/>
      <w:hyperlink w:anchor="fn29">
        <w:r>
          <w:rPr>
            <w:rFonts w:eastAsia="inter" w:cs="inter" w:ascii="inter" w:hAnsi="inter"/>
            <w:color w:val="#000"/>
            <w:sz w:val="21"/>
            <w:u w:val="single"/>
            <w:vertAlign w:val="superscript"/>
          </w:rPr>
          <w:t xml:space="preserve">[29]</w:t>
        </w:r>
      </w:hyperlink>
    </w:p>
    <w:p>
      <w:pPr>
        <w:numPr>
          <w:ilvl w:val="1"/>
          <w:numId w:val="24"/>
        </w:numPr>
        <w:spacing w:line="360" w:before="105" w:after="105" w:lineRule="auto"/>
      </w:pPr>
      <w:r>
        <w:rPr>
          <w:rFonts w:eastAsia="inter" w:cs="inter" w:ascii="inter" w:hAnsi="inter"/>
          <w:color w:val="000000"/>
          <w:sz w:val="21"/>
        </w:rPr>
        <w:t xml:space="preserve">The answer record itself is hash‑stamped and chained, making it impossible to swap in a different narrative later without invalidating the chain.</w:t>
      </w:r>
    </w:p>
    <w:p>
      <w:pPr>
        <w:numPr>
          <w:ilvl w:val="0"/>
          <w:numId w:val="24"/>
        </w:numPr>
        <w:spacing w:line="360" w:after="210" w:lineRule="auto"/>
      </w:pPr>
      <w:r>
        <w:rPr>
          <w:rFonts w:eastAsia="inter" w:cs="inter" w:ascii="inter" w:hAnsi="inter"/>
          <w:color w:val="000000"/>
          <w:sz w:val="21"/>
        </w:rPr>
        <w:t xml:space="preserve">Smart‑contract based policies:</w:t>
      </w:r>
    </w:p>
    <w:p>
      <w:pPr>
        <w:numPr>
          <w:ilvl w:val="1"/>
          <w:numId w:val="24"/>
        </w:numPr>
        <w:spacing w:line="360" w:before="105" w:after="105" w:lineRule="auto"/>
      </w:pPr>
      <w:r>
        <w:rPr>
          <w:rFonts w:eastAsia="inter" w:cs="inter" w:ascii="inter" w:hAnsi="inter"/>
          <w:color w:val="000000"/>
          <w:sz w:val="21"/>
        </w:rPr>
        <w:t xml:space="preserve">Smart contracts on the permissioned chain can enforce minimum provenance thresholds for certain answer types (e.g., medical or legal), refusing to mark a response as “verified” unless the underlying search events meet specified criteria.</w:t>
      </w:r>
      <w:bookmarkStart w:id="165" w:name="fnref30_4"/>
      <w:bookmarkEnd w:id="165"/>
      <w:hyperlink w:anchor="fn30">
        <w:r>
          <w:rPr>
            <w:rFonts w:eastAsia="inter" w:cs="inter" w:ascii="inter" w:hAnsi="inter"/>
            <w:color w:val="#000"/>
            <w:sz w:val="21"/>
            <w:u w:val="single"/>
            <w:vertAlign w:val="superscript"/>
          </w:rPr>
          <w:t xml:space="preserve">[30]</w:t>
        </w:r>
      </w:hyperlink>
    </w:p>
    <w:p>
      <w:pPr>
        <w:numPr>
          <w:ilvl w:val="1"/>
          <w:numId w:val="24"/>
        </w:numPr>
        <w:spacing w:line="360" w:before="105" w:after="105" w:lineRule="auto"/>
      </w:pPr>
      <w:r>
        <w:rPr>
          <w:rFonts w:eastAsia="inter" w:cs="inter" w:ascii="inter" w:hAnsi="inter"/>
          <w:color w:val="000000"/>
          <w:sz w:val="21"/>
        </w:rPr>
        <w:t xml:space="preserve">Contracts can also trigger alerts if low‑reputation or previously flagged sources are used, or reward nodes that contribute high‑quality, frequently validated data.</w:t>
      </w:r>
      <w:bookmarkStart w:id="166" w:name="fnref30_5"/>
      <w:bookmarkEnd w:id="166"/>
      <w:hyperlink w:anchor="fn30">
        <w:r>
          <w:rPr>
            <w:rFonts w:eastAsia="inter" w:cs="inter" w:ascii="inter" w:hAnsi="inter"/>
            <w:color w:val="#000"/>
            <w:sz w:val="21"/>
            <w:u w:val="single"/>
            <w:vertAlign w:val="superscript"/>
          </w:rPr>
          <w:t xml:space="preserve">[30]</w:t>
        </w:r>
      </w:hyperlink>
    </w:p>
    <w:p>
      <w:pPr>
        <w:spacing w:line="360" w:before="315" w:after="105" w:lineRule="auto"/>
        <w:ind w:left="-30"/>
        <w:jc w:val="left"/>
      </w:pPr>
      <w:bookmarkStart w:id="167" w:name="cryptographic_methods_for_search_proof"/>
      <w:r>
        <w:rPr>
          <w:rFonts w:eastAsia="inter" w:cs="inter" w:ascii="inter" w:hAnsi="inter"/>
          <w:b/>
          <w:color w:val="000000"/>
          <w:sz w:val="24"/>
        </w:rPr>
        <w:t xml:space="preserve">Cryptographic methods for search proof</w:t>
      </w:r>
      <w:bookmarkEnd w:id="167"/>
    </w:p>
    <w:p>
      <w:pPr>
        <w:spacing w:line="360" w:after="210" w:lineRule="auto"/>
      </w:pPr>
      <w:r>
        <w:rPr>
          <w:rFonts w:eastAsia="inter" w:cs="inter" w:ascii="inter" w:hAnsi="inter"/>
          <w:color w:val="000000"/>
        </w:rPr>
        <w:t xml:space="preserve">ALN can reuse blockchain verification building blocks:</w:t>
      </w:r>
    </w:p>
    <w:p>
      <w:pPr>
        <w:numPr>
          <w:ilvl w:val="0"/>
          <w:numId w:val="25"/>
        </w:numPr>
        <w:spacing w:line="360" w:before="105" w:after="105" w:lineRule="auto"/>
      </w:pPr>
      <w:r>
        <w:rPr>
          <w:rFonts w:eastAsia="inter" w:cs="inter" w:ascii="inter" w:hAnsi="inter"/>
          <w:color w:val="000000"/>
          <w:sz w:val="21"/>
        </w:rPr>
        <w:t xml:space="preserve">Strong hash functions (SHA‑256/SHA‑3) for queries, results, events, and manifests.</w:t>
      </w:r>
      <w:bookmarkStart w:id="168" w:name="fnref28_1"/>
      <w:bookmarkEnd w:id="168"/>
      <w:hyperlink w:anchor="fn28">
        <w:r>
          <w:rPr>
            <w:rFonts w:eastAsia="inter" w:cs="inter" w:ascii="inter" w:hAnsi="inter"/>
            <w:color w:val="#000"/>
            <w:sz w:val="21"/>
            <w:u w:val="single"/>
            <w:vertAlign w:val="superscript"/>
          </w:rPr>
          <w:t xml:space="preserve">[28]</w:t>
        </w:r>
      </w:hyperlink>
      <w:bookmarkStart w:id="169" w:name="fnref29_5"/>
      <w:bookmarkEnd w:id="169"/>
      <w:hyperlink w:anchor="fn29">
        <w:r>
          <w:rPr>
            <w:rFonts w:eastAsia="inter" w:cs="inter" w:ascii="inter" w:hAnsi="inter"/>
            <w:color w:val="#000"/>
            <w:sz w:val="21"/>
            <w:u w:val="single"/>
            <w:vertAlign w:val="superscript"/>
          </w:rPr>
          <w:t xml:space="preserve">[29]</w:t>
        </w:r>
      </w:hyperlink>
    </w:p>
    <w:p>
      <w:pPr>
        <w:numPr>
          <w:ilvl w:val="0"/>
          <w:numId w:val="25"/>
        </w:numPr>
        <w:spacing w:line="360" w:before="105" w:after="105" w:lineRule="auto"/>
      </w:pPr>
      <w:r>
        <w:rPr>
          <w:rFonts w:eastAsia="inter" w:cs="inter" w:ascii="inter" w:hAnsi="inter"/>
          <w:color w:val="000000"/>
          <w:sz w:val="21"/>
        </w:rPr>
        <w:t xml:space="preserve">Digital signatures (e.g., Ed25519) from participating chat platforms and indexers to attest to event authenticity and origin.</w:t>
      </w:r>
      <w:bookmarkStart w:id="170" w:name="fnref29_6"/>
      <w:bookmarkEnd w:id="170"/>
      <w:hyperlink w:anchor="fn29">
        <w:r>
          <w:rPr>
            <w:rFonts w:eastAsia="inter" w:cs="inter" w:ascii="inter" w:hAnsi="inter"/>
            <w:color w:val="#000"/>
            <w:sz w:val="21"/>
            <w:u w:val="single"/>
            <w:vertAlign w:val="superscript"/>
          </w:rPr>
          <w:t xml:space="preserve">[29]</w:t>
        </w:r>
      </w:hyperlink>
      <w:bookmarkStart w:id="171" w:name="fnref30_6"/>
      <w:bookmarkEnd w:id="171"/>
      <w:hyperlink w:anchor="fn30">
        <w:r>
          <w:rPr>
            <w:rFonts w:eastAsia="inter" w:cs="inter" w:ascii="inter" w:hAnsi="inter"/>
            <w:color w:val="#000"/>
            <w:sz w:val="21"/>
            <w:u w:val="single"/>
            <w:vertAlign w:val="superscript"/>
          </w:rPr>
          <w:t xml:space="preserve">[30]</w:t>
        </w:r>
      </w:hyperlink>
    </w:p>
    <w:p>
      <w:pPr>
        <w:numPr>
          <w:ilvl w:val="0"/>
          <w:numId w:val="25"/>
        </w:numPr>
        <w:spacing w:line="360" w:before="105" w:after="105" w:lineRule="auto"/>
      </w:pPr>
      <w:r>
        <w:rPr>
          <w:rFonts w:eastAsia="inter" w:cs="inter" w:ascii="inter" w:hAnsi="inter"/>
          <w:color w:val="000000"/>
          <w:sz w:val="21"/>
        </w:rPr>
        <w:t xml:space="preserve">Hash chains or Merkle trees to support efficient range proofs and partial audits over large search histories.</w:t>
      </w:r>
      <w:bookmarkStart w:id="172" w:name="fnref34_1"/>
      <w:bookmarkEnd w:id="172"/>
      <w:hyperlink w:anchor="fn34">
        <w:r>
          <w:rPr>
            <w:rFonts w:eastAsia="inter" w:cs="inter" w:ascii="inter" w:hAnsi="inter"/>
            <w:color w:val="#000"/>
            <w:sz w:val="21"/>
            <w:u w:val="single"/>
            <w:vertAlign w:val="superscript"/>
          </w:rPr>
          <w:t xml:space="preserve">[34]</w:t>
        </w:r>
      </w:hyperlink>
      <w:bookmarkStart w:id="173" w:name="fnref30_7"/>
      <w:bookmarkEnd w:id="173"/>
      <w:hyperlink w:anchor="fn30">
        <w:r>
          <w:rPr>
            <w:rFonts w:eastAsia="inter" w:cs="inter" w:ascii="inter" w:hAnsi="inter"/>
            <w:color w:val="#000"/>
            <w:sz w:val="21"/>
            <w:u w:val="single"/>
            <w:vertAlign w:val="superscript"/>
          </w:rPr>
          <w:t xml:space="preserve">[30]</w:t>
        </w:r>
      </w:hyperlink>
    </w:p>
    <w:p>
      <w:pPr>
        <w:numPr>
          <w:ilvl w:val="0"/>
          <w:numId w:val="25"/>
        </w:numPr>
        <w:spacing w:line="360" w:before="105" w:after="105" w:lineRule="auto"/>
      </w:pPr>
      <w:r>
        <w:rPr>
          <w:rFonts w:eastAsia="inter" w:cs="inter" w:ascii="inter" w:hAnsi="inter"/>
          <w:color w:val="000000"/>
          <w:sz w:val="21"/>
        </w:rPr>
        <w:t xml:space="preserve">Optional non‑interactive zero‑knowledge proofs so a node can prove it executed a search validation policy correctly without revealing the raw query or user identity, similar to trusted auditing chains.</w:t>
      </w:r>
      <w:bookmarkStart w:id="174" w:name="fnref35_2"/>
      <w:bookmarkEnd w:id="174"/>
      <w:hyperlink w:anchor="fn35">
        <w:r>
          <w:rPr>
            <w:rFonts w:eastAsia="inter" w:cs="inter" w:ascii="inter" w:hAnsi="inter"/>
            <w:color w:val="#000"/>
            <w:sz w:val="21"/>
            <w:u w:val="single"/>
            <w:vertAlign w:val="superscript"/>
          </w:rPr>
          <w:t xml:space="preserve">[35]</w:t>
        </w:r>
      </w:hyperlink>
    </w:p>
    <w:p>
      <w:pPr>
        <w:spacing w:line="360" w:after="210" w:lineRule="auto"/>
      </w:pPr>
      <w:r>
        <w:rPr>
          <w:rFonts w:eastAsia="inter" w:cs="inter" w:ascii="inter" w:hAnsi="inter"/>
          <w:color w:val="000000"/>
        </w:rPr>
        <w:t xml:space="preserve">Any later attempt to alter search logs, substitute sources, or forge validated results will break one or more of these cryptographic checks and be provably detectable.</w:t>
      </w:r>
    </w:p>
    <w:p>
      <w:pPr>
        <w:spacing w:line="360" w:before="315" w:after="105" w:lineRule="auto"/>
        <w:ind w:left="-30"/>
        <w:jc w:val="left"/>
      </w:pPr>
      <w:bookmarkStart w:id="175" w:name="integration_pattern_for_all_ai_chats"/>
      <w:r>
        <w:rPr>
          <w:rFonts w:eastAsia="inter" w:cs="inter" w:ascii="inter" w:hAnsi="inter"/>
          <w:b/>
          <w:color w:val="000000"/>
          <w:sz w:val="24"/>
        </w:rPr>
        <w:t xml:space="preserve">Integration pattern for all AI‑chats</w:t>
      </w:r>
      <w:bookmarkEnd w:id="175"/>
    </w:p>
    <w:p>
      <w:pPr>
        <w:numPr>
          <w:ilvl w:val="0"/>
          <w:numId w:val="26"/>
        </w:numPr>
        <w:spacing w:line="360" w:after="210" w:lineRule="auto"/>
      </w:pPr>
      <w:r>
        <w:rPr>
          <w:rFonts w:eastAsia="inter" w:cs="inter" w:ascii="inter" w:hAnsi="inter"/>
          <w:color w:val="000000"/>
          <w:sz w:val="21"/>
        </w:rPr>
        <w:t xml:space="preserve">Provide a shared ALN “search‑verifier” API:</w:t>
      </w:r>
    </w:p>
    <w:p>
      <w:pPr>
        <w:numPr>
          <w:ilvl w:val="1"/>
          <w:numId w:val="26"/>
        </w:numPr>
        <w:spacing w:line="360" w:before="105" w:after="105" w:lineRule="auto"/>
      </w:pPr>
      <w:r>
        <w:rPr>
          <w:rFonts w:eastAsia="inter" w:cs="inter" w:ascii="inter" w:hAnsi="inter"/>
          <w:color w:val="000000"/>
          <w:sz w:val="21"/>
        </w:rPr>
        <w:t xml:space="preserve">Chat systems send normalized search events (</w:t>
      </w:r>
      <w:r>
        <w:rPr>
          <w:rStyle w:val="VerbatimChar"/>
          <w:rFonts w:eastAsia="ibm plex mono" w:cs="ibm plex mono" w:ascii="ibm plex mono" w:hAnsi="ibm plex mono"/>
          <w:color w:val="000000"/>
          <w:sz w:val="18"/>
          <w:shd w:val="clear" w:color="auto" w:fill="F8F8FA"/>
        </w:rPr>
        <w:t xml:space="preserve">query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candidate_sources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chosen_sources</w:t>
      </w:r>
      <w:r>
        <w:rPr>
          <w:rFonts w:eastAsia="inter" w:cs="inter" w:ascii="inter" w:hAnsi="inter"/>
          <w:color w:val="000000"/>
          <w:sz w:val="21"/>
        </w:rPr>
        <w:t xml:space="preserve">) to ALN; receive back validation scores and a search‑event hash.</w:t>
      </w:r>
      <w:bookmarkStart w:id="176" w:name="fnref29_7"/>
      <w:bookmarkEnd w:id="176"/>
      <w:hyperlink w:anchor="fn29">
        <w:r>
          <w:rPr>
            <w:rFonts w:eastAsia="inter" w:cs="inter" w:ascii="inter" w:hAnsi="inter"/>
            <w:color w:val="#000"/>
            <w:sz w:val="21"/>
            <w:u w:val="single"/>
            <w:vertAlign w:val="superscript"/>
          </w:rPr>
          <w:t xml:space="preserve">[29]</w:t>
        </w:r>
      </w:hyperlink>
      <w:bookmarkStart w:id="177" w:name="fnref30_8"/>
      <w:bookmarkEnd w:id="177"/>
      <w:hyperlink w:anchor="fn30">
        <w:r>
          <w:rPr>
            <w:rFonts w:eastAsia="inter" w:cs="inter" w:ascii="inter" w:hAnsi="inter"/>
            <w:color w:val="#000"/>
            <w:sz w:val="21"/>
            <w:u w:val="single"/>
            <w:vertAlign w:val="superscript"/>
          </w:rPr>
          <w:t xml:space="preserve">[30]</w:t>
        </w:r>
      </w:hyperlink>
    </w:p>
    <w:p>
      <w:pPr>
        <w:numPr>
          <w:ilvl w:val="1"/>
          <w:numId w:val="26"/>
        </w:numPr>
        <w:spacing w:line="360" w:before="105" w:after="105" w:lineRule="auto"/>
      </w:pPr>
      <w:r>
        <w:rPr>
          <w:rFonts w:eastAsia="inter" w:cs="inter" w:ascii="inter" w:hAnsi="inter"/>
          <w:color w:val="000000"/>
          <w:sz w:val="21"/>
        </w:rPr>
        <w:t xml:space="preserve">When generating an answer, the AI attaches the relevant event hashes; ALN then computes and logs the final authenticity grade and answer hash.</w:t>
      </w:r>
    </w:p>
    <w:p>
      <w:pPr>
        <w:numPr>
          <w:ilvl w:val="0"/>
          <w:numId w:val="26"/>
        </w:numPr>
        <w:spacing w:line="360" w:after="210" w:lineRule="auto"/>
      </w:pPr>
      <w:r>
        <w:rPr>
          <w:rFonts w:eastAsia="inter" w:cs="inter" w:ascii="inter" w:hAnsi="inter"/>
          <w:color w:val="000000"/>
          <w:sz w:val="21"/>
        </w:rPr>
        <w:t xml:space="preserve">Use a permissioned, consortium ledger among major platforms and infrastructure providers:</w:t>
      </w:r>
    </w:p>
    <w:p>
      <w:pPr>
        <w:numPr>
          <w:ilvl w:val="1"/>
          <w:numId w:val="26"/>
        </w:numPr>
        <w:spacing w:line="360" w:before="105" w:after="105" w:lineRule="auto"/>
      </w:pPr>
      <w:r>
        <w:rPr>
          <w:rFonts w:eastAsia="inter" w:cs="inter" w:ascii="inter" w:hAnsi="inter"/>
          <w:color w:val="000000"/>
          <w:sz w:val="21"/>
        </w:rPr>
        <w:t xml:space="preserve">Ensures that no single chat vendor can rewrite history; all participants hold replicas and can independently audit each other’s search and research behavior.</w:t>
      </w:r>
      <w:bookmarkStart w:id="178" w:name="fnref35_3"/>
      <w:bookmarkEnd w:id="178"/>
      <w:hyperlink w:anchor="fn35">
        <w:r>
          <w:rPr>
            <w:rFonts w:eastAsia="inter" w:cs="inter" w:ascii="inter" w:hAnsi="inter"/>
            <w:color w:val="#000"/>
            <w:sz w:val="21"/>
            <w:u w:val="single"/>
            <w:vertAlign w:val="superscript"/>
          </w:rPr>
          <w:t xml:space="preserve">[35]</w:t>
        </w:r>
      </w:hyperlink>
      <w:bookmarkStart w:id="179" w:name="fnref30_9"/>
      <w:bookmarkEnd w:id="179"/>
      <w:hyperlink w:anchor="fn30">
        <w:r>
          <w:rPr>
            <w:rFonts w:eastAsia="inter" w:cs="inter" w:ascii="inter" w:hAnsi="inter"/>
            <w:color w:val="#000"/>
            <w:sz w:val="21"/>
            <w:u w:val="single"/>
            <w:vertAlign w:val="superscript"/>
          </w:rPr>
          <w:t xml:space="preserve">[30]</w:t>
        </w:r>
      </w:hyperlink>
    </w:p>
    <w:p>
      <w:pPr>
        <w:numPr>
          <w:ilvl w:val="1"/>
          <w:numId w:val="26"/>
        </w:numPr>
        <w:spacing w:line="360" w:before="105" w:after="105" w:lineRule="auto"/>
      </w:pPr>
      <w:r>
        <w:rPr>
          <w:rFonts w:eastAsia="inter" w:cs="inter" w:ascii="inter" w:hAnsi="inter"/>
          <w:color w:val="000000"/>
          <w:sz w:val="21"/>
        </w:rPr>
        <w:t xml:space="preserve">This mirrors existing blockchain‑based verification architectures that combine a data ingestion layer, blockchain storage for hashes, a verification layer, and an API gateway.</w:t>
      </w:r>
      <w:bookmarkStart w:id="180" w:name="fnref30_10"/>
      <w:bookmarkEnd w:id="180"/>
      <w:hyperlink w:anchor="fn30">
        <w:r>
          <w:rPr>
            <w:rFonts w:eastAsia="inter" w:cs="inter" w:ascii="inter" w:hAnsi="inter"/>
            <w:color w:val="#000"/>
            <w:sz w:val="21"/>
            <w:u w:val="single"/>
            <w:vertAlign w:val="superscript"/>
          </w:rPr>
          <w:t xml:space="preserve">[30]</w:t>
        </w:r>
      </w:hyperlink>
    </w:p>
    <w:p>
      <w:pPr>
        <w:spacing w:line="360" w:after="210" w:lineRule="auto"/>
      </w:pPr>
      <w:r>
        <w:rPr>
          <w:rFonts w:eastAsia="inter" w:cs="inter" w:ascii="inter" w:hAnsi="inter"/>
          <w:color w:val="000000"/>
        </w:rPr>
        <w:t xml:space="preserve">With this pattern, every search and research action in ALN‑aware AI‑chats becomes cryptographically provable, provenance‑graded, and globally auditable, while still allowing each platform to keep its internal data and ranking logic proprietary.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1" w:name="aln_can_be_specified_as_a_high_in_738d32"/>
      <w:r>
        <w:rPr>
          <w:rFonts w:eastAsia="inter" w:cs="inter" w:ascii="inter" w:hAnsi="inter"/>
          <w:b/>
          <w:color w:val="000000"/>
          <w:sz w:val="39"/>
        </w:rPr>
        <w:t xml:space="preserve">ALN can be specified as a high‑integrity, API‑first layer that models attackers explicitly, grades plausibility from structured features, stores chats immutably, and uses hash‑chained plus blockchain‑anchored proofs for both conversations and search steps.</w:t>
      </w:r>
      <w:hyperlink r:id="rId70">
        <w:r>
          <w:rPr>
            <w:rFonts w:eastAsia="inter" w:cs="inter" w:ascii="inter" w:hAnsi="inter"/>
            <w:b/>
            <w:color w:val="#000"/>
            <w:sz w:val="39"/>
            <w:u w:val="single"/>
          </w:rPr>
          <w:t xml:space="preserve">sol.sbc+1</w:t>
        </w:r>
      </w:hyperlink>
      <w:r>
        <w:rPr>
          <w:rFonts w:eastAsia="inter" w:cs="inter" w:ascii="inter" w:hAnsi="inter"/>
          <w:b/>
          <w:color w:val="000000"/>
          <w:sz w:val="39"/>
        </w:rPr>
        <w:t xml:space="preserve">​cybercore-cem-in-this-space-is-1BRydTevSFK4TQKUH5nXfQ.md​</w:t>
      </w:r>
      <w:bookmarkEnd w:id="181"/>
    </w:p>
    <w:p>
      <w:pPr>
        <w:spacing w:line="360" w:after="210" w:lineRule="auto"/>
      </w:pPr>
      <w:r>
        <w:rPr>
          <w:rFonts w:eastAsia="inter" w:cs="inter" w:ascii="inter" w:hAnsi="inter"/>
          <w:color w:val="000000"/>
        </w:rPr>
        <w:t xml:space="preserve">Threat model, features, hashing, primitives</w:t>
      </w:r>
      <w:r>
        <w:rPr>
          <w:rFonts w:eastAsia="inter" w:cs="inter" w:ascii="inter" w:hAnsi="inter"/>
          <w:color w:val="000000"/>
        </w:rPr>
        <w:br w:type="textWrapping"/>
      </w:r>
      <w:r>
        <w:rPr>
          <w:rFonts w:eastAsia="inter" w:cs="inter" w:ascii="inter" w:hAnsi="inter"/>
          <w:color w:val="000000"/>
        </w:rPr>
        <w:t xml:space="preserve">Threat model and attacker capabilities</w:t>
      </w:r>
      <w:r>
        <w:rPr>
          <w:rFonts w:eastAsia="inter" w:cs="inter" w:ascii="inter" w:hAnsi="inter"/>
          <w:color w:val="000000"/>
        </w:rPr>
        <w:br w:type="textWrapping"/>
      </w:r>
      <w:r>
        <w:rPr>
          <w:rFonts w:eastAsia="inter" w:cs="inter" w:ascii="inter" w:hAnsi="inter"/>
          <w:color w:val="000000"/>
        </w:rPr>
        <w:t xml:space="preserve">Adversaries can:</w:t>
      </w:r>
      <w:r>
        <w:rPr>
          <w:rFonts w:eastAsia="inter" w:cs="inter" w:ascii="inter" w:hAnsi="inter"/>
          <w:color w:val="000000"/>
        </w:rPr>
        <w:br w:type="textWrapping"/>
      </w:r>
      <w:r>
        <w:rPr>
          <w:rFonts w:eastAsia="inter" w:cs="inter" w:ascii="inter" w:hAnsi="inter"/>
          <w:color w:val="000000"/>
        </w:rPr>
        <w:t xml:space="preserve">Modify, delete, or reorder chat or search records on a platform.</w:t>
      </w:r>
      <w:r>
        <w:rPr>
          <w:rFonts w:eastAsia="inter" w:cs="inter" w:ascii="inter" w:hAnsi="inter"/>
          <w:color w:val="000000"/>
        </w:rPr>
        <w:br w:type="textWrapping"/>
      </w:r>
      <w:r>
        <w:rPr>
          <w:rFonts w:eastAsia="inter" w:cs="inter" w:ascii="inter" w:hAnsi="inter"/>
          <w:color w:val="000000"/>
        </w:rPr>
        <w:t xml:space="preserve">Forge or replay messages, sources, or grades.</w:t>
      </w:r>
      <w:r>
        <w:rPr>
          <w:rFonts w:eastAsia="inter" w:cs="inter" w:ascii="inter" w:hAnsi="inter"/>
          <w:color w:val="000000"/>
        </w:rPr>
        <w:br w:type="textWrapping"/>
      </w:r>
      <w:r>
        <w:rPr>
          <w:rFonts w:eastAsia="inter" w:cs="inter" w:ascii="inter" w:hAnsi="inter"/>
          <w:color w:val="000000"/>
        </w:rPr>
        <w:t xml:space="preserve">Inject low‑quality or malicious sources into search pipelines.</w:t>
      </w:r>
      <w:r>
        <w:rPr>
          <w:rFonts w:eastAsia="inter" w:cs="inter" w:ascii="inter" w:hAnsi="inter"/>
          <w:color w:val="000000"/>
        </w:rPr>
        <w:br w:type="textWrapping"/>
      </w:r>
      <w:r>
        <w:rPr>
          <w:rFonts w:eastAsia="inter" w:cs="inter" w:ascii="inter" w:hAnsi="inter"/>
          <w:color w:val="000000"/>
        </w:rPr>
        <w:t xml:space="preserve">Collude as a compromised platform trying to rewrite history.</w:t>
      </w:r>
      <w:r>
        <w:rPr>
          <w:rFonts w:eastAsia="inter" w:cs="inter" w:ascii="inter" w:hAnsi="inter"/>
          <w:color w:val="000000"/>
        </w:rPr>
        <w:br w:type="textWrapping"/>
      </w:r>
      <w:r>
        <w:rPr>
          <w:rFonts w:eastAsia="inter" w:cs="inter" w:ascii="inter" w:hAnsi="inter"/>
          <w:color w:val="000000"/>
        </w:rPr>
        <w:t xml:space="preserve">ALN goals:</w:t>
      </w:r>
      <w:r>
        <w:rPr>
          <w:rFonts w:eastAsia="inter" w:cs="inter" w:ascii="inter" w:hAnsi="inter"/>
          <w:color w:val="000000"/>
        </w:rPr>
        <w:br w:type="textWrapping"/>
      </w:r>
      <w:r>
        <w:rPr>
          <w:rFonts w:eastAsia="inter" w:cs="inter" w:ascii="inter" w:hAnsi="inter"/>
          <w:color w:val="000000"/>
        </w:rPr>
        <w:t xml:space="preserve">Integrity and ordering of chats and search: detect any change in content, metadata, or sequence via chained hashes and signatures, even if the platform is untrusted.</w:t>
      </w:r>
      <w:hyperlink r:id="rId71">
        <w:r>
          <w:rPr>
            <w:rFonts w:eastAsia="inter" w:cs="inter" w:ascii="inter" w:hAnsi="inter"/>
            <w:color w:val="#000"/>
            <w:u w:val="single"/>
          </w:rPr>
          <w:t xml:space="preserve">sol.sbc</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Non‑repudiation: each actor signs its commits, so origin and authorship can be proven later.</w:t>
      </w:r>
      <w:hyperlink r:id="rId72">
        <w:r>
          <w:rPr>
            <w:rFonts w:eastAsia="inter" w:cs="inter" w:ascii="inter" w:hAnsi="inter"/>
            <w:color w:val="#000"/>
            <w:u w:val="single"/>
          </w:rPr>
          <w:t xml:space="preserve">sol.sbc</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Auditability with selective disclosure: allow auditors to verify hashes and grades without exposing all plaintext content, following hash‑chain auditing designs for messaging and blockchain‑based logs.</w:t>
      </w:r>
      <w:hyperlink r:id="rId73">
        <w:r>
          <w:rPr>
            <w:rFonts w:eastAsia="inter" w:cs="inter" w:ascii="inter" w:hAnsi="inter"/>
            <w:color w:val="#000"/>
            <w:u w:val="single"/>
          </w:rPr>
          <w:t xml:space="preserve">pmc.ncbi.nlm.nih+1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Plausibility score input features</w:t>
      </w:r>
      <w:r>
        <w:rPr>
          <w:rFonts w:eastAsia="inter" w:cs="inter" w:ascii="inter" w:hAnsi="inter"/>
          <w:color w:val="000000"/>
        </w:rPr>
        <w:br w:type="textWrapping"/>
      </w:r>
      <w:r>
        <w:rPr>
          <w:rFonts w:eastAsia="inter" w:cs="inter" w:ascii="inter" w:hAnsi="inter"/>
          <w:color w:val="000000"/>
        </w:rPr>
        <w:t xml:space="preserve">Textual: length, perplexity against domain corpora, grammar/style consistency, contradiction checks within the answer, presence of required structural elements (e.g., citations).neuro-voice-aln-datasets-and-t-Y9HHsI1cQYWjNrXcQBXsFw.md​</w:t>
      </w:r>
      <w:r>
        <w:rPr>
          <w:rFonts w:eastAsia="inter" w:cs="inter" w:ascii="inter" w:hAnsi="inter"/>
          <w:color w:val="000000"/>
        </w:rPr>
        <w:br w:type="textWrapping"/>
      </w:r>
      <w:r>
        <w:rPr>
          <w:rFonts w:eastAsia="inter" w:cs="inter" w:ascii="inter" w:hAnsi="inter"/>
          <w:color w:val="000000"/>
        </w:rPr>
        <w:t xml:space="preserve">Retrieval‑level: number and reputation of supporting sources, agreement between sources, whether claims fall within known distributions (e.g., ranges for physical constants or regulatory limits).</w:t>
      </w:r>
      <w:hyperlink r:id="rId74">
        <w:r>
          <w:rPr>
            <w:rFonts w:eastAsia="inter" w:cs="inter" w:ascii="inter" w:hAnsi="inter"/>
            <w:color w:val="#000"/>
            <w:u w:val="single"/>
          </w:rPr>
          <w:t xml:space="preserve">tokenmetrics</w:t>
        </w:r>
      </w:hyperlink>
      <w:r>
        <w:rPr>
          <w:rFonts w:eastAsia="inter" w:cs="inter" w:ascii="inter" w:hAnsi="inter"/>
          <w:color w:val="000000"/>
        </w:rPr>
        <w:t xml:space="preserve">​cybercore-cem-in-this-space-is-1BRydTevSFK4TQKUH5nXfQ.md​</w:t>
      </w:r>
      <w:r>
        <w:rPr>
          <w:rFonts w:eastAsia="inter" w:cs="inter" w:ascii="inter" w:hAnsi="inter"/>
          <w:color w:val="000000"/>
        </w:rPr>
        <w:br w:type="textWrapping"/>
      </w:r>
      <w:r>
        <w:rPr>
          <w:rFonts w:eastAsia="inter" w:cs="inter" w:ascii="inter" w:hAnsi="inter"/>
          <w:color w:val="000000"/>
        </w:rPr>
        <w:t xml:space="preserve">Historical: model version, prior error rates for this model in the same domain, and whether the answer conflicts with previous, already‑verified statements in the conversation.cybercore-cem-in-this-space-is-1BRydTevSFK4TQKUH5nXfQ.md​</w:t>
      </w:r>
      <w:r>
        <w:rPr>
          <w:rFonts w:eastAsia="inter" w:cs="inter" w:ascii="inter" w:hAnsi="inter"/>
          <w:color w:val="000000"/>
        </w:rPr>
        <w:br w:type="textWrapping"/>
      </w:r>
      <w:r>
        <w:rPr>
          <w:rFonts w:eastAsia="inter" w:cs="inter" w:ascii="inter" w:hAnsi="inter"/>
          <w:color w:val="000000"/>
        </w:rPr>
        <w:t xml:space="preserve">These features are normalized and aggregated into a scalar plausibility score GP∈[0,1]G_P \in [0,1]GP∈[0,1] as described earlier.</w:t>
      </w:r>
      <w:r>
        <w:rPr>
          <w:rFonts w:eastAsia="inter" w:cs="inter" w:ascii="inter" w:hAnsi="inter"/>
          <w:color w:val="000000"/>
        </w:rPr>
        <w:br w:type="textWrapping"/>
      </w:r>
      <w:r>
        <w:rPr>
          <w:rFonts w:eastAsia="inter" w:cs="inter" w:ascii="inter" w:hAnsi="inter"/>
          <w:color w:val="000000"/>
        </w:rPr>
        <w:t xml:space="preserve">Database schema for immutable chat records</w:t>
      </w:r>
      <w:r>
        <w:rPr>
          <w:rFonts w:eastAsia="inter" w:cs="inter" w:ascii="inter" w:hAnsi="inter"/>
          <w:color w:val="000000"/>
        </w:rPr>
        <w:br w:type="textWrapping"/>
      </w:r>
      <w:r>
        <w:rPr>
          <w:rFonts w:eastAsia="inter" w:cs="inter" w:ascii="inter" w:hAnsi="inter"/>
          <w:color w:val="000000"/>
        </w:rPr>
        <w:t xml:space="preserve">A relational or document DB acts as a local cache; immutability is enforced logically by never updating rows, only appending new versions and cross‑checking with hashes anchored elsewhere.</w:t>
      </w:r>
      <w:hyperlink r:id="rId75">
        <w:r>
          <w:rPr>
            <w:rFonts w:eastAsia="inter" w:cs="inter" w:ascii="inter" w:hAnsi="inter"/>
            <w:color w:val="#000"/>
            <w:u w:val="single"/>
          </w:rPr>
          <w:t xml:space="preserve">nature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Minimal table design (relational view):</w:t>
      </w:r>
      <w:r>
        <w:rPr>
          <w:rFonts w:eastAsia="inter" w:cs="inter" w:ascii="inter" w:hAnsi="inter"/>
          <w:color w:val="000000"/>
        </w:rPr>
        <w:br w:type="textWrapping"/>
      </w:r>
      <w:r>
        <w:rPr>
          <w:rFonts w:eastAsia="inter" w:cs="inter" w:ascii="inter" w:hAnsi="inter"/>
          <w:color w:val="000000"/>
        </w:rPr>
        <w:t xml:space="preserve">conversations(conv_id PK, created_at, creator_platform_id)</w:t>
      </w:r>
      <w:r>
        <w:rPr>
          <w:rFonts w:eastAsia="inter" w:cs="inter" w:ascii="inter" w:hAnsi="inter"/>
          <w:color w:val="000000"/>
        </w:rPr>
        <w:br w:type="textWrapping"/>
      </w:r>
      <w:r>
        <w:rPr>
          <w:rFonts w:eastAsia="inter" w:cs="inter" w:ascii="inter" w:hAnsi="inter"/>
          <w:color w:val="000000"/>
        </w:rPr>
        <w:t xml:space="preserve">messages(msg_id PK, conv_id FK, index_in_conv, sender_type, model_id, platform_id, created_at, content_hash, prev_hash, grade_auth, grade_plaus, grade_feas, metadata_json)</w:t>
      </w:r>
      <w:r>
        <w:rPr>
          <w:rFonts w:eastAsia="inter" w:cs="inter" w:ascii="inter" w:hAnsi="inter"/>
          <w:color w:val="000000"/>
        </w:rPr>
        <w:br w:type="textWrapping"/>
      </w:r>
      <w:r>
        <w:rPr>
          <w:rFonts w:eastAsia="inter" w:cs="inter" w:ascii="inter" w:hAnsi="inter"/>
          <w:color w:val="000000"/>
        </w:rPr>
        <w:t xml:space="preserve">epochs(epoch_id PK, range_start_idx, range_end_idx, epoch_hash, created_at, chain_tx_id)</w:t>
      </w:r>
      <w:r>
        <w:rPr>
          <w:rFonts w:eastAsia="inter" w:cs="inter" w:ascii="inter" w:hAnsi="inter"/>
          <w:color w:val="000000"/>
        </w:rPr>
        <w:br w:type="textWrapping"/>
      </w:r>
      <w:r>
        <w:rPr>
          <w:rFonts w:eastAsia="inter" w:cs="inter" w:ascii="inter" w:hAnsi="inter"/>
          <w:color w:val="000000"/>
        </w:rPr>
        <w:t xml:space="preserve">Only content_hash and metadata are required for integrity; full content can be in an external store keyed by msg_id.</w:t>
      </w:r>
      <w:hyperlink r:id="rId76">
        <w:r>
          <w:rPr>
            <w:rFonts w:eastAsia="inter" w:cs="inter" w:ascii="inter" w:hAnsi="inter"/>
            <w:color w:val="#000"/>
            <w:u w:val="single"/>
          </w:rPr>
          <w:t xml:space="preserve">sol.sbc</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Merkle trees vs append‑only hash chains</w:t>
      </w:r>
      <w:r>
        <w:rPr>
          <w:rFonts w:eastAsia="inter" w:cs="inter" w:ascii="inter" w:hAnsi="inter"/>
          <w:color w:val="000000"/>
        </w:rPr>
        <w:br w:type="textWrapping"/>
      </w:r>
      <w:r>
        <w:rPr>
          <w:rFonts w:eastAsia="inter" w:cs="inter" w:ascii="inter" w:hAnsi="inter"/>
          <w:color w:val="000000"/>
        </w:rPr>
        <w:t xml:space="preserve">Append‑only chain (per conversation): each message includes prev_hash; verification is O(n) in the number of messages, but the structure is simple and ideal for single‑conversation audits.</w:t>
      </w:r>
      <w:hyperlink r:id="rId77">
        <w:r>
          <w:rPr>
            <w:rFonts w:eastAsia="inter" w:cs="inter" w:ascii="inter" w:hAnsi="inter"/>
            <w:color w:val="#000"/>
            <w:u w:val="single"/>
          </w:rPr>
          <w:t xml:space="preserve">sol.sbc</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Merkle tree (per batch/epoch): messages are leaves; a Merkle root is stored in an epoch table and optionally anchored to a blockchain, giving O(log n) proofs for inclusion and efficient partial verification over large batches.</w:t>
      </w:r>
      <w:hyperlink r:id="rId78">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Practical design: use per‑conversation hash chains for ordering, plus per‑epoch Merkle roots over all message hashes for scalable verification and cross‑conversation proofs.</w:t>
      </w:r>
      <w:hyperlink r:id="rId79">
        <w:r>
          <w:rPr>
            <w:rFonts w:eastAsia="inter" w:cs="inter" w:ascii="inter" w:hAnsi="inter"/>
            <w:color w:val="#000"/>
            <w:u w:val="single"/>
          </w:rPr>
          <w:t xml:space="preserve">tokenmetrics+1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Cryptographic primitives (SHA‑256 vs SHA‑3)</w:t>
      </w:r>
      <w:r>
        <w:rPr>
          <w:rFonts w:eastAsia="inter" w:cs="inter" w:ascii="inter" w:hAnsi="inter"/>
          <w:color w:val="000000"/>
        </w:rPr>
        <w:br w:type="textWrapping"/>
      </w:r>
      <w:r>
        <w:rPr>
          <w:rFonts w:eastAsia="inter" w:cs="inter" w:ascii="inter" w:hAnsi="inter"/>
          <w:color w:val="000000"/>
        </w:rPr>
        <w:t xml:space="preserve">Both SHA‑256 and SHA‑3 are suitable for content, event, and Merkle hashing; industry systems still widely use SHA‑256 for compatibility, while SHA‑3 offers a newer sponge construction.</w:t>
      </w:r>
      <w:hyperlink r:id="rId80">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 pragmatic choice is:</w:t>
      </w:r>
      <w:r>
        <w:rPr>
          <w:rFonts w:eastAsia="inter" w:cs="inter" w:ascii="inter" w:hAnsi="inter"/>
          <w:color w:val="000000"/>
        </w:rPr>
        <w:br w:type="textWrapping"/>
      </w:r>
      <w:r>
        <w:rPr>
          <w:rFonts w:eastAsia="inter" w:cs="inter" w:ascii="inter" w:hAnsi="inter"/>
          <w:color w:val="000000"/>
        </w:rPr>
        <w:t xml:space="preserve">SHA‑256 for message hashes, Merkle roots, and ledger commitments (maximizing library and hardware support).</w:t>
      </w:r>
      <w:hyperlink r:id="rId81">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SHA‑3‑256 or SHA3‑512 for internal ALN blueprints and configuration hashes where collision margins are desired and there are fewer interoperability constraints.cybercore-cem-in-this-space-is-1BRydTevSFK4TQKUH5nXfQ.md​</w:t>
      </w:r>
      <w:r>
        <w:rPr>
          <w:rFonts w:eastAsia="inter" w:cs="inter" w:ascii="inter" w:hAnsi="inter"/>
          <w:color w:val="000000"/>
        </w:rPr>
        <w:br w:type="textWrapping"/>
      </w:r>
      <w:r>
        <w:rPr>
          <w:rFonts w:eastAsia="inter" w:cs="inter" w:ascii="inter" w:hAnsi="inter"/>
          <w:color w:val="000000"/>
        </w:rPr>
        <w:t xml:space="preserve">Digital signatures: Ed25519/ECDSA for message and epoch manifests; optional zero‑knowledge proofs or commitments if policy compliance must be verifiable without exposing content.</w:t>
      </w:r>
      <w:hyperlink r:id="rId82">
        <w:r>
          <w:rPr>
            <w:rFonts w:eastAsia="inter" w:cs="inter" w:ascii="inter" w:hAnsi="inter"/>
            <w:color w:val="#000"/>
            <w:u w:val="single"/>
          </w:rPr>
          <w:t xml:space="preserve">pmc.ncbi.nlm.nih+1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Multilayer search validation and provenance</w:t>
      </w:r>
      <w:r>
        <w:rPr>
          <w:rFonts w:eastAsia="inter" w:cs="inter" w:ascii="inter" w:hAnsi="inter"/>
          <w:color w:val="000000"/>
        </w:rPr>
        <w:br w:type="textWrapping"/>
      </w:r>
      <w:r>
        <w:rPr>
          <w:rFonts w:eastAsia="inter" w:cs="inter" w:ascii="inter" w:hAnsi="inter"/>
          <w:color w:val="000000"/>
        </w:rPr>
        <w:t xml:space="preserve">Multilayer search architecture</w:t>
      </w:r>
      <w:r>
        <w:rPr>
          <w:rFonts w:eastAsia="inter" w:cs="inter" w:ascii="inter" w:hAnsi="inter"/>
          <w:color w:val="000000"/>
        </w:rPr>
        <w:br w:type="textWrapping"/>
      </w:r>
      <w:r>
        <w:rPr>
          <w:rFonts w:eastAsia="inter" w:cs="inter" w:ascii="inter" w:hAnsi="inter"/>
          <w:color w:val="000000"/>
        </w:rPr>
        <w:t xml:space="preserve">Ingestion layer: collects normalized queries and candidate results, with per‑result fingerprints (content hash, title, source type); similar to the ingest step in blockchain‑verified AI data pipelines.</w:t>
      </w:r>
      <w:hyperlink r:id="rId83">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Validation layer:</w:t>
      </w:r>
      <w:r>
        <w:rPr>
          <w:rFonts w:eastAsia="inter" w:cs="inter" w:ascii="inter" w:hAnsi="inter"/>
          <w:color w:val="000000"/>
        </w:rPr>
        <w:br w:type="textWrapping"/>
      </w:r>
      <w:r>
        <w:rPr>
          <w:rFonts w:eastAsia="inter" w:cs="inter" w:ascii="inter" w:hAnsi="inter"/>
          <w:color w:val="000000"/>
        </w:rPr>
        <w:t xml:space="preserve">Syntactic filters for URLs and metadata.</w:t>
      </w:r>
      <w:r>
        <w:rPr>
          <w:rFonts w:eastAsia="inter" w:cs="inter" w:ascii="inter" w:hAnsi="inter"/>
          <w:color w:val="000000"/>
        </w:rPr>
        <w:br w:type="textWrapping"/>
      </w:r>
      <w:r>
        <w:rPr>
          <w:rFonts w:eastAsia="inter" w:cs="inter" w:ascii="inter" w:hAnsi="inter"/>
          <w:color w:val="000000"/>
        </w:rPr>
        <w:t xml:space="preserve">Source scoring against a registry of source IDs with reputation and compliance tags.</w:t>
      </w:r>
      <w:r>
        <w:rPr>
          <w:rFonts w:eastAsia="inter" w:cs="inter" w:ascii="inter" w:hAnsi="inter"/>
          <w:color w:val="000000"/>
        </w:rPr>
        <w:br w:type="textWrapping"/>
      </w:r>
      <w:r>
        <w:rPr>
          <w:rFonts w:eastAsia="inter" w:cs="inter" w:ascii="inter" w:hAnsi="inter"/>
          <w:color w:val="000000"/>
        </w:rPr>
        <w:t xml:space="preserve">Cross‑source agreement checks for key claims.cybercore-cem-in-this-space-is-1BRydTevSFK4TQKUH5nXfQ.md​</w:t>
      </w:r>
      <w:hyperlink r:id="rId84">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Grading layer: aggregates validation outcomes into per‑result and per‑query grades (e.g., fraction of high‑reputation sources, corroboration count) and exposes them as part of the ALN search event.cybercore-cem-in-this-space-is-1BRydTevSFK4TQKUH5nXfQ.md​</w:t>
      </w:r>
      <w:r>
        <w:rPr>
          <w:rFonts w:eastAsia="inter" w:cs="inter" w:ascii="inter" w:hAnsi="inter"/>
          <w:color w:val="000000"/>
        </w:rPr>
        <w:br w:type="textWrapping"/>
      </w:r>
      <w:r>
        <w:rPr>
          <w:rFonts w:eastAsia="inter" w:cs="inter" w:ascii="inter" w:hAnsi="inter"/>
          <w:color w:val="000000"/>
        </w:rPr>
        <w:t xml:space="preserve">Ledger layer: each search event (query, selected sources, grades) is serialized, hashed, signed, and appended to an off‑chain log plus a blockchain or anchored hash chain.</w:t>
      </w:r>
      <w:hyperlink r:id="rId85">
        <w:r>
          <w:rPr>
            <w:rFonts w:eastAsia="inter" w:cs="inter" w:ascii="inter" w:hAnsi="inter"/>
            <w:color w:val="#000"/>
            <w:u w:val="single"/>
          </w:rPr>
          <w:t xml:space="preserve">pmc.ncbi.nlm.nih+1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API gateway: chat systems call ALN search APIs to request validation and later retrieve proofs.</w:t>
      </w:r>
      <w:r>
        <w:rPr>
          <w:rFonts w:eastAsia="inter" w:cs="inter" w:ascii="inter" w:hAnsi="inter"/>
          <w:color w:val="000000"/>
        </w:rPr>
        <w:br w:type="textWrapping"/>
      </w:r>
      <w:r>
        <w:rPr>
          <w:rFonts w:eastAsia="inter" w:cs="inter" w:ascii="inter" w:hAnsi="inter"/>
          <w:color w:val="000000"/>
        </w:rPr>
        <w:t xml:space="preserve">Blockchain designs for verifiable search proofs</w:t>
      </w:r>
      <w:r>
        <w:rPr>
          <w:rFonts w:eastAsia="inter" w:cs="inter" w:ascii="inter" w:hAnsi="inter"/>
          <w:color w:val="000000"/>
        </w:rPr>
        <w:br w:type="textWrapping"/>
      </w:r>
      <w:r>
        <w:rPr>
          <w:rFonts w:eastAsia="inter" w:cs="inter" w:ascii="inter" w:hAnsi="inter"/>
          <w:color w:val="000000"/>
        </w:rPr>
        <w:t xml:space="preserve">Permissioned/consortium blockchain: a small set of known validators (platforms, infra providers) share a BFT‑style ledger for search events and epoch roots, giving strong integrity guarantees with moderate throughput and predictable costs.</w:t>
      </w:r>
      <w:hyperlink r:id="rId86">
        <w:r>
          <w:rPr>
            <w:rFonts w:eastAsia="inter" w:cs="inter" w:ascii="inter" w:hAnsi="inter"/>
            <w:color w:val="#000"/>
            <w:u w:val="single"/>
          </w:rPr>
          <w:t xml:space="preserve">nature+1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Public‑anchor + private log: a hash chain or database log holds full search events, while only periodic Merkle roots are committed to a public chain (e.g., using simple data‑attestation contracts), which provides global timestamping and tamper‑evidence without high on‑chain volume.</w:t>
      </w:r>
      <w:hyperlink r:id="rId87">
        <w:r>
          <w:rPr>
            <w:rFonts w:eastAsia="inter" w:cs="inter" w:ascii="inter" w:hAnsi="inter"/>
            <w:color w:val="#000"/>
            <w:u w:val="single"/>
          </w:rPr>
          <w:t xml:space="preserve">nature+1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These patterns mirror deployed systems for immutable clinical‑trial and AI‑data provenance: a portal or API front‑end writes to a trial‑ or app‑specific chain or anchored log, and regulators or auditors verify integrity by replaying hashes.</w:t>
      </w:r>
      <w:hyperlink r:id="rId88">
        <w:r>
          <w:rPr>
            <w:rFonts w:eastAsia="inter" w:cs="inter" w:ascii="inter" w:hAnsi="inter"/>
            <w:color w:val="#000"/>
            <w:u w:val="single"/>
          </w:rPr>
          <w:t xml:space="preserve">nature+1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Hashstamping and timestamping search securely</w:t>
      </w:r>
      <w:r>
        <w:rPr>
          <w:rFonts w:eastAsia="inter" w:cs="inter" w:ascii="inter" w:hAnsi="inter"/>
          <w:color w:val="000000"/>
        </w:rPr>
        <w:br w:type="textWrapping"/>
      </w:r>
      <w:r>
        <w:rPr>
          <w:rFonts w:eastAsia="inter" w:cs="inter" w:ascii="inter" w:hAnsi="inter"/>
          <w:color w:val="000000"/>
        </w:rPr>
        <w:t xml:space="preserve">For each search event eee:</w:t>
      </w:r>
      <w:r>
        <w:rPr>
          <w:rFonts w:eastAsia="inter" w:cs="inter" w:ascii="inter" w:hAnsi="inter"/>
          <w:color w:val="000000"/>
        </w:rPr>
        <w:br w:type="textWrapping"/>
      </w:r>
      <w:r>
        <w:rPr>
          <w:rFonts w:eastAsia="inter" w:cs="inter" w:ascii="inter" w:hAnsi="inter"/>
          <w:color w:val="000000"/>
        </w:rPr>
        <w:t xml:space="preserve">Build a canonical serialization of fields (query_hash, normalized query params, source IDs and hashes, validation results, grades, timestamps).</w:t>
      </w:r>
      <w:r>
        <w:rPr>
          <w:rFonts w:eastAsia="inter" w:cs="inter" w:ascii="inter" w:hAnsi="inter"/>
          <w:color w:val="000000"/>
        </w:rPr>
        <w:br w:type="textWrapping"/>
      </w:r>
      <w:r>
        <w:rPr>
          <w:rFonts w:eastAsia="inter" w:cs="inter" w:ascii="inter" w:hAnsi="inter"/>
          <w:color w:val="000000"/>
        </w:rPr>
        <w:t xml:space="preserve">Compute event_hash = SHA256(serialized_e) and sign it with the ALN node key; store the event plus signature in the search log.</w:t>
      </w:r>
      <w:hyperlink r:id="rId89">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Add block_time from the ledger (or consensus timestamp) as an external, tamper‑evident clock, in addition to local client_time.</w:t>
      </w:r>
      <w:hyperlink r:id="rId90">
        <w:r>
          <w:rPr>
            <w:rFonts w:eastAsia="inter" w:cs="inter" w:ascii="inter" w:hAnsi="inter"/>
            <w:color w:val="#000"/>
            <w:u w:val="single"/>
          </w:rPr>
          <w:t xml:space="preserve">nature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Periodically compute a Merkle root over recent event_hash values and commit it to the blockchain; the block’s own timestamp and hash then act as an immutable, globally verifiable anchor.</w:t>
      </w:r>
      <w:hyperlink r:id="rId91">
        <w:r>
          <w:rPr>
            <w:rFonts w:eastAsia="inter" w:cs="inter" w:ascii="inter" w:hAnsi="inter"/>
            <w:color w:val="#000"/>
            <w:u w:val="single"/>
          </w:rPr>
          <w:t xml:space="preserve">nature+1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Required metadata for source lookups and provenance</w:t>
      </w:r>
      <w:r>
        <w:rPr>
          <w:rFonts w:eastAsia="inter" w:cs="inter" w:ascii="inter" w:hAnsi="inter"/>
          <w:color w:val="000000"/>
        </w:rPr>
        <w:br w:type="textWrapping"/>
      </w:r>
      <w:r>
        <w:rPr>
          <w:rFonts w:eastAsia="inter" w:cs="inter" w:ascii="inter" w:hAnsi="inter"/>
          <w:color w:val="000000"/>
        </w:rPr>
        <w:t xml:space="preserve">Per source:</w:t>
      </w:r>
      <w:r>
        <w:rPr>
          <w:rFonts w:eastAsia="inter" w:cs="inter" w:ascii="inter" w:hAnsi="inter"/>
          <w:color w:val="000000"/>
        </w:rPr>
        <w:br w:type="textWrapping"/>
      </w:r>
      <w:r>
        <w:rPr>
          <w:rFonts w:eastAsia="inter" w:cs="inter" w:ascii="inter" w:hAnsi="inter"/>
          <w:color w:val="000000"/>
        </w:rPr>
        <w:t xml:space="preserve">source_id (stable identifier), title, publisher, source_type (journal, doc, repo, news, etc.), version or commit, crawl_time, content_hash, jurisdiction, license, reputation_score, flags (e.g., “peer_reviewed”, “official_standard”).cybercore-cem-in-this-space-is-1BRydTevSFK4TQKUH5nXfQ.md​</w:t>
      </w:r>
      <w:hyperlink r:id="rId92">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Per lookup (search result use):</w:t>
      </w:r>
      <w:r>
        <w:rPr>
          <w:rFonts w:eastAsia="inter" w:cs="inter" w:ascii="inter" w:hAnsi="inter"/>
          <w:color w:val="000000"/>
        </w:rPr>
        <w:br w:type="textWrapping"/>
      </w:r>
      <w:r>
        <w:rPr>
          <w:rFonts w:eastAsia="inter" w:cs="inter" w:ascii="inter" w:hAnsi="inter"/>
          <w:color w:val="000000"/>
        </w:rPr>
        <w:t xml:space="preserve">search_event_id, source_id, url_or_locator, retrieved_at, retrieval_hash (hash of byte content at retrieval), validation_status (e.g., schema_ok, tls_ok), and mapping to specific claims extracted from the answer.neuro-voice-aln-datasets-and-t-Y9HHsI1cQYWjNrXcQBXsFw.md​</w:t>
      </w:r>
      <w:hyperlink r:id="rId93">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These fields allow later reconstruction of what the model actually saw and how it evaluated the source at that time.</w:t>
      </w:r>
      <w:r>
        <w:rPr>
          <w:rFonts w:eastAsia="inter" w:cs="inter" w:ascii="inter" w:hAnsi="inter"/>
          <w:color w:val="000000"/>
        </w:rPr>
        <w:br w:type="textWrapping"/>
      </w:r>
      <w:r>
        <w:rPr>
          <w:rFonts w:eastAsia="inter" w:cs="inter" w:ascii="inter" w:hAnsi="inter"/>
          <w:color w:val="000000"/>
        </w:rPr>
        <w:t xml:space="preserve">API spec for ALN search verification</w:t>
      </w:r>
      <w:r>
        <w:rPr>
          <w:rFonts w:eastAsia="inter" w:cs="inter" w:ascii="inter" w:hAnsi="inter"/>
          <w:color w:val="000000"/>
        </w:rPr>
        <w:br w:type="textWrapping"/>
      </w:r>
      <w:r>
        <w:rPr>
          <w:rFonts w:eastAsia="inter" w:cs="inter" w:ascii="inter" w:hAnsi="inter"/>
          <w:color w:val="000000"/>
        </w:rPr>
        <w:t xml:space="preserve">A concise, API‑first spec that any chat platform can implement:</w:t>
      </w:r>
      <w:r>
        <w:rPr>
          <w:rFonts w:eastAsia="inter" w:cs="inter" w:ascii="inter" w:hAnsi="inter"/>
          <w:color w:val="000000"/>
        </w:rPr>
        <w:br w:type="textWrapping"/>
      </w:r>
      <w:r>
        <w:rPr>
          <w:rFonts w:eastAsia="inter" w:cs="inter" w:ascii="inter" w:hAnsi="inter"/>
          <w:color w:val="000000"/>
        </w:rPr>
        <w:t xml:space="preserve">Submit search events</w:t>
      </w:r>
      <w:r>
        <w:rPr>
          <w:rFonts w:eastAsia="inter" w:cs="inter" w:ascii="inter" w:hAnsi="inter"/>
          <w:color w:val="000000"/>
        </w:rPr>
        <w:br w:type="textWrapping"/>
      </w:r>
      <w:r>
        <w:rPr>
          <w:rFonts w:eastAsia="inter" w:cs="inter" w:ascii="inter" w:hAnsi="inter"/>
          <w:color w:val="000000"/>
        </w:rPr>
        <w:t xml:space="preserve">POST /v1/search/events</w:t>
      </w:r>
      <w:r>
        <w:rPr>
          <w:rFonts w:eastAsia="inter" w:cs="inter" w:ascii="inter" w:hAnsi="inter"/>
          <w:color w:val="000000"/>
        </w:rPr>
        <w:br w:type="textWrapping"/>
      </w:r>
      <w:r>
        <w:rPr>
          <w:rFonts w:eastAsia="inter" w:cs="inter" w:ascii="inter" w:hAnsi="inter"/>
          <w:color w:val="000000"/>
        </w:rPr>
        <w:t xml:space="preserve">Request body:</w:t>
      </w:r>
      <w:r>
        <w:rPr>
          <w:rFonts w:eastAsia="inter" w:cs="inter" w:ascii="inter" w:hAnsi="inter"/>
          <w:color w:val="000000"/>
        </w:rPr>
        <w:br w:type="textWrapping"/>
      </w:r>
      <w:r>
        <w:rPr>
          <w:rFonts w:eastAsia="inter" w:cs="inter" w:ascii="inter" w:hAnsi="inter"/>
          <w:color w:val="000000"/>
        </w:rPr>
        <w:t xml:space="preserve">client_id, session_id, query, query_hash, candidate_sources[] (each with source_id, url, content_hash?), selected_sources[] (subset), client_timestamp_ns.</w:t>
      </w:r>
      <w:r>
        <w:rPr>
          <w:rFonts w:eastAsia="inter" w:cs="inter" w:ascii="inter" w:hAnsi="inter"/>
          <w:color w:val="000000"/>
        </w:rPr>
        <w:br w:type="textWrapping"/>
      </w:r>
      <w:r>
        <w:rPr>
          <w:rFonts w:eastAsia="inter" w:cs="inter" w:ascii="inter" w:hAnsi="inter"/>
          <w:color w:val="000000"/>
        </w:rPr>
        <w:t xml:space="preserve">Response:</w:t>
      </w:r>
      <w:r>
        <w:rPr>
          <w:rFonts w:eastAsia="inter" w:cs="inter" w:ascii="inter" w:hAnsi="inter"/>
          <w:color w:val="000000"/>
        </w:rPr>
        <w:br w:type="textWrapping"/>
      </w:r>
      <w:r>
        <w:rPr>
          <w:rFonts w:eastAsia="inter" w:cs="inter" w:ascii="inter" w:hAnsi="inter"/>
          <w:color w:val="000000"/>
        </w:rPr>
        <w:t xml:space="preserve">search_event_id, event_hash, grades (e.g., g_provenance, g_consensus), validation_report_hash (pointer to full report), ledger_tx_id or log_seq_no.</w:t>
      </w:r>
      <w:r>
        <w:rPr>
          <w:rFonts w:eastAsia="inter" w:cs="inter" w:ascii="inter" w:hAnsi="inter"/>
          <w:color w:val="000000"/>
        </w:rPr>
        <w:br w:type="textWrapping"/>
      </w:r>
      <w:r>
        <w:rPr>
          <w:rFonts w:eastAsia="inter" w:cs="inter" w:ascii="inter" w:hAnsi="inter"/>
          <w:color w:val="000000"/>
        </w:rPr>
        <w:t xml:space="preserve">Retrieve proofs for a search event</w:t>
      </w:r>
      <w:r>
        <w:rPr>
          <w:rFonts w:eastAsia="inter" w:cs="inter" w:ascii="inter" w:hAnsi="inter"/>
          <w:color w:val="000000"/>
        </w:rPr>
        <w:br w:type="textWrapping"/>
      </w:r>
      <w:r>
        <w:rPr>
          <w:rFonts w:eastAsia="inter" w:cs="inter" w:ascii="inter" w:hAnsi="inter"/>
          <w:color w:val="000000"/>
        </w:rPr>
        <w:t xml:space="preserve">GET /v1/search/events/{search_event_id}/proof</w:t>
      </w:r>
      <w:r>
        <w:rPr>
          <w:rFonts w:eastAsia="inter" w:cs="inter" w:ascii="inter" w:hAnsi="inter"/>
          <w:color w:val="000000"/>
        </w:rPr>
        <w:br w:type="textWrapping"/>
      </w:r>
      <w:r>
        <w:rPr>
          <w:rFonts w:eastAsia="inter" w:cs="inter" w:ascii="inter" w:hAnsi="inter"/>
          <w:color w:val="000000"/>
        </w:rPr>
        <w:t xml:space="preserve">Returns:</w:t>
      </w:r>
      <w:r>
        <w:rPr>
          <w:rFonts w:eastAsia="inter" w:cs="inter" w:ascii="inter" w:hAnsi="inter"/>
          <w:color w:val="000000"/>
        </w:rPr>
        <w:br w:type="textWrapping"/>
      </w:r>
      <w:r>
        <w:rPr>
          <w:rFonts w:eastAsia="inter" w:cs="inter" w:ascii="inter" w:hAnsi="inter"/>
          <w:color w:val="000000"/>
        </w:rPr>
        <w:t xml:space="preserve">event_hash, serialized_event (or redacted view), event_signature, merkle_proof (path from event_hash to epoch root), epoch_root, chain_tx_ref (block height/index), and verification status.</w:t>
      </w:r>
      <w:r>
        <w:rPr>
          <w:rFonts w:eastAsia="inter" w:cs="inter" w:ascii="inter" w:hAnsi="inter"/>
          <w:color w:val="000000"/>
        </w:rPr>
        <w:br w:type="textWrapping"/>
      </w:r>
      <w:r>
        <w:rPr>
          <w:rFonts w:eastAsia="inter" w:cs="inter" w:ascii="inter" w:hAnsi="inter"/>
          <w:color w:val="000000"/>
        </w:rPr>
        <w:t xml:space="preserve">Verify answer provenance</w:t>
      </w:r>
      <w:r>
        <w:rPr>
          <w:rFonts w:eastAsia="inter" w:cs="inter" w:ascii="inter" w:hAnsi="inter"/>
          <w:color w:val="000000"/>
        </w:rPr>
        <w:br w:type="textWrapping"/>
      </w:r>
      <w:r>
        <w:rPr>
          <w:rFonts w:eastAsia="inter" w:cs="inter" w:ascii="inter" w:hAnsi="inter"/>
          <w:color w:val="000000"/>
        </w:rPr>
        <w:t xml:space="preserve">POST /v1/answers/verify</w:t>
      </w:r>
      <w:r>
        <w:rPr>
          <w:rFonts w:eastAsia="inter" w:cs="inter" w:ascii="inter" w:hAnsi="inter"/>
          <w:color w:val="000000"/>
        </w:rPr>
        <w:br w:type="textWrapping"/>
      </w:r>
      <w:r>
        <w:rPr>
          <w:rFonts w:eastAsia="inter" w:cs="inter" w:ascii="inter" w:hAnsi="inter"/>
          <w:color w:val="000000"/>
        </w:rPr>
        <w:t xml:space="preserve">Request:</w:t>
      </w:r>
      <w:r>
        <w:rPr>
          <w:rFonts w:eastAsia="inter" w:cs="inter" w:ascii="inter" w:hAnsi="inter"/>
          <w:color w:val="000000"/>
        </w:rPr>
        <w:br w:type="textWrapping"/>
      </w:r>
      <w:r>
        <w:rPr>
          <w:rFonts w:eastAsia="inter" w:cs="inter" w:ascii="inter" w:hAnsi="inter"/>
          <w:color w:val="000000"/>
        </w:rPr>
        <w:t xml:space="preserve">answer_id, conv_id, msg_index, content_hash, list of search_event_ids referenced.</w:t>
      </w:r>
      <w:r>
        <w:rPr>
          <w:rFonts w:eastAsia="inter" w:cs="inter" w:ascii="inter" w:hAnsi="inter"/>
          <w:color w:val="000000"/>
        </w:rPr>
        <w:br w:type="textWrapping"/>
      </w:r>
      <w:r>
        <w:rPr>
          <w:rFonts w:eastAsia="inter" w:cs="inter" w:ascii="inter" w:hAnsi="inter"/>
          <w:color w:val="000000"/>
        </w:rPr>
        <w:t xml:space="preserve">Response:</w:t>
      </w:r>
      <w:r>
        <w:rPr>
          <w:rFonts w:eastAsia="inter" w:cs="inter" w:ascii="inter" w:hAnsi="inter"/>
          <w:color w:val="000000"/>
        </w:rPr>
        <w:br w:type="textWrapping"/>
      </w:r>
      <w:r>
        <w:rPr>
          <w:rFonts w:eastAsia="inter" w:cs="inter" w:ascii="inter" w:hAnsi="inter"/>
          <w:color w:val="000000"/>
        </w:rPr>
        <w:t xml:space="preserve">Derived authenticity and plausibility grades, plus combined proofs: confirmation that all referenced search events exist, are well‑formed, and are included in committed epochs.cybercore-cem-in-this-space-is-1BRydTevSFK4TQKUH5nXfQ.md​</w:t>
      </w:r>
      <w:hyperlink r:id="rId94">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Source registry and reputation</w:t>
      </w:r>
      <w:r>
        <w:rPr>
          <w:rFonts w:eastAsia="inter" w:cs="inter" w:ascii="inter" w:hAnsi="inter"/>
          <w:color w:val="000000"/>
        </w:rPr>
        <w:br w:type="textWrapping"/>
      </w:r>
      <w:r>
        <w:rPr>
          <w:rFonts w:eastAsia="inter" w:cs="inter" w:ascii="inter" w:hAnsi="inter"/>
          <w:color w:val="000000"/>
        </w:rPr>
        <w:t xml:space="preserve">GET /v1/sources/{source_id} → metadata and reputation;</w:t>
      </w:r>
      <w:r>
        <w:rPr>
          <w:rFonts w:eastAsia="inter" w:cs="inter" w:ascii="inter" w:hAnsi="inter"/>
          <w:color w:val="000000"/>
        </w:rPr>
        <w:br w:type="textWrapping"/>
      </w:r>
      <w:r>
        <w:rPr>
          <w:rFonts w:eastAsia="inter" w:cs="inter" w:ascii="inter" w:hAnsi="inter"/>
          <w:color w:val="000000"/>
        </w:rPr>
        <w:t xml:space="preserve">GET /v1/sources/{source_id}/history → evolution of reputation and hash‑stamped versions over time.</w:t>
      </w:r>
      <w:hyperlink r:id="rId95">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All of these endpoints are served over mTLS, with payloads signed (or at least authenticated) by client credentials; responses include hashes and chain references so any party can independently verify integrity using the hash‑chain and blockchain commitments.</w:t>
      </w:r>
      <w:hyperlink r:id="rId96">
        <w:r>
          <w:rPr>
            <w:rFonts w:eastAsia="inter" w:cs="inter" w:ascii="inter" w:hAnsi="inter"/>
            <w:color w:val="#000"/>
            <w:u w:val="single"/>
          </w:rPr>
          <w:t xml:space="preserve">nature+1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Under this design, ALN’s security story is mathematically grounded: an attacker who can change logs or answers without detection would have to either break SHA‑256/SHA‑3 collision resistance, forge digital signatures, or compromise a majority of the consortium validators—assumptions consistent with modern blockchain‑based audit and data‑provenance systems.</w:t>
      </w:r>
      <w:hyperlink r:id="rId97">
        <w:r>
          <w:rPr>
            <w:rFonts w:eastAsia="inter" w:cs="inter" w:ascii="inter" w:hAnsi="inter"/>
            <w:color w:val="#000"/>
            <w:u w:val="single"/>
          </w:rPr>
          <w:t xml:space="preserve">sol.sbc+1</w:t>
        </w:r>
      </w:hyperlink>
      <w:r>
        <w:rPr>
          <w:rFonts w:eastAsia="inter" w:cs="inter" w:ascii="inter" w:hAnsi="inter"/>
          <w:color w:val="000000"/>
        </w:rPr>
        <w:t xml:space="preserve">​</w:t>
      </w:r>
      <w:r>
        <w:rPr>
          <w:rFonts w:eastAsia="inter" w:cs="inter" w:ascii="inter" w:hAnsi="inter"/>
          <w:color w:val="000000"/>
        </w:rPr>
        <w:br w:type="textWrapping"/>
      </w:r>
      <w:hyperlink r:id="rId98">
        <w:r>
          <w:rPr>
            <w:rFonts w:eastAsia="inter" w:cs="inter" w:ascii="inter" w:hAnsi="inter"/>
            <w:color w:val="#000"/>
            <w:u w:val="single"/>
          </w:rPr>
          <w:t xml:space="preserve">https://sol.sbc.org.br/index.php/sbseg_estendido/article/download/30113/29921/</w:t>
        </w:r>
      </w:hyperlink>
      <w:r>
        <w:rPr>
          <w:rFonts w:eastAsia="inter" w:cs="inter" w:ascii="inter" w:hAnsi="inter"/>
          <w:color w:val="000000"/>
        </w:rPr>
        <w:br w:type="textWrapping"/>
      </w:r>
      <w:hyperlink r:id="rId99">
        <w:r>
          <w:rPr>
            <w:rFonts w:eastAsia="inter" w:cs="inter" w:ascii="inter" w:hAnsi="inter"/>
            <w:color w:val="#000"/>
            <w:u w:val="single"/>
          </w:rPr>
          <w:t xml:space="preserve">https://www.tokenmetrics.com/blog/how-can-blockchain-be-used-to-verify-ai-data-sources-the-future-of-trust-in-artificial-intelligence?74e29fd5_page=3&amp;c17ab9be_page=9</w:t>
        </w:r>
      </w:hyperlink>
      <w:r>
        <w:rPr>
          <w:rFonts w:eastAsia="inter" w:cs="inter" w:ascii="inter" w:hAnsi="inter"/>
          <w:color w:val="000000"/>
        </w:rPr>
        <w:br w:type="textWrapping"/>
      </w:r>
      <w:hyperlink r:id="rId100">
        <w:r>
          <w:rPr>
            <w:rFonts w:eastAsia="inter" w:cs="inter" w:ascii="inter" w:hAnsi="inter"/>
            <w:color w:val="#000"/>
            <w:u w:val="single"/>
          </w:rPr>
          <w:t xml:space="preserve">https://ppl-ai-file-upload.s3.amazonaws.com/web/direct-files/collection_bc4af614-02ca-4a1b-a50e-427b7ac8e459/1a1a5d20-7449-4442-a31c-40785670a844/cybercore-cem-in-this-space-is-1BRydTevSFK4TQKUH5nXfQ.md</w:t>
        </w:r>
      </w:hyperlink>
      <w:r>
        <w:rPr>
          <w:rFonts w:eastAsia="inter" w:cs="inter" w:ascii="inter" w:hAnsi="inter"/>
          <w:color w:val="000000"/>
        </w:rPr>
        <w:br w:type="textWrapping"/>
      </w:r>
      <w:hyperlink r:id="rId101">
        <w:r>
          <w:rPr>
            <w:rFonts w:eastAsia="inter" w:cs="inter" w:ascii="inter" w:hAnsi="inter"/>
            <w:color w:val="#000"/>
            <w:u w:val="single"/>
          </w:rPr>
          <w:t xml:space="preserve">https://pmc.ncbi.nlm.nih.gov/articles/PMC9668534/</w:t>
        </w:r>
      </w:hyperlink>
      <w:r>
        <w:rPr>
          <w:rFonts w:eastAsia="inter" w:cs="inter" w:ascii="inter" w:hAnsi="inter"/>
          <w:color w:val="000000"/>
        </w:rPr>
        <w:br w:type="textWrapping"/>
      </w:r>
      <w:hyperlink r:id="rId102">
        <w:r>
          <w:rPr>
            <w:rFonts w:eastAsia="inter" w:cs="inter" w:ascii="inter" w:hAnsi="inter"/>
            <w:color w:val="#000"/>
            <w:u w:val="single"/>
          </w:rPr>
          <w:t xml:space="preserve">https://ppl-ai-file-upload.s3.amazonaws.com/web/direct-files/collection_bc4af614-02ca-4a1b-a50e-427b7ac8e459/cc9bb065-f5bb-4b7b-ad20-43ff2752eeec/neuro-voice-aln-datasets-and-t-Y9HHsI1cQYWjNrXcQBXsFw.md</w:t>
        </w:r>
      </w:hyperlink>
      <w:r>
        <w:rPr>
          <w:rFonts w:eastAsia="inter" w:cs="inter" w:ascii="inter" w:hAnsi="inter"/>
          <w:color w:val="000000"/>
        </w:rPr>
        <w:br w:type="textWrapping"/>
      </w:r>
      <w:hyperlink r:id="rId103">
        <w:r>
          <w:rPr>
            <w:rFonts w:eastAsia="inter" w:cs="inter" w:ascii="inter" w:hAnsi="inter"/>
            <w:color w:val="#000"/>
            <w:u w:val="single"/>
          </w:rPr>
          <w:t xml:space="preserve">https://www.nature.com/articles/s41467-019-08874-y</w:t>
        </w:r>
      </w:hyperlink>
      <w:r>
        <w:rPr>
          <w:rFonts w:eastAsia="inter" w:cs="inter" w:ascii="inter" w:hAnsi="inter"/>
          <w:color w:val="000000"/>
        </w:rPr>
        <w:br w:type="textWrapping"/>
      </w:r>
      <w:hyperlink r:id="rId104">
        <w:r>
          <w:rPr>
            <w:rFonts w:eastAsia="inter" w:cs="inter" w:ascii="inter" w:hAnsi="inter"/>
            <w:color w:val="#000"/>
            <w:u w:val="single"/>
          </w:rPr>
          <w:t xml:space="preserve">http://www.fifengine.net</w:t>
        </w:r>
      </w:hyperlink>
      <w:r>
        <w:rPr>
          <w:rFonts w:eastAsia="inter" w:cs="inter" w:ascii="inter" w:hAnsi="inter"/>
          <w:color w:val="000000"/>
        </w:rPr>
        <w:br w:type="textWrapping"/>
      </w:r>
      <w:hyperlink r:id="rId105">
        <w:r>
          <w:rPr>
            <w:rFonts w:eastAsia="inter" w:cs="inter" w:ascii="inter" w:hAnsi="inter"/>
            <w:color w:val="#000"/>
            <w:u w:val="single"/>
          </w:rPr>
          <w:t xml:space="preserve">https://www.fifengine.net/</w:t>
        </w:r>
      </w:hyperlink>
      <w:r>
        <w:rPr>
          <w:rFonts w:eastAsia="inter" w:cs="inter" w:ascii="inter" w:hAnsi="inter"/>
          <w:color w:val="000000"/>
        </w:rPr>
        <w:br w:type="textWrapping"/>
      </w:r>
      <w:hyperlink r:id="rId106">
        <w:r>
          <w:rPr>
            <w:rFonts w:eastAsia="inter" w:cs="inter" w:ascii="inter" w:hAnsi="inter"/>
            <w:color w:val="#000"/>
            <w:u w:val="single"/>
          </w:rPr>
          <w:t xml:space="preserve">https://docs.fifengine.net/faq/</w:t>
        </w:r>
      </w:hyperlink>
      <w:r>
        <w:rPr>
          <w:rFonts w:eastAsia="inter" w:cs="inter" w:ascii="inter" w:hAnsi="inter"/>
          <w:color w:val="000000"/>
        </w:rPr>
        <w:br w:type="textWrapping"/>
      </w:r>
      <w:hyperlink r:id="rId107">
        <w:r>
          <w:rPr>
            <w:rFonts w:eastAsia="inter" w:cs="inter" w:ascii="inter" w:hAnsi="inter"/>
            <w:color w:val="#000"/>
            <w:u w:val="single"/>
          </w:rPr>
          <w:t xml:space="preserve">http://docs.fifengine.net/developer-manual/en/</w:t>
        </w:r>
      </w:hyperlink>
      <w:r>
        <w:rPr>
          <w:rFonts w:eastAsia="inter" w:cs="inter" w:ascii="inter" w:hAnsi="inter"/>
          <w:color w:val="000000"/>
        </w:rPr>
        <w:br w:type="textWrapping"/>
      </w:r>
      <w:hyperlink r:id="rId108">
        <w:r>
          <w:rPr>
            <w:rFonts w:eastAsia="inter" w:cs="inter" w:ascii="inter" w:hAnsi="inter"/>
            <w:color w:val="#000"/>
            <w:u w:val="single"/>
          </w:rPr>
          <w:t xml:space="preserve">https://docs.fifengine.net/user-manual/en/</w:t>
        </w:r>
      </w:hyperlink>
      <w:r>
        <w:rPr>
          <w:rFonts w:eastAsia="inter" w:cs="inter" w:ascii="inter" w:hAnsi="inter"/>
          <w:color w:val="000000"/>
        </w:rPr>
        <w:br w:type="textWrapping"/>
      </w:r>
      <w:hyperlink r:id="rId109">
        <w:r>
          <w:rPr>
            <w:rFonts w:eastAsia="inter" w:cs="inter" w:ascii="inter" w:hAnsi="inter"/>
            <w:color w:val="#000"/>
            <w:u w:val="single"/>
          </w:rPr>
          <w:t xml:space="preserve">http://docs.fifengine.net/user-manual/en/</w:t>
        </w:r>
      </w:hyperlink>
      <w:r>
        <w:rPr>
          <w:rFonts w:eastAsia="inter" w:cs="inter" w:ascii="inter" w:hAnsi="inter"/>
          <w:color w:val="000000"/>
        </w:rPr>
        <w:br w:type="textWrapping"/>
      </w:r>
      <w:hyperlink r:id="rId110">
        <w:r>
          <w:rPr>
            <w:rFonts w:eastAsia="inter" w:cs="inter" w:ascii="inter" w:hAnsi="inter"/>
            <w:color w:val="#000"/>
            <w:u w:val="single"/>
          </w:rPr>
          <w:t xml:space="preserve">https://www.semanticscholar.org/paper/Auditable-messages-with-hash-chain-in-instant-apps-Komo-Simplicio/94f11e7abf19961c7b3f3b453921976ce309e369</w:t>
        </w:r>
      </w:hyperlink>
      <w:r>
        <w:rPr>
          <w:rFonts w:eastAsia="inter" w:cs="inter" w:ascii="inter" w:hAnsi="inter"/>
          <w:color w:val="000000"/>
        </w:rPr>
        <w:br w:type="textWrapping"/>
      </w:r>
      <w:hyperlink r:id="rId111">
        <w:r>
          <w:rPr>
            <w:rFonts w:eastAsia="inter" w:cs="inter" w:ascii="inter" w:hAnsi="inter"/>
            <w:color w:val="#000"/>
            <w:u w:val="single"/>
          </w:rPr>
          <w:t xml:space="preserve">https://sol.sbc.org.br/index.php/sbseg_estendido/article/view/30113/29921</w:t>
        </w:r>
      </w:hyperlink>
      <w:r>
        <w:rPr>
          <w:rFonts w:eastAsia="inter" w:cs="inter" w:ascii="inter" w:hAnsi="inter"/>
          <w:color w:val="000000"/>
        </w:rPr>
        <w:br w:type="textWrapping"/>
      </w:r>
      <w:hyperlink r:id="rId112">
        <w:r>
          <w:rPr>
            <w:rFonts w:eastAsia="inter" w:cs="inter" w:ascii="inter" w:hAnsi="inter"/>
            <w:color w:val="#000"/>
            <w:u w:val="single"/>
          </w:rPr>
          <w:t xml:space="preserve">https://www.sciencedirect.com/science/article/abs/pii/S0925753519309312</w:t>
        </w:r>
      </w:hyperlink>
      <w:r>
        <w:rPr>
          <w:rFonts w:eastAsia="inter" w:cs="inter" w:ascii="inter" w:hAnsi="inter"/>
          <w:color w:val="000000"/>
        </w:rPr>
        <w:br w:type="textWrapping"/>
      </w:r>
      <w:hyperlink r:id="rId113">
        <w:r>
          <w:rPr>
            <w:rFonts w:eastAsia="inter" w:cs="inter" w:ascii="inter" w:hAnsi="inter"/>
            <w:color w:val="#000"/>
            <w:u w:val="single"/>
          </w:rPr>
          <w:t xml:space="preserve">https://bdtd.ibict.br/vufind/Record/USP_dfdd8ff32aeb7d1c0425a35f97a11006/Details?print=1</w:t>
        </w:r>
      </w:hyperlink>
      <w:r>
        <w:rPr>
          <w:rFonts w:eastAsia="inter" w:cs="inter" w:ascii="inter" w:hAnsi="inter"/>
          <w:color w:val="000000"/>
        </w:rPr>
        <w:br w:type="textWrapping"/>
      </w:r>
      <w:hyperlink r:id="rId114">
        <w:r>
          <w:rPr>
            <w:rFonts w:eastAsia="inter" w:cs="inter" w:ascii="inter" w:hAnsi="inter"/>
            <w:color w:val="#000"/>
            <w:u w:val="single"/>
          </w:rPr>
          <w:t xml:space="preserve">https://www.tokenmetrics.com/blog/how-can-blockchain-be-used-to-verify-ai-data-sources-the-future-of-trust-in-artificial-intelligence</w:t>
        </w:r>
      </w:hyperlink>
      <w:r>
        <w:rPr>
          <w:rFonts w:eastAsia="inter" w:cs="inter" w:ascii="inter" w:hAnsi="inter"/>
          <w:color w:val="000000"/>
        </w:rPr>
        <w:br w:type="textWrapping"/>
      </w:r>
      <w:hyperlink r:id="rId115">
        <w:r>
          <w:rPr>
            <w:rFonts w:eastAsia="inter" w:cs="inter" w:ascii="inter" w:hAnsi="inter"/>
            <w:color w:val="#000"/>
            <w:u w:val="single"/>
          </w:rPr>
          <w:t xml:space="preserve">https://journalijsra.com/sites/default/files/fulltext_pdf/IJSRA-2025-0018.pdf</w:t>
        </w:r>
      </w:hyperlink>
      <w:r>
        <w:rPr>
          <w:rFonts w:eastAsia="inter" w:cs="inter" w:ascii="inter" w:hAnsi="inter"/>
          <w:color w:val="000000"/>
        </w:rPr>
        <w:br w:type="textWrapping"/>
      </w:r>
      <w:hyperlink r:id="rId116">
        <w:r>
          <w:rPr>
            <w:rFonts w:eastAsia="inter" w:cs="inter" w:ascii="inter" w:hAnsi="inter"/>
            <w:color w:val="#000"/>
            <w:u w:val="single"/>
          </w:rPr>
          <w:t xml:space="preserve">https://onlinelibrary.wiley.com/doi/abs/10.1002/int.22548</w:t>
        </w:r>
      </w:hyperlink>
    </w:p>
    <w:p>
      <w:pPr>
        <w:spacing w:line="360" w:after="210" w:lineRule="auto"/>
      </w:pPr>
      <w:r>
        <w:rPr>
          <w:rFonts w:eastAsia="inter" w:cs="inter" w:ascii="inter" w:hAnsi="inter"/>
          <w:color w:val="000000"/>
        </w:rPr>
        <w:t xml:space="preserve">ALN can implement that entire stack directly: explicit threat model, feature‑based plausibility scoring, immutable chat/search storage, and hash‑chain plus blockchain anchoring, all exposed via an API‑first design.</w:t>
      </w:r>
      <w:bookmarkStart w:id="182" w:name="fnref46"/>
      <w:bookmarkEnd w:id="182"/>
      <w:hyperlink w:anchor="fn46">
        <w:r>
          <w:rPr>
            <w:rFonts w:eastAsia="inter" w:cs="inter" w:ascii="inter" w:hAnsi="inter"/>
            <w:color w:val="#000"/>
            <w:u w:val="single"/>
            <w:vertAlign w:val="superscript"/>
          </w:rPr>
          <w:t xml:space="preserve">[46]</w:t>
        </w:r>
      </w:hyperlink>
      <w:bookmarkStart w:id="183" w:name="fnref47"/>
      <w:bookmarkEnd w:id="183"/>
      <w:hyperlink w:anchor="fn47">
        <w:r>
          <w:rPr>
            <w:rFonts w:eastAsia="inter" w:cs="inter" w:ascii="inter" w:hAnsi="inter"/>
            <w:color w:val="#000"/>
            <w:u w:val="single"/>
            <w:vertAlign w:val="superscript"/>
          </w:rPr>
          <w:t xml:space="preserve">[47]</w:t>
        </w:r>
      </w:hyperlink>
    </w:p>
    <w:p>
      <w:pPr>
        <w:spacing w:line="360" w:before="315" w:after="105" w:lineRule="auto"/>
        <w:ind w:left="-30"/>
        <w:jc w:val="left"/>
      </w:pPr>
      <w:bookmarkStart w:id="184" w:name="threat_model_and_security_goals"/>
      <w:r>
        <w:rPr>
          <w:rFonts w:eastAsia="inter" w:cs="inter" w:ascii="inter" w:hAnsi="inter"/>
          <w:b/>
          <w:color w:val="000000"/>
          <w:sz w:val="24"/>
        </w:rPr>
        <w:t xml:space="preserve">Threat model and security goals</w:t>
      </w:r>
      <w:bookmarkEnd w:id="184"/>
    </w:p>
    <w:p>
      <w:pPr>
        <w:numPr>
          <w:ilvl w:val="0"/>
          <w:numId w:val="27"/>
        </w:numPr>
        <w:spacing w:line="360" w:before="105" w:after="105" w:lineRule="auto"/>
      </w:pPr>
      <w:r>
        <w:rPr>
          <w:rFonts w:eastAsia="inter" w:cs="inter" w:ascii="inter" w:hAnsi="inter"/>
          <w:color w:val="000000"/>
          <w:sz w:val="21"/>
        </w:rPr>
        <w:t xml:space="preserve">Explicit adversary model: platforms, insiders, or external attackers may modify, delete, reorder, or replay messages/search events, inject malicious sources, or collude to rewrite history.</w:t>
      </w:r>
      <w:bookmarkStart w:id="185" w:name="fnref48"/>
      <w:bookmarkEnd w:id="185"/>
      <w:hyperlink w:anchor="fn48">
        <w:r>
          <w:rPr>
            <w:rFonts w:eastAsia="inter" w:cs="inter" w:ascii="inter" w:hAnsi="inter"/>
            <w:color w:val="#000"/>
            <w:sz w:val="21"/>
            <w:u w:val="single"/>
            <w:vertAlign w:val="superscript"/>
          </w:rPr>
          <w:t xml:space="preserve">[48]</w:t>
        </w:r>
      </w:hyperlink>
    </w:p>
    <w:p>
      <w:pPr>
        <w:numPr>
          <w:ilvl w:val="0"/>
          <w:numId w:val="27"/>
        </w:numPr>
        <w:spacing w:line="360" w:before="105" w:after="105" w:lineRule="auto"/>
      </w:pPr>
      <w:r>
        <w:rPr>
          <w:rFonts w:eastAsia="inter" w:cs="inter" w:ascii="inter" w:hAnsi="inter"/>
          <w:color w:val="000000"/>
          <w:sz w:val="21"/>
        </w:rPr>
        <w:t xml:space="preserve">ALN goals are:</w:t>
      </w:r>
    </w:p>
    <w:p>
      <w:pPr>
        <w:numPr>
          <w:ilvl w:val="1"/>
          <w:numId w:val="27"/>
        </w:numPr>
        <w:spacing w:line="360" w:before="105" w:after="105" w:lineRule="auto"/>
      </w:pPr>
      <w:r>
        <w:rPr>
          <w:rFonts w:eastAsia="inter" w:cs="inter" w:ascii="inter" w:hAnsi="inter"/>
          <w:b/>
          <w:color w:val="000000"/>
          <w:sz w:val="21"/>
        </w:rPr>
        <w:t xml:space="preserve">Integrity &amp; ordering</w:t>
      </w:r>
      <w:r>
        <w:rPr>
          <w:rFonts w:eastAsia="inter" w:cs="inter" w:ascii="inter" w:hAnsi="inter"/>
          <w:color w:val="000000"/>
          <w:sz w:val="21"/>
        </w:rPr>
        <w:t xml:space="preserve">: any change in content, metadata, or sequence triggers hash‑chain or Merkle‑proof failure.</w:t>
      </w:r>
      <w:bookmarkStart w:id="186" w:name="fnref48_1"/>
      <w:bookmarkEnd w:id="186"/>
      <w:hyperlink w:anchor="fn48">
        <w:r>
          <w:rPr>
            <w:rFonts w:eastAsia="inter" w:cs="inter" w:ascii="inter" w:hAnsi="inter"/>
            <w:color w:val="#000"/>
            <w:sz w:val="21"/>
            <w:u w:val="single"/>
            <w:vertAlign w:val="superscript"/>
          </w:rPr>
          <w:t xml:space="preserve">[48]</w:t>
        </w:r>
      </w:hyperlink>
    </w:p>
    <w:p>
      <w:pPr>
        <w:numPr>
          <w:ilvl w:val="1"/>
          <w:numId w:val="27"/>
        </w:numPr>
        <w:spacing w:line="360" w:before="105" w:after="105" w:lineRule="auto"/>
      </w:pPr>
      <w:r>
        <w:rPr>
          <w:rFonts w:eastAsia="inter" w:cs="inter" w:ascii="inter" w:hAnsi="inter"/>
          <w:b/>
          <w:color w:val="000000"/>
          <w:sz w:val="21"/>
        </w:rPr>
        <w:t xml:space="preserve">Non‑repudiation</w:t>
      </w:r>
      <w:r>
        <w:rPr>
          <w:rFonts w:eastAsia="inter" w:cs="inter" w:ascii="inter" w:hAnsi="inter"/>
          <w:color w:val="000000"/>
          <w:sz w:val="21"/>
        </w:rPr>
        <w:t xml:space="preserve">: each node/platform signs its commits so origin can be proven later.</w:t>
      </w:r>
      <w:bookmarkStart w:id="187" w:name="fnref47_1"/>
      <w:bookmarkEnd w:id="187"/>
      <w:hyperlink w:anchor="fn47">
        <w:r>
          <w:rPr>
            <w:rFonts w:eastAsia="inter" w:cs="inter" w:ascii="inter" w:hAnsi="inter"/>
            <w:color w:val="#000"/>
            <w:sz w:val="21"/>
            <w:u w:val="single"/>
            <w:vertAlign w:val="superscript"/>
          </w:rPr>
          <w:t xml:space="preserve">[47]</w:t>
        </w:r>
      </w:hyperlink>
    </w:p>
    <w:p>
      <w:pPr>
        <w:numPr>
          <w:ilvl w:val="1"/>
          <w:numId w:val="27"/>
        </w:numPr>
        <w:spacing w:line="360" w:before="105" w:after="105" w:lineRule="auto"/>
      </w:pPr>
      <w:r>
        <w:rPr>
          <w:rFonts w:eastAsia="inter" w:cs="inter" w:ascii="inter" w:hAnsi="inter"/>
          <w:b/>
          <w:color w:val="000000"/>
          <w:sz w:val="21"/>
        </w:rPr>
        <w:t xml:space="preserve">Selective auditability</w:t>
      </w:r>
      <w:r>
        <w:rPr>
          <w:rFonts w:eastAsia="inter" w:cs="inter" w:ascii="inter" w:hAnsi="inter"/>
          <w:color w:val="000000"/>
          <w:sz w:val="21"/>
        </w:rPr>
        <w:t xml:space="preserve">: auditors verify hashes, grades, and inclusion proofs without seeing raw content, matching privacy‑preserving blockchain audit log patterns.</w:t>
      </w:r>
      <w:bookmarkStart w:id="188" w:name="fnref49"/>
      <w:bookmarkEnd w:id="188"/>
      <w:hyperlink w:anchor="fn49">
        <w:r>
          <w:rPr>
            <w:rFonts w:eastAsia="inter" w:cs="inter" w:ascii="inter" w:hAnsi="inter"/>
            <w:color w:val="#000"/>
            <w:sz w:val="21"/>
            <w:u w:val="single"/>
            <w:vertAlign w:val="superscript"/>
          </w:rPr>
          <w:t xml:space="preserve">[49]</w:t>
        </w:r>
      </w:hyperlink>
      <w:bookmarkStart w:id="189" w:name="fnref47_2"/>
      <w:bookmarkEnd w:id="189"/>
      <w:hyperlink w:anchor="fn47">
        <w:r>
          <w:rPr>
            <w:rFonts w:eastAsia="inter" w:cs="inter" w:ascii="inter" w:hAnsi="inter"/>
            <w:color w:val="#000"/>
            <w:sz w:val="21"/>
            <w:u w:val="single"/>
            <w:vertAlign w:val="superscript"/>
          </w:rPr>
          <w:t xml:space="preserve">[47]</w:t>
        </w:r>
      </w:hyperlink>
    </w:p>
    <w:p>
      <w:pPr>
        <w:spacing w:line="360" w:before="315" w:after="105" w:lineRule="auto"/>
        <w:ind w:left="-30"/>
        <w:jc w:val="left"/>
      </w:pPr>
      <w:bookmarkStart w:id="190" w:name="plausibility_scoring_features"/>
      <w:r>
        <w:rPr>
          <w:rFonts w:eastAsia="inter" w:cs="inter" w:ascii="inter" w:hAnsi="inter"/>
          <w:b/>
          <w:color w:val="000000"/>
          <w:sz w:val="24"/>
        </w:rPr>
        <w:t xml:space="preserve">Plausibility scoring features</w:t>
      </w:r>
      <w:bookmarkEnd w:id="190"/>
    </w:p>
    <w:p>
      <w:pPr>
        <w:numPr>
          <w:ilvl w:val="0"/>
          <w:numId w:val="28"/>
        </w:numPr>
        <w:spacing w:line="360" w:before="105" w:after="105" w:lineRule="auto"/>
      </w:pPr>
      <w:r>
        <w:rPr>
          <w:rFonts w:eastAsia="inter" w:cs="inter" w:ascii="inter" w:hAnsi="inter"/>
          <w:color w:val="000000"/>
          <w:sz w:val="21"/>
        </w:rPr>
        <w:t xml:space="preserve">Textual features: length, normalized perplexity vs domain corpora, grammar/style metrics, intra‑answer contradiction checks, and required structure such as citations.</w:t>
      </w:r>
      <w:bookmarkStart w:id="191" w:name="fnref50"/>
      <w:bookmarkEnd w:id="191"/>
      <w:hyperlink w:anchor="fn50">
        <w:r>
          <w:rPr>
            <w:rFonts w:eastAsia="inter" w:cs="inter" w:ascii="inter" w:hAnsi="inter"/>
            <w:color w:val="#000"/>
            <w:sz w:val="21"/>
            <w:u w:val="single"/>
            <w:vertAlign w:val="superscript"/>
          </w:rPr>
          <w:t xml:space="preserve">[50]</w:t>
        </w:r>
      </w:hyperlink>
    </w:p>
    <w:p>
      <w:pPr>
        <w:numPr>
          <w:ilvl w:val="0"/>
          <w:numId w:val="28"/>
        </w:numPr>
        <w:spacing w:line="360" w:before="105" w:after="105" w:lineRule="auto"/>
      </w:pPr>
      <w:r>
        <w:rPr>
          <w:rFonts w:eastAsia="inter" w:cs="inter" w:ascii="inter" w:hAnsi="inter"/>
          <w:color w:val="000000"/>
          <w:sz w:val="21"/>
        </w:rPr>
        <w:t xml:space="preserve">Retrieval‑level features: count and reputation of supporting sources, inter‑source agreement, and numeric sanity checks against known ranges (e.g., constants, regulatory limits).</w:t>
      </w:r>
      <w:bookmarkStart w:id="192" w:name="fnref46_1"/>
      <w:bookmarkEnd w:id="192"/>
      <w:hyperlink w:anchor="fn46">
        <w:r>
          <w:rPr>
            <w:rFonts w:eastAsia="inter" w:cs="inter" w:ascii="inter" w:hAnsi="inter"/>
            <w:color w:val="#000"/>
            <w:sz w:val="21"/>
            <w:u w:val="single"/>
            <w:vertAlign w:val="superscript"/>
          </w:rPr>
          <w:t xml:space="preserve">[46]</w:t>
        </w:r>
      </w:hyperlink>
    </w:p>
    <w:p>
      <w:pPr>
        <w:numPr>
          <w:ilvl w:val="0"/>
          <w:numId w:val="28"/>
        </w:numPr>
        <w:spacing w:line="360" w:before="105" w:after="105" w:lineRule="auto"/>
      </w:pPr>
      <w:r>
        <w:rPr>
          <w:rFonts w:eastAsia="inter" w:cs="inter" w:ascii="inter" w:hAnsi="inter"/>
          <w:color w:val="000000"/>
          <w:sz w:val="21"/>
        </w:rPr>
        <w:t xml:space="preserve">Historical features: model version, domain‑specific error rates, and conflict detection against earlier, already‑verified statements in the same conversation.</w:t>
      </w:r>
      <w:bookmarkStart w:id="193" w:name="fnref51"/>
      <w:bookmarkEnd w:id="193"/>
      <w:hyperlink w:anchor="fn51">
        <w:r>
          <w:rPr>
            <w:rFonts w:eastAsia="inter" w:cs="inter" w:ascii="inter" w:hAnsi="inter"/>
            <w:color w:val="#000"/>
            <w:sz w:val="21"/>
            <w:u w:val="single"/>
            <w:vertAlign w:val="superscript"/>
          </w:rPr>
          <w:t xml:space="preserve">[51]</w:t>
        </w:r>
      </w:hyperlink>
    </w:p>
    <w:p>
      <w:pPr>
        <w:numPr>
          <w:ilvl w:val="0"/>
          <w:numId w:val="28"/>
        </w:numPr>
        <w:spacing w:line="360" w:before="105" w:after="105" w:lineRule="auto"/>
      </w:pPr>
      <w:r>
        <w:rPr>
          <w:rFonts w:eastAsia="inter" w:cs="inter" w:ascii="inter" w:hAnsi="inter"/>
          <w:color w:val="000000"/>
          <w:sz w:val="21"/>
        </w:rPr>
        <w:t xml:space="preserve">These are normalized (e.g., z‑scores or min‑max) and aggregated into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P</m:t>
            </m:r>
          </m:sub>
        </m:sSub>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 by a weighted function whose parameters are documented and versioned for reproducibility.</w:t>
      </w:r>
      <w:bookmarkStart w:id="194" w:name="fnref51_1"/>
      <w:bookmarkEnd w:id="194"/>
      <w:hyperlink w:anchor="fn51">
        <w:r>
          <w:rPr>
            <w:rFonts w:eastAsia="inter" w:cs="inter" w:ascii="inter" w:hAnsi="inter"/>
            <w:color w:val="#000"/>
            <w:sz w:val="21"/>
            <w:u w:val="single"/>
            <w:vertAlign w:val="superscript"/>
          </w:rPr>
          <w:t xml:space="preserve">[51]</w:t>
        </w:r>
      </w:hyperlink>
      <w:bookmarkStart w:id="195" w:name="fnref46_2"/>
      <w:bookmarkEnd w:id="195"/>
      <w:hyperlink w:anchor="fn46">
        <w:r>
          <w:rPr>
            <w:rFonts w:eastAsia="inter" w:cs="inter" w:ascii="inter" w:hAnsi="inter"/>
            <w:color w:val="#000"/>
            <w:sz w:val="21"/>
            <w:u w:val="single"/>
            <w:vertAlign w:val="superscript"/>
          </w:rPr>
          <w:t xml:space="preserve">[46]</w:t>
        </w:r>
      </w:hyperlink>
    </w:p>
    <w:p>
      <w:pPr>
        <w:spacing w:line="360" w:before="315" w:after="105" w:lineRule="auto"/>
        <w:ind w:left="-30"/>
        <w:jc w:val="left"/>
      </w:pPr>
      <w:bookmarkStart w:id="196" w:name="immutable_chat_and_search_storage"/>
      <w:r>
        <w:rPr>
          <w:rFonts w:eastAsia="inter" w:cs="inter" w:ascii="inter" w:hAnsi="inter"/>
          <w:b/>
          <w:color w:val="000000"/>
          <w:sz w:val="24"/>
        </w:rPr>
        <w:t xml:space="preserve">Immutable chat and search storage</w:t>
      </w:r>
      <w:bookmarkEnd w:id="196"/>
    </w:p>
    <w:p>
      <w:pPr>
        <w:numPr>
          <w:ilvl w:val="0"/>
          <w:numId w:val="29"/>
        </w:numPr>
        <w:spacing w:line="360" w:before="105" w:after="105" w:lineRule="auto"/>
      </w:pPr>
      <w:r>
        <w:rPr>
          <w:rFonts w:eastAsia="inter" w:cs="inter" w:ascii="inter" w:hAnsi="inter"/>
          <w:color w:val="000000"/>
          <w:sz w:val="21"/>
        </w:rPr>
        <w:t xml:space="preserve">Logical immutability: a relational/document store holds </w:t>
      </w:r>
      <w:r>
        <w:rPr>
          <w:rStyle w:val="VerbatimChar"/>
          <w:rFonts w:eastAsia="ibm plex mono" w:cs="ibm plex mono" w:ascii="ibm plex mono" w:hAnsi="ibm plex mono"/>
          <w:color w:val="000000"/>
          <w:sz w:val="18"/>
          <w:shd w:val="clear" w:color="auto" w:fill="F8F8FA"/>
        </w:rPr>
        <w:t xml:space="preserve">conversations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messages</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epochs</w:t>
      </w:r>
      <w:r>
        <w:rPr>
          <w:rFonts w:eastAsia="inter" w:cs="inter" w:ascii="inter" w:hAnsi="inter"/>
          <w:color w:val="000000"/>
          <w:sz w:val="21"/>
        </w:rPr>
        <w:t xml:space="preserve">, with a strict “append‑only” policy and no in‑place updates; corrections create new messages with new hashes.</w:t>
      </w:r>
      <w:bookmarkStart w:id="197" w:name="fnref48_2"/>
      <w:bookmarkEnd w:id="197"/>
      <w:hyperlink w:anchor="fn48">
        <w:r>
          <w:rPr>
            <w:rFonts w:eastAsia="inter" w:cs="inter" w:ascii="inter" w:hAnsi="inter"/>
            <w:color w:val="#000"/>
            <w:sz w:val="21"/>
            <w:u w:val="single"/>
            <w:vertAlign w:val="superscript"/>
          </w:rPr>
          <w:t xml:space="preserve">[48]</w:t>
        </w:r>
      </w:hyperlink>
    </w:p>
    <w:p>
      <w:pPr>
        <w:numPr>
          <w:ilvl w:val="0"/>
          <w:numId w:val="29"/>
        </w:numPr>
        <w:spacing w:line="360" w:before="105" w:after="105" w:lineRule="auto"/>
      </w:pPr>
      <w:r>
        <w:rPr>
          <w:rFonts w:eastAsia="inter" w:cs="inter" w:ascii="inter" w:hAnsi="inter"/>
          <w:color w:val="000000"/>
          <w:sz w:val="21"/>
        </w:rPr>
        <w:t xml:space="preserve">Minimal tables:</w:t>
      </w:r>
    </w:p>
    <w:p>
      <w:pPr>
        <w:numPr>
          <w:ilvl w:val="1"/>
          <w:numId w:val="29"/>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conversations(conv_id, created_at, creator_platform_id)</w:t>
      </w:r>
    </w:p>
    <w:p>
      <w:pPr>
        <w:numPr>
          <w:ilvl w:val="1"/>
          <w:numId w:val="29"/>
        </w:numPr>
        <w:spacing w:line="360" w:before="105" w:after="105" w:lineRule="auto"/>
      </w:pPr>
      <w:r>
        <w:rPr>
          <w:rStyle w:val="VerbatimChar"/>
          <w:rFonts w:eastAsia="ibm plex mono" w:cs="ibm plex mono" w:ascii="ibm plex mono" w:hAnsi="ibm plex mono"/>
          <w:color w:val="000000"/>
          <w:sz w:val="18"/>
          <w:shd w:val="clear" w:color="auto" w:fill="F8F8FA"/>
        </w:rPr>
        <w:t xml:space="preserve">messages(msg_id, conv_id, index_in_conv, sender_type, model_id, platform_id, created_at, content_hash, prev_hash, grade_auth, grade_plaus, grade_feas, metadata_json)</w:t>
      </w:r>
    </w:p>
    <w:p>
      <w:pPr>
        <w:numPr>
          <w:ilvl w:val="1"/>
          <w:numId w:val="29"/>
        </w:numPr>
        <w:spacing w:line="360" w:before="105" w:after="105" w:lineRule="auto"/>
      </w:pPr>
      <w:r>
        <w:rPr>
          <w:rStyle w:val="VerbatimChar"/>
          <w:rFonts w:eastAsia="ibm plex mono" w:cs="ibm plex mono" w:ascii="ibm plex mono" w:hAnsi="ibm plex mono"/>
          <w:color w:val="000000"/>
          <w:sz w:val="18"/>
          <w:shd w:val="clear" w:color="auto" w:fill="F8F8FA"/>
        </w:rPr>
        <w:t xml:space="preserve">epochs(epoch_id, range_start_idx, range_end_idx, epoch_hash, created_at, chain_tx_id)</w:t>
      </w:r>
      <w:bookmarkStart w:id="198" w:name="fnref46_3"/>
      <w:bookmarkEnd w:id="198"/>
      <w:hyperlink w:anchor="fn46">
        <w:r>
          <w:rPr>
            <w:rFonts w:eastAsia="inter" w:cs="inter" w:ascii="inter" w:hAnsi="inter"/>
            <w:color w:val="#000"/>
            <w:sz w:val="21"/>
            <w:u w:val="single"/>
            <w:vertAlign w:val="superscript"/>
          </w:rPr>
          <w:t xml:space="preserve">[46]</w:t>
        </w:r>
      </w:hyperlink>
      <w:bookmarkStart w:id="199" w:name="fnref48_3"/>
      <w:bookmarkEnd w:id="199"/>
      <w:hyperlink w:anchor="fn48">
        <w:r>
          <w:rPr>
            <w:rFonts w:eastAsia="inter" w:cs="inter" w:ascii="inter" w:hAnsi="inter"/>
            <w:color w:val="#000"/>
            <w:sz w:val="21"/>
            <w:u w:val="single"/>
            <w:vertAlign w:val="superscript"/>
          </w:rPr>
          <w:t xml:space="preserve">[48]</w:t>
        </w:r>
      </w:hyperlink>
    </w:p>
    <w:p>
      <w:pPr>
        <w:numPr>
          <w:ilvl w:val="0"/>
          <w:numId w:val="29"/>
        </w:numPr>
        <w:spacing w:line="360" w:before="105" w:after="105" w:lineRule="auto"/>
      </w:pPr>
      <w:r>
        <w:rPr>
          <w:rFonts w:eastAsia="inter" w:cs="inter" w:ascii="inter" w:hAnsi="inter"/>
          <w:color w:val="000000"/>
          <w:sz w:val="21"/>
        </w:rPr>
        <w:t xml:space="preserve">Full content can live in external encrypted storage keyed by </w:t>
      </w:r>
      <w:r>
        <w:rPr>
          <w:rStyle w:val="VerbatimChar"/>
          <w:rFonts w:eastAsia="ibm plex mono" w:cs="ibm plex mono" w:ascii="ibm plex mono" w:hAnsi="ibm plex mono"/>
          <w:color w:val="000000"/>
          <w:sz w:val="18"/>
          <w:shd w:val="clear" w:color="auto" w:fill="F8F8FA"/>
        </w:rPr>
        <w:t xml:space="preserve">msg_id</w:t>
      </w:r>
      <w:r>
        <w:rPr>
          <w:rFonts w:eastAsia="inter" w:cs="inter" w:ascii="inter" w:hAnsi="inter"/>
          <w:color w:val="000000"/>
          <w:sz w:val="21"/>
        </w:rPr>
        <w:t xml:space="preserve">; the ledger only needs hashes and metadata to guarantee integrity.</w:t>
      </w:r>
      <w:bookmarkStart w:id="200" w:name="fnref47_3"/>
      <w:bookmarkEnd w:id="200"/>
      <w:hyperlink w:anchor="fn47">
        <w:r>
          <w:rPr>
            <w:rFonts w:eastAsia="inter" w:cs="inter" w:ascii="inter" w:hAnsi="inter"/>
            <w:color w:val="#000"/>
            <w:sz w:val="21"/>
            <w:u w:val="single"/>
            <w:vertAlign w:val="superscript"/>
          </w:rPr>
          <w:t xml:space="preserve">[47]</w:t>
        </w:r>
      </w:hyperlink>
    </w:p>
    <w:p>
      <w:pPr>
        <w:spacing w:line="360" w:before="315" w:after="105" w:lineRule="auto"/>
        <w:ind w:left="-30"/>
        <w:jc w:val="left"/>
      </w:pPr>
      <w:bookmarkStart w:id="201" w:name="hash_chains_merkle_roots_blockcha_4eda30"/>
      <w:r>
        <w:rPr>
          <w:rFonts w:eastAsia="inter" w:cs="inter" w:ascii="inter" w:hAnsi="inter"/>
          <w:b/>
          <w:color w:val="000000"/>
          <w:sz w:val="24"/>
        </w:rPr>
        <w:t xml:space="preserve">Hash chains, Merkle roots, blockchain anchoring</w:t>
      </w:r>
      <w:bookmarkEnd w:id="201"/>
    </w:p>
    <w:p>
      <w:pPr>
        <w:numPr>
          <w:ilvl w:val="0"/>
          <w:numId w:val="30"/>
        </w:numPr>
        <w:spacing w:line="360" w:before="105" w:after="105" w:lineRule="auto"/>
      </w:pPr>
      <w:r>
        <w:rPr>
          <w:rFonts w:eastAsia="inter" w:cs="inter" w:ascii="inter" w:hAnsi="inter"/>
          <w:color w:val="000000"/>
          <w:sz w:val="21"/>
        </w:rPr>
        <w:t xml:space="preserve">Per‑conversation hash chains: each message’s </w:t>
      </w:r>
      <w:r>
        <w:rPr>
          <w:rStyle w:val="VerbatimChar"/>
          <w:rFonts w:eastAsia="ibm plex mono" w:cs="ibm plex mono" w:ascii="ibm plex mono" w:hAnsi="ibm plex mono"/>
          <w:color w:val="000000"/>
          <w:sz w:val="18"/>
          <w:shd w:val="clear" w:color="auto" w:fill="F8F8FA"/>
        </w:rPr>
        <w:t xml:space="preserve">prev_hash</w:t>
      </w:r>
      <w:r>
        <w:rPr>
          <w:rFonts w:eastAsia="inter" w:cs="inter" w:ascii="inter" w:hAnsi="inter"/>
          <w:color w:val="000000"/>
          <w:sz w:val="21"/>
        </w:rPr>
        <w:t xml:space="preserve"> links to the previous, giving linear‑time verifiability and simple ordering proofs, as in auditable instant messaging designs.</w:t>
      </w:r>
      <w:bookmarkStart w:id="202" w:name="fnref52"/>
      <w:bookmarkEnd w:id="202"/>
      <w:hyperlink w:anchor="fn52">
        <w:r>
          <w:rPr>
            <w:rFonts w:eastAsia="inter" w:cs="inter" w:ascii="inter" w:hAnsi="inter"/>
            <w:color w:val="#000"/>
            <w:sz w:val="21"/>
            <w:u w:val="single"/>
            <w:vertAlign w:val="superscript"/>
          </w:rPr>
          <w:t xml:space="preserve">[52]</w:t>
        </w:r>
      </w:hyperlink>
      <w:bookmarkStart w:id="203" w:name="fnref48_4"/>
      <w:bookmarkEnd w:id="203"/>
      <w:hyperlink w:anchor="fn48">
        <w:r>
          <w:rPr>
            <w:rFonts w:eastAsia="inter" w:cs="inter" w:ascii="inter" w:hAnsi="inter"/>
            <w:color w:val="#000"/>
            <w:sz w:val="21"/>
            <w:u w:val="single"/>
            <w:vertAlign w:val="superscript"/>
          </w:rPr>
          <w:t xml:space="preserve">[48]</w:t>
        </w:r>
      </w:hyperlink>
    </w:p>
    <w:p>
      <w:pPr>
        <w:numPr>
          <w:ilvl w:val="0"/>
          <w:numId w:val="30"/>
        </w:numPr>
        <w:spacing w:line="360" w:before="105" w:after="105" w:lineRule="auto"/>
      </w:pPr>
      <w:r>
        <w:rPr>
          <w:rFonts w:eastAsia="inter" w:cs="inter" w:ascii="inter" w:hAnsi="inter"/>
          <w:color w:val="000000"/>
          <w:sz w:val="21"/>
        </w:rPr>
        <w:t xml:space="preserve">Per‑epoch Merkle trees: messages (or search events) are leaves; Merkle roots are recorded in </w:t>
      </w:r>
      <w:r>
        <w:rPr>
          <w:rStyle w:val="VerbatimChar"/>
          <w:rFonts w:eastAsia="ibm plex mono" w:cs="ibm plex mono" w:ascii="ibm plex mono" w:hAnsi="ibm plex mono"/>
          <w:color w:val="000000"/>
          <w:sz w:val="18"/>
          <w:shd w:val="clear" w:color="auto" w:fill="F8F8FA"/>
        </w:rPr>
        <w:t xml:space="preserve">epochs</w:t>
      </w:r>
      <w:r>
        <w:rPr>
          <w:rFonts w:eastAsia="inter" w:cs="inter" w:ascii="inter" w:hAnsi="inter"/>
          <w:color w:val="000000"/>
          <w:sz w:val="21"/>
        </w:rPr>
        <w:t xml:space="preserve"> and periodically anchored to a blockchain, enabling </w:t>
      </w:r>
      <m:oMath>
        <m:r>
          <m:rPr>
            <m:sty m:val="i"/>
          </m:rPr>
          <w:rPr>
            <w:color w:val="000000"/>
            <w:sz w:val="21"/>
          </w:rPr>
          <m:t>O</m:t>
        </m:r>
        <m:r>
          <m:rPr>
            <m:sty m:val="p"/>
          </m:rPr>
          <w:rPr>
            <w:color w:val="000000"/>
            <w:sz w:val="21"/>
          </w:rPr>
          <m:t>(</m:t>
        </m:r>
        <m:r>
          <m:rPr>
            <m:sty m:val="p"/>
          </m:rPr>
          <w:rPr>
            <w:color w:val="000000"/>
            <w:sz w:val="21"/>
          </w:rPr>
          <m:t>log</m:t>
        </m:r>
        <m:r>
          <m:rPr>
            <m:sty m:val="p"/>
          </m:rPr>
          <w:rPr>
            <w:color w:val="000000"/>
            <w:sz w:val="21"/>
          </w:rPr>
          <m:t>⁡</m:t>
        </m:r>
        <m:r>
          <m:rPr>
            <m:sty m:val="i"/>
          </m:rPr>
          <w:rPr>
            <w:color w:val="000000"/>
            <w:sz w:val="21"/>
          </w:rPr>
          <m:t>n</m:t>
        </m:r>
        <m:r>
          <m:rPr>
            <m:sty m:val="p"/>
          </m:rPr>
          <w:rPr>
            <w:color w:val="000000"/>
            <w:sz w:val="21"/>
          </w:rPr>
          <m:t>)</m:t>
        </m:r>
      </m:oMath>
      <w:r>
        <w:rPr>
          <w:rFonts w:eastAsia="inter" w:cs="inter" w:ascii="inter" w:hAnsi="inter"/>
          <w:color w:val="000000"/>
          <w:sz w:val="21"/>
        </w:rPr>
        <w:t xml:space="preserve"> inclusion proofs and cross‑conversation auditing.</w:t>
      </w:r>
      <w:bookmarkStart w:id="204" w:name="fnref47_4"/>
      <w:bookmarkEnd w:id="204"/>
      <w:hyperlink w:anchor="fn47">
        <w:r>
          <w:rPr>
            <w:rFonts w:eastAsia="inter" w:cs="inter" w:ascii="inter" w:hAnsi="inter"/>
            <w:color w:val="#000"/>
            <w:sz w:val="21"/>
            <w:u w:val="single"/>
            <w:vertAlign w:val="superscript"/>
          </w:rPr>
          <w:t xml:space="preserve">[47]</w:t>
        </w:r>
      </w:hyperlink>
      <w:bookmarkStart w:id="205" w:name="fnref46_4"/>
      <w:bookmarkEnd w:id="205"/>
      <w:hyperlink w:anchor="fn46">
        <w:r>
          <w:rPr>
            <w:rFonts w:eastAsia="inter" w:cs="inter" w:ascii="inter" w:hAnsi="inter"/>
            <w:color w:val="#000"/>
            <w:sz w:val="21"/>
            <w:u w:val="single"/>
            <w:vertAlign w:val="superscript"/>
          </w:rPr>
          <w:t xml:space="preserve">[46]</w:t>
        </w:r>
      </w:hyperlink>
    </w:p>
    <w:p>
      <w:pPr>
        <w:numPr>
          <w:ilvl w:val="0"/>
          <w:numId w:val="30"/>
        </w:numPr>
        <w:spacing w:line="360" w:before="105" w:after="105" w:lineRule="auto"/>
      </w:pPr>
      <w:r>
        <w:rPr>
          <w:rFonts w:eastAsia="inter" w:cs="inter" w:ascii="inter" w:hAnsi="inter"/>
          <w:color w:val="000000"/>
          <w:sz w:val="21"/>
        </w:rPr>
        <w:t xml:space="preserve">Cryptographic primitives:</w:t>
      </w:r>
    </w:p>
    <w:p>
      <w:pPr>
        <w:numPr>
          <w:ilvl w:val="1"/>
          <w:numId w:val="30"/>
        </w:numPr>
        <w:spacing w:line="360" w:before="105" w:after="105" w:lineRule="auto"/>
      </w:pPr>
      <w:r>
        <w:rPr>
          <w:rFonts w:eastAsia="inter" w:cs="inter" w:ascii="inter" w:hAnsi="inter"/>
          <w:color w:val="000000"/>
          <w:sz w:val="21"/>
        </w:rPr>
        <w:t xml:space="preserve">SHA‑256 for message hashes, Merkle roots, and on‑chain commitments, leveraging mature tooling and hardware support.</w:t>
      </w:r>
      <w:bookmarkStart w:id="206" w:name="fnref46_5"/>
      <w:bookmarkEnd w:id="206"/>
      <w:hyperlink w:anchor="fn46">
        <w:r>
          <w:rPr>
            <w:rFonts w:eastAsia="inter" w:cs="inter" w:ascii="inter" w:hAnsi="inter"/>
            <w:color w:val="#000"/>
            <w:sz w:val="21"/>
            <w:u w:val="single"/>
            <w:vertAlign w:val="superscript"/>
          </w:rPr>
          <w:t xml:space="preserve">[46]</w:t>
        </w:r>
      </w:hyperlink>
    </w:p>
    <w:p>
      <w:pPr>
        <w:numPr>
          <w:ilvl w:val="1"/>
          <w:numId w:val="30"/>
        </w:numPr>
        <w:spacing w:line="360" w:before="105" w:after="105" w:lineRule="auto"/>
      </w:pPr>
      <w:r>
        <w:rPr>
          <w:rFonts w:eastAsia="inter" w:cs="inter" w:ascii="inter" w:hAnsi="inter"/>
          <w:color w:val="000000"/>
          <w:sz w:val="21"/>
        </w:rPr>
        <w:t xml:space="preserve">SHA‑3‑256/512 for internal blueprint/configuration hashes where extra margin and independence from existing ecosystems are useful.</w:t>
      </w:r>
      <w:bookmarkStart w:id="207" w:name="fnref51_2"/>
      <w:bookmarkEnd w:id="207"/>
      <w:hyperlink w:anchor="fn51">
        <w:r>
          <w:rPr>
            <w:rFonts w:eastAsia="inter" w:cs="inter" w:ascii="inter" w:hAnsi="inter"/>
            <w:color w:val="#000"/>
            <w:sz w:val="21"/>
            <w:u w:val="single"/>
            <w:vertAlign w:val="superscript"/>
          </w:rPr>
          <w:t xml:space="preserve">[51]</w:t>
        </w:r>
      </w:hyperlink>
    </w:p>
    <w:p>
      <w:pPr>
        <w:numPr>
          <w:ilvl w:val="1"/>
          <w:numId w:val="30"/>
        </w:numPr>
        <w:spacing w:line="360" w:before="105" w:after="105" w:lineRule="auto"/>
      </w:pPr>
      <w:r>
        <w:rPr>
          <w:rFonts w:eastAsia="inter" w:cs="inter" w:ascii="inter" w:hAnsi="inter"/>
          <w:color w:val="000000"/>
          <w:sz w:val="21"/>
        </w:rPr>
        <w:t xml:space="preserve">Ed25519/ECDSA signatures on messages and epoch manifests; optional commitments or zero‑knowledge proofs when content must stay opaque but policy compliance must be provable.</w:t>
      </w:r>
      <w:bookmarkStart w:id="208" w:name="fnref47_5"/>
      <w:bookmarkEnd w:id="208"/>
      <w:hyperlink w:anchor="fn47">
        <w:r>
          <w:rPr>
            <w:rFonts w:eastAsia="inter" w:cs="inter" w:ascii="inter" w:hAnsi="inter"/>
            <w:color w:val="#000"/>
            <w:sz w:val="21"/>
            <w:u w:val="single"/>
            <w:vertAlign w:val="superscript"/>
          </w:rPr>
          <w:t xml:space="preserve">[47]</w:t>
        </w:r>
      </w:hyperlink>
    </w:p>
    <w:p>
      <w:pPr>
        <w:spacing w:line="360" w:before="315" w:after="105" w:lineRule="auto"/>
        <w:ind w:left="-30"/>
        <w:jc w:val="left"/>
      </w:pPr>
      <w:bookmarkStart w:id="209" w:name="multi_layer_search_validation_and_671501"/>
      <w:r>
        <w:rPr>
          <w:rFonts w:eastAsia="inter" w:cs="inter" w:ascii="inter" w:hAnsi="inter"/>
          <w:b/>
          <w:color w:val="000000"/>
          <w:sz w:val="24"/>
        </w:rPr>
        <w:t xml:space="preserve">Multi‑layer search validation and provenance</w:t>
      </w:r>
      <w:bookmarkEnd w:id="209"/>
    </w:p>
    <w:p>
      <w:pPr>
        <w:numPr>
          <w:ilvl w:val="0"/>
          <w:numId w:val="31"/>
        </w:numPr>
        <w:spacing w:line="360" w:before="105" w:after="105" w:lineRule="auto"/>
      </w:pPr>
      <w:r>
        <w:rPr>
          <w:rFonts w:eastAsia="inter" w:cs="inter" w:ascii="inter" w:hAnsi="inter"/>
          <w:color w:val="000000"/>
          <w:sz w:val="21"/>
        </w:rPr>
        <w:t xml:space="preserve">Ingestion: ALN normalizes queries and candidate results, computing per‑result fingerprints (content hash, source ID, source type, timestamp), similar to blockchain‑verified AI data pipelines.</w:t>
      </w:r>
      <w:bookmarkStart w:id="210" w:name="fnref46_6"/>
      <w:bookmarkEnd w:id="210"/>
      <w:hyperlink w:anchor="fn46">
        <w:r>
          <w:rPr>
            <w:rFonts w:eastAsia="inter" w:cs="inter" w:ascii="inter" w:hAnsi="inter"/>
            <w:color w:val="#000"/>
            <w:sz w:val="21"/>
            <w:u w:val="single"/>
            <w:vertAlign w:val="superscript"/>
          </w:rPr>
          <w:t xml:space="preserve">[46]</w:t>
        </w:r>
      </w:hyperlink>
    </w:p>
    <w:p>
      <w:pPr>
        <w:numPr>
          <w:ilvl w:val="0"/>
          <w:numId w:val="31"/>
        </w:numPr>
        <w:spacing w:line="360" w:before="105" w:after="105" w:lineRule="auto"/>
      </w:pPr>
      <w:r>
        <w:rPr>
          <w:rFonts w:eastAsia="inter" w:cs="inter" w:ascii="inter" w:hAnsi="inter"/>
          <w:color w:val="000000"/>
          <w:sz w:val="21"/>
        </w:rPr>
        <w:t xml:space="preserve">Validation: URL/schema checks, TLS/cert checks, source scoring via a registry with reputation/compliance tags, and cross‑source agreement checks for key claims.</w:t>
      </w:r>
      <w:bookmarkStart w:id="211" w:name="fnref51_3"/>
      <w:bookmarkEnd w:id="211"/>
      <w:hyperlink w:anchor="fn51">
        <w:r>
          <w:rPr>
            <w:rFonts w:eastAsia="inter" w:cs="inter" w:ascii="inter" w:hAnsi="inter"/>
            <w:color w:val="#000"/>
            <w:sz w:val="21"/>
            <w:u w:val="single"/>
            <w:vertAlign w:val="superscript"/>
          </w:rPr>
          <w:t xml:space="preserve">[51]</w:t>
        </w:r>
      </w:hyperlink>
      <w:bookmarkStart w:id="212" w:name="fnref46_7"/>
      <w:bookmarkEnd w:id="212"/>
      <w:hyperlink w:anchor="fn46">
        <w:r>
          <w:rPr>
            <w:rFonts w:eastAsia="inter" w:cs="inter" w:ascii="inter" w:hAnsi="inter"/>
            <w:color w:val="#000"/>
            <w:sz w:val="21"/>
            <w:u w:val="single"/>
            <w:vertAlign w:val="superscript"/>
          </w:rPr>
          <w:t xml:space="preserve">[46]</w:t>
        </w:r>
      </w:hyperlink>
    </w:p>
    <w:p>
      <w:pPr>
        <w:numPr>
          <w:ilvl w:val="0"/>
          <w:numId w:val="31"/>
        </w:numPr>
        <w:spacing w:line="360" w:before="105" w:after="105" w:lineRule="auto"/>
      </w:pPr>
      <w:r>
        <w:rPr>
          <w:rFonts w:eastAsia="inter" w:cs="inter" w:ascii="inter" w:hAnsi="inter"/>
          <w:color w:val="000000"/>
          <w:sz w:val="21"/>
        </w:rPr>
        <w:t xml:space="preserve">Grading: aggregates validation outputs into per‑result and per‑query provenance scores (e.g., fraction of high‑reputation sources, corroboration count), attached to the search event.</w:t>
      </w:r>
      <w:bookmarkStart w:id="213" w:name="fnref51_4"/>
      <w:bookmarkEnd w:id="213"/>
      <w:hyperlink w:anchor="fn51">
        <w:r>
          <w:rPr>
            <w:rFonts w:eastAsia="inter" w:cs="inter" w:ascii="inter" w:hAnsi="inter"/>
            <w:color w:val="#000"/>
            <w:sz w:val="21"/>
            <w:u w:val="single"/>
            <w:vertAlign w:val="superscript"/>
          </w:rPr>
          <w:t xml:space="preserve">[51]</w:t>
        </w:r>
      </w:hyperlink>
    </w:p>
    <w:p>
      <w:pPr>
        <w:numPr>
          <w:ilvl w:val="0"/>
          <w:numId w:val="31"/>
        </w:numPr>
        <w:spacing w:line="360" w:before="105" w:after="105" w:lineRule="auto"/>
      </w:pPr>
      <w:r>
        <w:rPr>
          <w:rFonts w:eastAsia="inter" w:cs="inter" w:ascii="inter" w:hAnsi="inter"/>
          <w:color w:val="000000"/>
          <w:sz w:val="21"/>
        </w:rPr>
        <w:t xml:space="preserve">Ledger: each search event is canonicalized, hashed, signed, and appended to an off‑chain log plus a permissioned chain or anchored hash chain, with Merkle roots regularly committed to provide global timestamping and tamper‑evidence.</w:t>
      </w:r>
      <w:bookmarkStart w:id="214" w:name="fnref53"/>
      <w:bookmarkEnd w:id="214"/>
      <w:hyperlink w:anchor="fn53">
        <w:r>
          <w:rPr>
            <w:rFonts w:eastAsia="inter" w:cs="inter" w:ascii="inter" w:hAnsi="inter"/>
            <w:color w:val="#000"/>
            <w:sz w:val="21"/>
            <w:u w:val="single"/>
            <w:vertAlign w:val="superscript"/>
          </w:rPr>
          <w:t xml:space="preserve">[53]</w:t>
        </w:r>
      </w:hyperlink>
      <w:bookmarkStart w:id="215" w:name="fnref47_6"/>
      <w:bookmarkEnd w:id="215"/>
      <w:hyperlink w:anchor="fn47">
        <w:r>
          <w:rPr>
            <w:rFonts w:eastAsia="inter" w:cs="inter" w:ascii="inter" w:hAnsi="inter"/>
            <w:color w:val="#000"/>
            <w:sz w:val="21"/>
            <w:u w:val="single"/>
            <w:vertAlign w:val="superscript"/>
          </w:rPr>
          <w:t xml:space="preserve">[47]</w:t>
        </w:r>
      </w:hyperlink>
    </w:p>
    <w:p>
      <w:pPr>
        <w:spacing w:line="360" w:before="315" w:after="105" w:lineRule="auto"/>
        <w:ind w:left="-30"/>
        <w:jc w:val="left"/>
      </w:pPr>
      <w:bookmarkStart w:id="216" w:name="api_first_specification"/>
      <w:r>
        <w:rPr>
          <w:rFonts w:eastAsia="inter" w:cs="inter" w:ascii="inter" w:hAnsi="inter"/>
          <w:b/>
          <w:color w:val="000000"/>
          <w:sz w:val="24"/>
        </w:rPr>
        <w:t xml:space="preserve">API‑first specification</w:t>
      </w:r>
      <w:bookmarkEnd w:id="216"/>
    </w:p>
    <w:p>
      <w:pPr>
        <w:numPr>
          <w:ilvl w:val="0"/>
          <w:numId w:val="32"/>
        </w:numPr>
        <w:spacing w:line="360" w:before="105" w:after="105" w:lineRule="auto"/>
      </w:pPr>
      <w:r>
        <w:rPr>
          <w:rFonts w:eastAsia="inter" w:cs="inter" w:ascii="inter" w:hAnsi="inter"/>
          <w:color w:val="000000"/>
          <w:sz w:val="21"/>
        </w:rPr>
        <w:t xml:space="preserve">Submit search events: </w:t>
      </w:r>
      <w:r>
        <w:rPr>
          <w:rStyle w:val="VerbatimChar"/>
          <w:rFonts w:eastAsia="ibm plex mono" w:cs="ibm plex mono" w:ascii="ibm plex mono" w:hAnsi="ibm plex mono"/>
          <w:color w:val="000000"/>
          <w:sz w:val="18"/>
          <w:shd w:val="clear" w:color="auto" w:fill="F8F8FA"/>
        </w:rPr>
        <w:t xml:space="preserve">POST /v1/search/events</w:t>
      </w:r>
      <w:r>
        <w:rPr>
          <w:rFonts w:eastAsia="inter" w:cs="inter" w:ascii="inter" w:hAnsi="inter"/>
          <w:color w:val="000000"/>
          <w:sz w:val="21"/>
        </w:rPr>
        <w:t xml:space="preserve"> with query, query_hash, candidate and selected sources, timestamps; ALN returns </w:t>
      </w:r>
      <w:r>
        <w:rPr>
          <w:rStyle w:val="VerbatimChar"/>
          <w:rFonts w:eastAsia="ibm plex mono" w:cs="ibm plex mono" w:ascii="ibm plex mono" w:hAnsi="ibm plex mono"/>
          <w:color w:val="000000"/>
          <w:sz w:val="18"/>
          <w:shd w:val="clear" w:color="auto" w:fill="F8F8FA"/>
        </w:rPr>
        <w:t xml:space="preserve">search_event_id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event_hash</w:t>
      </w:r>
      <w:r>
        <w:rPr>
          <w:rFonts w:eastAsia="inter" w:cs="inter" w:ascii="inter" w:hAnsi="inter"/>
          <w:color w:val="000000"/>
          <w:sz w:val="21"/>
        </w:rPr>
        <w:t xml:space="preserve">, grades, and a ledger reference.</w:t>
      </w:r>
      <w:bookmarkStart w:id="217" w:name="fnref46_8"/>
      <w:bookmarkEnd w:id="217"/>
      <w:hyperlink w:anchor="fn46">
        <w:r>
          <w:rPr>
            <w:rFonts w:eastAsia="inter" w:cs="inter" w:ascii="inter" w:hAnsi="inter"/>
            <w:color w:val="#000"/>
            <w:sz w:val="21"/>
            <w:u w:val="single"/>
            <w:vertAlign w:val="superscript"/>
          </w:rPr>
          <w:t xml:space="preserve">[46]</w:t>
        </w:r>
      </w:hyperlink>
      <w:bookmarkStart w:id="218" w:name="fnref51_5"/>
      <w:bookmarkEnd w:id="218"/>
      <w:hyperlink w:anchor="fn51">
        <w:r>
          <w:rPr>
            <w:rFonts w:eastAsia="inter" w:cs="inter" w:ascii="inter" w:hAnsi="inter"/>
            <w:color w:val="#000"/>
            <w:sz w:val="21"/>
            <w:u w:val="single"/>
            <w:vertAlign w:val="superscript"/>
          </w:rPr>
          <w:t xml:space="preserve">[51]</w:t>
        </w:r>
      </w:hyperlink>
    </w:p>
    <w:p>
      <w:pPr>
        <w:numPr>
          <w:ilvl w:val="0"/>
          <w:numId w:val="32"/>
        </w:numPr>
        <w:spacing w:line="360" w:before="105" w:after="105" w:lineRule="auto"/>
      </w:pPr>
      <w:r>
        <w:rPr>
          <w:rFonts w:eastAsia="inter" w:cs="inter" w:ascii="inter" w:hAnsi="inter"/>
          <w:color w:val="000000"/>
          <w:sz w:val="21"/>
        </w:rPr>
        <w:t xml:space="preserve">Retrieve proofs: </w:t>
      </w:r>
      <w:r>
        <w:rPr>
          <w:rStyle w:val="VerbatimChar"/>
          <w:rFonts w:eastAsia="ibm plex mono" w:cs="ibm plex mono" w:ascii="ibm plex mono" w:hAnsi="ibm plex mono"/>
          <w:color w:val="000000"/>
          <w:sz w:val="18"/>
          <w:shd w:val="clear" w:color="auto" w:fill="F8F8FA"/>
        </w:rPr>
        <w:t xml:space="preserve">GET /v1/search/events/{id}/proof</w:t>
      </w:r>
      <w:r>
        <w:rPr>
          <w:rFonts w:eastAsia="inter" w:cs="inter" w:ascii="inter" w:hAnsi="inter"/>
          <w:color w:val="000000"/>
          <w:sz w:val="21"/>
        </w:rPr>
        <w:t xml:space="preserve"> returns the serialized event (or redacted form), signature, Merkle path, epoch root, and blockchain reference so anyone can verify integrity.</w:t>
      </w:r>
      <w:bookmarkStart w:id="219" w:name="fnref47_7"/>
      <w:bookmarkEnd w:id="219"/>
      <w:hyperlink w:anchor="fn47">
        <w:r>
          <w:rPr>
            <w:rFonts w:eastAsia="inter" w:cs="inter" w:ascii="inter" w:hAnsi="inter"/>
            <w:color w:val="#000"/>
            <w:sz w:val="21"/>
            <w:u w:val="single"/>
            <w:vertAlign w:val="superscript"/>
          </w:rPr>
          <w:t xml:space="preserve">[47]</w:t>
        </w:r>
      </w:hyperlink>
    </w:p>
    <w:p>
      <w:pPr>
        <w:numPr>
          <w:ilvl w:val="0"/>
          <w:numId w:val="32"/>
        </w:numPr>
        <w:spacing w:line="360" w:before="105" w:after="105" w:lineRule="auto"/>
      </w:pPr>
      <w:r>
        <w:rPr>
          <w:rFonts w:eastAsia="inter" w:cs="inter" w:ascii="inter" w:hAnsi="inter"/>
          <w:color w:val="000000"/>
          <w:sz w:val="21"/>
        </w:rPr>
        <w:t xml:space="preserve">Verify answers: </w:t>
      </w:r>
      <w:r>
        <w:rPr>
          <w:rStyle w:val="VerbatimChar"/>
          <w:rFonts w:eastAsia="ibm plex mono" w:cs="ibm plex mono" w:ascii="ibm plex mono" w:hAnsi="ibm plex mono"/>
          <w:color w:val="000000"/>
          <w:sz w:val="18"/>
          <w:shd w:val="clear" w:color="auto" w:fill="F8F8FA"/>
        </w:rPr>
        <w:t xml:space="preserve">POST /v1/answers/verify</w:t>
      </w:r>
      <w:r>
        <w:rPr>
          <w:rFonts w:eastAsia="inter" w:cs="inter" w:ascii="inter" w:hAnsi="inter"/>
          <w:color w:val="000000"/>
          <w:sz w:val="21"/>
        </w:rPr>
        <w:t xml:space="preserve"> with </w:t>
      </w:r>
      <w:r>
        <w:rPr>
          <w:rStyle w:val="VerbatimChar"/>
          <w:rFonts w:eastAsia="ibm plex mono" w:cs="ibm plex mono" w:ascii="ibm plex mono" w:hAnsi="ibm plex mono"/>
          <w:color w:val="000000"/>
          <w:sz w:val="18"/>
          <w:shd w:val="clear" w:color="auto" w:fill="F8F8FA"/>
        </w:rPr>
        <w:t xml:space="preserve">content_hash</w:t>
      </w:r>
      <w:r>
        <w:rPr>
          <w:rFonts w:eastAsia="inter" w:cs="inter" w:ascii="inter" w:hAnsi="inter"/>
          <w:color w:val="000000"/>
          <w:sz w:val="21"/>
        </w:rPr>
        <w:t xml:space="preserve"> and linked </w:t>
      </w:r>
      <w:r>
        <w:rPr>
          <w:rStyle w:val="VerbatimChar"/>
          <w:rFonts w:eastAsia="ibm plex mono" w:cs="ibm plex mono" w:ascii="ibm plex mono" w:hAnsi="ibm plex mono"/>
          <w:color w:val="000000"/>
          <w:sz w:val="18"/>
          <w:shd w:val="clear" w:color="auto" w:fill="F8F8FA"/>
        </w:rPr>
        <w:t xml:space="preserve">search_event_ids</w:t>
      </w:r>
      <w:r>
        <w:rPr>
          <w:rFonts w:eastAsia="inter" w:cs="inter" w:ascii="inter" w:hAnsi="inter"/>
          <w:color w:val="000000"/>
          <w:sz w:val="21"/>
        </w:rPr>
        <w:t xml:space="preserve"> returns combined authenticity/plausibility grades and proof that all referenced search events exist and are committed in epochs.</w:t>
      </w:r>
      <w:bookmarkStart w:id="220" w:name="fnref51_6"/>
      <w:bookmarkEnd w:id="220"/>
      <w:hyperlink w:anchor="fn51">
        <w:r>
          <w:rPr>
            <w:rFonts w:eastAsia="inter" w:cs="inter" w:ascii="inter" w:hAnsi="inter"/>
            <w:color w:val="#000"/>
            <w:sz w:val="21"/>
            <w:u w:val="single"/>
            <w:vertAlign w:val="superscript"/>
          </w:rPr>
          <w:t xml:space="preserve">[51]</w:t>
        </w:r>
      </w:hyperlink>
    </w:p>
    <w:p>
      <w:pPr>
        <w:numPr>
          <w:ilvl w:val="0"/>
          <w:numId w:val="32"/>
        </w:numPr>
        <w:spacing w:line="360" w:before="105" w:after="105" w:lineRule="auto"/>
      </w:pPr>
      <w:r>
        <w:rPr>
          <w:rFonts w:eastAsia="inter" w:cs="inter" w:ascii="inter" w:hAnsi="inter"/>
          <w:color w:val="000000"/>
          <w:sz w:val="21"/>
        </w:rPr>
        <w:t xml:space="preserve">Source registry: </w:t>
      </w:r>
      <w:r>
        <w:rPr>
          <w:rStyle w:val="VerbatimChar"/>
          <w:rFonts w:eastAsia="ibm plex mono" w:cs="ibm plex mono" w:ascii="ibm plex mono" w:hAnsi="ibm plex mono"/>
          <w:color w:val="000000"/>
          <w:sz w:val="18"/>
          <w:shd w:val="clear" w:color="auto" w:fill="F8F8FA"/>
        </w:rPr>
        <w:t xml:space="preserve">GET /v1/sources/{source_id}</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/history</w:t>
      </w:r>
      <w:r>
        <w:rPr>
          <w:rFonts w:eastAsia="inter" w:cs="inter" w:ascii="inter" w:hAnsi="inter"/>
          <w:color w:val="000000"/>
          <w:sz w:val="21"/>
        </w:rPr>
        <w:t xml:space="preserve"> expose hash‑stamped source metadata and reputation evolution, enabling robust source‑level provenance analysis.</w:t>
      </w:r>
      <w:bookmarkStart w:id="221" w:name="fnref46_9"/>
      <w:bookmarkEnd w:id="221"/>
      <w:hyperlink w:anchor="fn46">
        <w:r>
          <w:rPr>
            <w:rFonts w:eastAsia="inter" w:cs="inter" w:ascii="inter" w:hAnsi="inter"/>
            <w:color w:val="#000"/>
            <w:sz w:val="21"/>
            <w:u w:val="single"/>
            <w:vertAlign w:val="superscript"/>
          </w:rPr>
          <w:t xml:space="preserve">[46]</w:t>
        </w:r>
      </w:hyperlink>
    </w:p>
    <w:p>
      <w:pPr>
        <w:spacing w:line="360" w:after="210" w:lineRule="auto"/>
      </w:pPr>
      <w:r>
        <w:rPr>
          <w:rFonts w:eastAsia="inter" w:cs="inter" w:ascii="inter" w:hAnsi="inter"/>
          <w:color w:val="000000"/>
        </w:rPr>
        <w:t xml:space="preserve">Under these specifications, an attacker who alters chats or search logs without detection must either break hash collision resistance, forge digital signatures, or subvert the majority of consortium validators—security assumptions aligned with current blockchain‑based audit and data‑provenance systems.</w:t>
      </w:r>
      <w:bookmarkStart w:id="222" w:name="fnref48_5"/>
      <w:bookmarkEnd w:id="222"/>
      <w:hyperlink w:anchor="fn48">
        <w:r>
          <w:rPr>
            <w:rFonts w:eastAsia="inter" w:cs="inter" w:ascii="inter" w:hAnsi="inter"/>
            <w:color w:val="#000"/>
            <w:u w:val="single"/>
            <w:vertAlign w:val="superscript"/>
          </w:rPr>
          <w:t xml:space="preserve">[48]</w:t>
        </w:r>
      </w:hyperlink>
      <w:bookmarkStart w:id="223" w:name="fnref47_8"/>
      <w:bookmarkEnd w:id="223"/>
      <w:hyperlink w:anchor="fn47">
        <w:r>
          <w:rPr>
            <w:rFonts w:eastAsia="inter" w:cs="inter" w:ascii="inter" w:hAnsi="inter"/>
            <w:color w:val="#000"/>
            <w:u w:val="single"/>
            <w:vertAlign w:val="superscript"/>
          </w:rPr>
          <w:t xml:space="preserve">[47]</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4" w:name="aln_can_treat_plausibility_and_in_1396ff"/>
      <w:r>
        <w:rPr>
          <w:rFonts w:eastAsia="inter" w:cs="inter" w:ascii="inter" w:hAnsi="inter"/>
          <w:b/>
          <w:color w:val="000000"/>
          <w:sz w:val="39"/>
        </w:rPr>
        <w:t xml:space="preserve">ALN can treat plausibility and integrity as first‑class, measurable security properties, with explicit threat scenarios, attacker capabilities, ML features, and a rigorously indexed immutable schema for chat logs.</w:t>
      </w:r>
      <w:hyperlink r:id="rId117">
        <w:r>
          <w:rPr>
            <w:rFonts w:eastAsia="inter" w:cs="inter" w:ascii="inter" w:hAnsi="inter"/>
            <w:b/>
            <w:color w:val="#000"/>
            <w:sz w:val="39"/>
            <w:u w:val="single"/>
          </w:rPr>
          <w:t xml:space="preserve">sol.sbc+1</w:t>
        </w:r>
      </w:hyperlink>
      <w:r>
        <w:rPr>
          <w:rFonts w:eastAsia="inter" w:cs="inter" w:ascii="inter" w:hAnsi="inter"/>
          <w:b/>
          <w:color w:val="000000"/>
          <w:sz w:val="39"/>
        </w:rPr>
        <w:t xml:space="preserve">​cybercore-cem-in-this-space-is-1BRydTevSFK4TQKUH5nXfQ.md​</w:t>
      </w:r>
      <w:bookmarkEnd w:id="224"/>
    </w:p>
    <w:p>
      <w:pPr>
        <w:spacing w:line="360" w:after="210" w:lineRule="auto"/>
      </w:pPr>
      <w:r>
        <w:rPr>
          <w:rFonts w:eastAsia="inter" w:cs="inter" w:ascii="inter" w:hAnsi="inter"/>
          <w:color w:val="000000"/>
        </w:rPr>
        <w:t xml:space="preserve">Threat scenarios and adversary profiles</w:t>
      </w:r>
      <w:r>
        <w:rPr>
          <w:rFonts w:eastAsia="inter" w:cs="inter" w:ascii="inter" w:hAnsi="inter"/>
          <w:color w:val="000000"/>
        </w:rPr>
        <w:br w:type="textWrapping"/>
      </w:r>
      <w:r>
        <w:rPr>
          <w:rFonts w:eastAsia="inter" w:cs="inter" w:ascii="inter" w:hAnsi="inter"/>
          <w:color w:val="000000"/>
        </w:rPr>
        <w:t xml:space="preserve">External log forger</w:t>
      </w:r>
      <w:r>
        <w:rPr>
          <w:rFonts w:eastAsia="inter" w:cs="inter" w:ascii="inter" w:hAnsi="inter"/>
          <w:color w:val="000000"/>
        </w:rPr>
        <w:br w:type="textWrapping"/>
      </w:r>
      <w:r>
        <w:rPr>
          <w:rFonts w:eastAsia="inter" w:cs="inter" w:ascii="inter" w:hAnsi="inter"/>
          <w:color w:val="000000"/>
        </w:rPr>
        <w:t xml:space="preserve">Tries to fabricate or alter chat histories to misrepresent what an AI or user said (e.g., falsified contracts, safety‑critical instructions).</w:t>
      </w:r>
      <w:hyperlink r:id="rId118">
        <w:r>
          <w:rPr>
            <w:rFonts w:eastAsia="inter" w:cs="inter" w:ascii="inter" w:hAnsi="inter"/>
            <w:color w:val="#000"/>
            <w:u w:val="single"/>
          </w:rPr>
          <w:t xml:space="preserve">sol.sbc</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Attacks: insert, delete, reorder messages; change timestamps or model IDs; claim bogus plausibility or authenticity scores.</w:t>
      </w:r>
      <w:r>
        <w:rPr>
          <w:rFonts w:eastAsia="inter" w:cs="inter" w:ascii="inter" w:hAnsi="inter"/>
          <w:color w:val="000000"/>
        </w:rPr>
        <w:br w:type="textWrapping"/>
      </w:r>
      <w:r>
        <w:rPr>
          <w:rFonts w:eastAsia="inter" w:cs="inter" w:ascii="inter" w:hAnsi="inter"/>
          <w:color w:val="000000"/>
        </w:rPr>
        <w:t xml:space="preserve">Malicious or compromised platform</w:t>
      </w:r>
      <w:r>
        <w:rPr>
          <w:rFonts w:eastAsia="inter" w:cs="inter" w:ascii="inter" w:hAnsi="inter"/>
          <w:color w:val="000000"/>
        </w:rPr>
        <w:br w:type="textWrapping"/>
      </w:r>
      <w:r>
        <w:rPr>
          <w:rFonts w:eastAsia="inter" w:cs="inter" w:ascii="inter" w:hAnsi="inter"/>
          <w:color w:val="000000"/>
        </w:rPr>
        <w:t xml:space="preserve">A chat provider attempts to retroactively “clean up” problematic answers, or inflate its own models’ plausibility by editing logs and grades.</w:t>
      </w:r>
      <w:hyperlink r:id="rId119">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Attacks: silent edits of stored content, re‑signing altered messages, dropping unfavorable conversations from audit views.</w:t>
      </w:r>
      <w:r>
        <w:rPr>
          <w:rFonts w:eastAsia="inter" w:cs="inter" w:ascii="inter" w:hAnsi="inter"/>
          <w:color w:val="000000"/>
        </w:rPr>
        <w:br w:type="textWrapping"/>
      </w:r>
      <w:r>
        <w:rPr>
          <w:rFonts w:eastAsia="inter" w:cs="inter" w:ascii="inter" w:hAnsi="inter"/>
          <w:color w:val="000000"/>
        </w:rPr>
        <w:t xml:space="preserve">Data poisoning and source manipulation adversary</w:t>
      </w:r>
      <w:r>
        <w:rPr>
          <w:rFonts w:eastAsia="inter" w:cs="inter" w:ascii="inter" w:hAnsi="inter"/>
          <w:color w:val="000000"/>
        </w:rPr>
        <w:br w:type="textWrapping"/>
      </w:r>
      <w:r>
        <w:rPr>
          <w:rFonts w:eastAsia="inter" w:cs="inter" w:ascii="inter" w:hAnsi="inter"/>
          <w:color w:val="000000"/>
        </w:rPr>
        <w:t xml:space="preserve">Publishes low‑quality or adversarial documents, hoping ALN’s search and plausibility pipelines will treat them as valid evidence.</w:t>
      </w:r>
      <w:hyperlink r:id="rId120">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Attacks: clone legitimate sites, tamper with mirrors, or flood the web with consistent but false narratives.</w:t>
      </w:r>
      <w:r>
        <w:rPr>
          <w:rFonts w:eastAsia="inter" w:cs="inter" w:ascii="inter" w:hAnsi="inter"/>
          <w:color w:val="000000"/>
        </w:rPr>
        <w:br w:type="textWrapping"/>
      </w:r>
      <w:r>
        <w:rPr>
          <w:rFonts w:eastAsia="inter" w:cs="inter" w:ascii="inter" w:hAnsi="inter"/>
          <w:color w:val="000000"/>
        </w:rPr>
        <w:t xml:space="preserve">Insider with partial key access</w:t>
      </w:r>
      <w:r>
        <w:rPr>
          <w:rFonts w:eastAsia="inter" w:cs="inter" w:ascii="inter" w:hAnsi="inter"/>
          <w:color w:val="000000"/>
        </w:rPr>
        <w:br w:type="textWrapping"/>
      </w:r>
      <w:r>
        <w:rPr>
          <w:rFonts w:eastAsia="inter" w:cs="inter" w:ascii="inter" w:hAnsi="inter"/>
          <w:color w:val="000000"/>
        </w:rPr>
        <w:t xml:space="preserve">Has access to some API keys or internal credentials but not all validator keys or full ledger control.</w:t>
      </w:r>
      <w:hyperlink r:id="rId121">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Attacks: submit forged commits, skew plausibility scores, or silence alerts; cannot easily rewrite anchored hashes or consensus blocks.</w:t>
      </w:r>
      <w:r>
        <w:rPr>
          <w:rFonts w:eastAsia="inter" w:cs="inter" w:ascii="inter" w:hAnsi="inter"/>
          <w:color w:val="000000"/>
        </w:rPr>
        <w:br w:type="textWrapping"/>
      </w:r>
      <w:r>
        <w:rPr>
          <w:rFonts w:eastAsia="inter" w:cs="inter" w:ascii="inter" w:hAnsi="inter"/>
          <w:color w:val="000000"/>
        </w:rPr>
        <w:t xml:space="preserve">Model‑side adversary</w:t>
      </w:r>
      <w:r>
        <w:rPr>
          <w:rFonts w:eastAsia="inter" w:cs="inter" w:ascii="inter" w:hAnsi="inter"/>
          <w:color w:val="000000"/>
        </w:rPr>
        <w:br w:type="textWrapping"/>
      </w:r>
      <w:r>
        <w:rPr>
          <w:rFonts w:eastAsia="inter" w:cs="inter" w:ascii="inter" w:hAnsi="inter"/>
          <w:color w:val="000000"/>
        </w:rPr>
        <w:t xml:space="preserve">Exploits the model to systematically produce plausible‑sounding but factually wrong content, hoping plausibility scores stay high while authenticity is low.</w:t>
      </w:r>
      <w:hyperlink r:id="rId122">
        <w:r>
          <w:rPr>
            <w:rFonts w:eastAsia="inter" w:cs="inter" w:ascii="inter" w:hAnsi="inter"/>
            <w:color w:val="#000"/>
            <w:u w:val="single"/>
          </w:rPr>
          <w:t xml:space="preserve">arxiv</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Attacks: prompt injection to bypass validation, exploit distributional biases to evade detectors.</w:t>
      </w:r>
      <w:r>
        <w:rPr>
          <w:rFonts w:eastAsia="inter" w:cs="inter" w:ascii="inter" w:hAnsi="inter"/>
          <w:color w:val="000000"/>
        </w:rPr>
        <w:br w:type="textWrapping"/>
      </w:r>
      <w:r>
        <w:rPr>
          <w:rFonts w:eastAsia="inter" w:cs="inter" w:ascii="inter" w:hAnsi="inter"/>
          <w:color w:val="000000"/>
        </w:rPr>
        <w:t xml:space="preserve">Attacker capabilities and success metrics</w:t>
      </w:r>
      <w:r>
        <w:rPr>
          <w:rFonts w:eastAsia="inter" w:cs="inter" w:ascii="inter" w:hAnsi="inter"/>
          <w:color w:val="000000"/>
        </w:rPr>
        <w:br w:type="textWrapping"/>
      </w:r>
      <w:r>
        <w:rPr>
          <w:rFonts w:eastAsia="inter" w:cs="inter" w:ascii="inter" w:hAnsi="inter"/>
          <w:color w:val="000000"/>
        </w:rPr>
        <w:t xml:space="preserve">Measurable capabilities:</w:t>
      </w:r>
      <w:r>
        <w:rPr>
          <w:rFonts w:eastAsia="inter" w:cs="inter" w:ascii="inter" w:hAnsi="inter"/>
          <w:color w:val="000000"/>
        </w:rPr>
        <w:br w:type="textWrapping"/>
      </w:r>
      <w:r>
        <w:rPr>
          <w:rFonts w:eastAsia="inter" w:cs="inter" w:ascii="inter" w:hAnsi="inter"/>
          <w:color w:val="000000"/>
        </w:rPr>
        <w:t xml:space="preserve">C1C_1C1 Log manipulation power</w:t>
      </w:r>
      <w:r>
        <w:rPr>
          <w:rFonts w:eastAsia="inter" w:cs="inter" w:ascii="inter" w:hAnsi="inter"/>
          <w:color w:val="000000"/>
        </w:rPr>
        <w:br w:type="textWrapping"/>
      </w:r>
      <w:r>
        <w:rPr>
          <w:rFonts w:eastAsia="inter" w:cs="inter" w:ascii="inter" w:hAnsi="inter"/>
          <w:color w:val="000000"/>
        </w:rPr>
        <w:t xml:space="preserve">Max proportion of stored messages an attacker can alter without being detected by ALN’s hash‑chain and ledger checks.</w:t>
      </w:r>
      <w:hyperlink r:id="rId123">
        <w:r>
          <w:rPr>
            <w:rFonts w:eastAsia="inter" w:cs="inter" w:ascii="inter" w:hAnsi="inter"/>
            <w:color w:val="#000"/>
            <w:u w:val="single"/>
          </w:rPr>
          <w:t xml:space="preserve">sol.sbc</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Target: C1≈0C_1 \approx 0C1≈0 for any attacker not controlling a supermajority of validators.</w:t>
      </w:r>
      <w:r>
        <w:rPr>
          <w:rFonts w:eastAsia="inter" w:cs="inter" w:ascii="inter" w:hAnsi="inter"/>
          <w:color w:val="000000"/>
        </w:rPr>
        <w:br w:type="textWrapping"/>
      </w:r>
      <w:r>
        <w:rPr>
          <w:rFonts w:eastAsia="inter" w:cs="inter" w:ascii="inter" w:hAnsi="inter"/>
          <w:color w:val="000000"/>
        </w:rPr>
        <w:t xml:space="preserve">C2C_2C2 Source poisoning influence</w:t>
      </w:r>
      <w:r>
        <w:rPr>
          <w:rFonts w:eastAsia="inter" w:cs="inter" w:ascii="inter" w:hAnsi="inter"/>
          <w:color w:val="000000"/>
        </w:rPr>
        <w:br w:type="textWrapping"/>
      </w:r>
      <w:r>
        <w:rPr>
          <w:rFonts w:eastAsia="inter" w:cs="inter" w:ascii="inter" w:hAnsi="inter"/>
          <w:color w:val="000000"/>
        </w:rPr>
        <w:t xml:space="preserve">Fraction of AI responses that rely on attacker‑controlled sources while still receiving high authenticity grades.</w:t>
      </w:r>
      <w:hyperlink r:id="rId124">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Measured via periodic audits and red‑team campaigns over the source registry.</w:t>
      </w:r>
      <w:r>
        <w:rPr>
          <w:rFonts w:eastAsia="inter" w:cs="inter" w:ascii="inter" w:hAnsi="inter"/>
          <w:color w:val="000000"/>
        </w:rPr>
        <w:br w:type="textWrapping"/>
      </w:r>
      <w:r>
        <w:rPr>
          <w:rFonts w:eastAsia="inter" w:cs="inter" w:ascii="inter" w:hAnsi="inter"/>
          <w:color w:val="000000"/>
        </w:rPr>
        <w:t xml:space="preserve">C3C_3C3 Plausibility evasion rate</w:t>
      </w:r>
      <w:r>
        <w:rPr>
          <w:rFonts w:eastAsia="inter" w:cs="inter" w:ascii="inter" w:hAnsi="inter"/>
          <w:color w:val="000000"/>
        </w:rPr>
        <w:br w:type="textWrapping"/>
      </w:r>
      <w:r>
        <w:rPr>
          <w:rFonts w:eastAsia="inter" w:cs="inter" w:ascii="inter" w:hAnsi="inter"/>
          <w:color w:val="000000"/>
        </w:rPr>
        <w:t xml:space="preserve">Probability that an implausible or self‑contradictory answer (labelled by humans or trusted LMs) receives GPG_PGP above a threshold.</w:t>
      </w:r>
      <w:hyperlink r:id="rId125">
        <w:r>
          <w:rPr>
            <w:rFonts w:eastAsia="inter" w:cs="inter" w:ascii="inter" w:hAnsi="inter"/>
            <w:color w:val="#000"/>
            <w:u w:val="single"/>
          </w:rPr>
          <w:t xml:space="preserve">aclanthology+1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Target: keep false‑positive plausibility rates below a specified bound (e.g., &lt;5%).</w:t>
      </w:r>
      <w:r>
        <w:rPr>
          <w:rFonts w:eastAsia="inter" w:cs="inter" w:ascii="inter" w:hAnsi="inter"/>
          <w:color w:val="000000"/>
        </w:rPr>
        <w:br w:type="textWrapping"/>
      </w:r>
      <w:r>
        <w:rPr>
          <w:rFonts w:eastAsia="inter" w:cs="inter" w:ascii="inter" w:hAnsi="inter"/>
          <w:color w:val="000000"/>
        </w:rPr>
        <w:t xml:space="preserve">C4C_4C4 Grade forgery rate</w:t>
      </w:r>
      <w:r>
        <w:rPr>
          <w:rFonts w:eastAsia="inter" w:cs="inter" w:ascii="inter" w:hAnsi="inter"/>
          <w:color w:val="000000"/>
        </w:rPr>
        <w:br w:type="textWrapping"/>
      </w:r>
      <w:r>
        <w:rPr>
          <w:rFonts w:eastAsia="inter" w:cs="inter" w:ascii="inter" w:hAnsi="inter"/>
          <w:color w:val="000000"/>
        </w:rPr>
        <w:t xml:space="preserve">Attempts where attackers alter plausibility/authenticity scores or explanations without breaking the associated hashes, signatures, or block anchors.</w:t>
      </w:r>
      <w:hyperlink r:id="rId126">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Should be negligible under collision‑resistant hashing and secure signatures.</w:t>
      </w:r>
      <w:r>
        <w:rPr>
          <w:rFonts w:eastAsia="inter" w:cs="inter" w:ascii="inter" w:hAnsi="inter"/>
          <w:color w:val="000000"/>
        </w:rPr>
        <w:br w:type="textWrapping"/>
      </w:r>
      <w:r>
        <w:rPr>
          <w:rFonts w:eastAsia="inter" w:cs="inter" w:ascii="inter" w:hAnsi="inter"/>
          <w:color w:val="000000"/>
        </w:rPr>
        <w:t xml:space="preserve">Success metrics:</w:t>
      </w:r>
      <w:r>
        <w:rPr>
          <w:rFonts w:eastAsia="inter" w:cs="inter" w:ascii="inter" w:hAnsi="inter"/>
          <w:color w:val="000000"/>
        </w:rPr>
        <w:br w:type="textWrapping"/>
      </w:r>
      <w:r>
        <w:rPr>
          <w:rFonts w:eastAsia="inter" w:cs="inter" w:ascii="inter" w:hAnsi="inter"/>
          <w:color w:val="000000"/>
        </w:rPr>
        <w:t xml:space="preserve">Detection rate for edited conversations in controlled tests (hash‑chain audit must flag 100% of edits in PoC, as in hash‑chained messaging research).</w:t>
      </w:r>
      <w:hyperlink r:id="rId127">
        <w:r>
          <w:rPr>
            <w:rFonts w:eastAsia="inter" w:cs="inter" w:ascii="inter" w:hAnsi="inter"/>
            <w:color w:val="#000"/>
            <w:u w:val="single"/>
          </w:rPr>
          <w:t xml:space="preserve">sol.sbc</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Correlation between ALN plausibility scores and human judgments on benchmark sets, using metrics like Pearson correlation or LLM‑Score.</w:t>
      </w:r>
      <w:hyperlink r:id="rId128">
        <w:r>
          <w:rPr>
            <w:rFonts w:eastAsia="inter" w:cs="inter" w:ascii="inter" w:hAnsi="inter"/>
            <w:color w:val="#000"/>
            <w:u w:val="single"/>
          </w:rPr>
          <w:t xml:space="preserve">arxiv+1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Time and cost to verify a conversation or answer (must stay within interactive limits, e.g., &lt;250–2000 ms per audit, consistent with audit‑chain prototypes).</w:t>
      </w:r>
      <w:hyperlink r:id="rId129">
        <w:r>
          <w:rPr>
            <w:rFonts w:eastAsia="inter" w:cs="inter" w:ascii="inter" w:hAnsi="inter"/>
            <w:color w:val="#000"/>
            <w:u w:val="single"/>
          </w:rPr>
          <w:t xml:space="preserve">pmc.ncbi.nlm.nih+1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Plausibility features and preprocessing</w:t>
      </w:r>
      <w:r>
        <w:rPr>
          <w:rFonts w:eastAsia="inter" w:cs="inter" w:ascii="inter" w:hAnsi="inter"/>
          <w:color w:val="000000"/>
        </w:rPr>
        <w:br w:type="textWrapping"/>
      </w:r>
      <w:r>
        <w:rPr>
          <w:rFonts w:eastAsia="inter" w:cs="inter" w:ascii="inter" w:hAnsi="inter"/>
          <w:color w:val="000000"/>
        </w:rPr>
        <w:t xml:space="preserve">Preprocessing pipeline</w:t>
      </w:r>
      <w:r>
        <w:rPr>
          <w:rFonts w:eastAsia="inter" w:cs="inter" w:ascii="inter" w:hAnsi="inter"/>
          <w:color w:val="000000"/>
        </w:rPr>
        <w:br w:type="textWrapping"/>
      </w:r>
      <w:r>
        <w:rPr>
          <w:rFonts w:eastAsia="inter" w:cs="inter" w:ascii="inter" w:hAnsi="inter"/>
          <w:color w:val="000000"/>
        </w:rPr>
        <w:t xml:space="preserve">Normalize whitespace, tokenize sentences, split out code blocks and citations.</w:t>
      </w:r>
      <w:r>
        <w:rPr>
          <w:rFonts w:eastAsia="inter" w:cs="inter" w:ascii="inter" w:hAnsi="inter"/>
          <w:color w:val="000000"/>
        </w:rPr>
        <w:br w:type="textWrapping"/>
      </w:r>
      <w:r>
        <w:rPr>
          <w:rFonts w:eastAsia="inter" w:cs="inter" w:ascii="inter" w:hAnsi="inter"/>
          <w:color w:val="000000"/>
        </w:rPr>
        <w:t xml:space="preserve">Canonicalize numbers, units, and dates for later consistency checks.</w:t>
      </w:r>
      <w:r>
        <w:rPr>
          <w:rFonts w:eastAsia="inter" w:cs="inter" w:ascii="inter" w:hAnsi="inter"/>
          <w:color w:val="000000"/>
        </w:rPr>
        <w:br w:type="textWrapping"/>
      </w:r>
      <w:r>
        <w:rPr>
          <w:rFonts w:eastAsia="inter" w:cs="inter" w:ascii="inter" w:hAnsi="inter"/>
          <w:color w:val="000000"/>
        </w:rPr>
        <w:t xml:space="preserve">Run NER and dependency parsing to extract entities, relations, and candidate factual claims.neuro-voice-aln-datasets-and-t-Y9HHsI1cQYWjNrXcQBXsFw.md​</w:t>
      </w:r>
      <w:r>
        <w:rPr>
          <w:rFonts w:eastAsia="inter" w:cs="inter" w:ascii="inter" w:hAnsi="inter"/>
          <w:color w:val="000000"/>
        </w:rPr>
        <w:br w:type="textWrapping"/>
      </w:r>
      <w:r>
        <w:rPr>
          <w:rFonts w:eastAsia="inter" w:cs="inter" w:ascii="inter" w:hAnsi="inter"/>
          <w:color w:val="000000"/>
        </w:rPr>
        <w:t xml:space="preserve">Core feature list</w:t>
      </w:r>
      <w:r>
        <w:rPr>
          <w:rFonts w:eastAsia="inter" w:cs="inter" w:ascii="inter" w:hAnsi="inter"/>
          <w:color w:val="000000"/>
        </w:rPr>
        <w:br w:type="textWrapping"/>
      </w:r>
      <w:r>
        <w:rPr>
          <w:rFonts w:eastAsia="inter" w:cs="inter" w:ascii="inter" w:hAnsi="inter"/>
          <w:color w:val="000000"/>
        </w:rPr>
        <w:t xml:space="preserve">Surface and structural: length in tokens/chars, section and heading structure, presence of required fields (citations, disclaimers, etc.).cybercore-cem-in-this-space-is-1BRydTevSFK4TQKUH5nXfQ.md​</w:t>
      </w:r>
      <w:r>
        <w:rPr>
          <w:rFonts w:eastAsia="inter" w:cs="inter" w:ascii="inter" w:hAnsi="inter"/>
          <w:color w:val="000000"/>
        </w:rPr>
        <w:br w:type="textWrapping"/>
      </w:r>
      <w:r>
        <w:rPr>
          <w:rFonts w:eastAsia="inter" w:cs="inter" w:ascii="inter" w:hAnsi="inter"/>
          <w:color w:val="000000"/>
        </w:rPr>
        <w:t xml:space="preserve">Language‑model features:</w:t>
      </w:r>
      <w:r>
        <w:rPr>
          <w:rFonts w:eastAsia="inter" w:cs="inter" w:ascii="inter" w:hAnsi="inter"/>
          <w:color w:val="000000"/>
        </w:rPr>
        <w:br w:type="textWrapping"/>
      </w:r>
      <w:r>
        <w:rPr>
          <w:rFonts w:eastAsia="inter" w:cs="inter" w:ascii="inter" w:hAnsi="inter"/>
          <w:color w:val="000000"/>
        </w:rPr>
        <w:t xml:space="preserve">Perplexity from a smaller reference LM; normalized perplexity or rank relative to domain corpus.</w:t>
      </w:r>
      <w:hyperlink r:id="rId130">
        <w:r>
          <w:rPr>
            <w:rFonts w:eastAsia="inter" w:cs="inter" w:ascii="inter" w:hAnsi="inter"/>
            <w:color w:val="#000"/>
            <w:u w:val="single"/>
          </w:rPr>
          <w:t xml:space="preserve">arxiv</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Embedding similarity to reference answers or high‑quality exemplars using sentence embeddings.</w:t>
      </w:r>
      <w:r>
        <w:rPr>
          <w:rFonts w:eastAsia="inter" w:cs="inter" w:ascii="inter" w:hAnsi="inter"/>
          <w:color w:val="000000"/>
        </w:rPr>
        <w:br w:type="textWrapping"/>
      </w:r>
      <w:r>
        <w:rPr>
          <w:rFonts w:eastAsia="inter" w:cs="inter" w:ascii="inter" w:hAnsi="inter"/>
          <w:color w:val="000000"/>
        </w:rPr>
        <w:t xml:space="preserve">Logical consistency:</w:t>
      </w:r>
      <w:r>
        <w:rPr>
          <w:rFonts w:eastAsia="inter" w:cs="inter" w:ascii="inter" w:hAnsi="inter"/>
          <w:color w:val="000000"/>
        </w:rPr>
        <w:br w:type="textWrapping"/>
      </w:r>
      <w:r>
        <w:rPr>
          <w:rFonts w:eastAsia="inter" w:cs="inter" w:ascii="inter" w:hAnsi="inter"/>
          <w:color w:val="000000"/>
        </w:rPr>
        <w:t xml:space="preserve">Intra‑answer contradiction checks (e.g., contradicting dates or magnitudes).</w:t>
      </w:r>
      <w:r>
        <w:rPr>
          <w:rFonts w:eastAsia="inter" w:cs="inter" w:ascii="inter" w:hAnsi="inter"/>
          <w:color w:val="000000"/>
        </w:rPr>
        <w:br w:type="textWrapping"/>
      </w:r>
      <w:r>
        <w:rPr>
          <w:rFonts w:eastAsia="inter" w:cs="inter" w:ascii="inter" w:hAnsi="inter"/>
          <w:color w:val="000000"/>
        </w:rPr>
        <w:t xml:space="preserve">Cross‑turn consistency with earlier verified statements in the conversation.</w:t>
      </w:r>
      <w:r>
        <w:rPr>
          <w:rFonts w:eastAsia="inter" w:cs="inter" w:ascii="inter" w:hAnsi="inter"/>
          <w:color w:val="000000"/>
        </w:rPr>
        <w:br w:type="textWrapping"/>
      </w:r>
      <w:r>
        <w:rPr>
          <w:rFonts w:eastAsia="inter" w:cs="inter" w:ascii="inter" w:hAnsi="inter"/>
          <w:color w:val="000000"/>
        </w:rPr>
        <w:t xml:space="preserve">Retrieval/grounding: number of cited sources, agreement between sources, source reputation statistics from ALN’s registry.</w:t>
      </w:r>
      <w:hyperlink r:id="rId131">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Safety and compliance indicators: presence of banned patterns, missing caveats in regulated domains, or deviations from policy templates.cybercore-cem-in-this-space-is-1BRydTevSFK4TQKUH5nXfQ.md​</w:t>
      </w:r>
      <w:r>
        <w:rPr>
          <w:rFonts w:eastAsia="inter" w:cs="inter" w:ascii="inter" w:hAnsi="inter"/>
          <w:color w:val="000000"/>
        </w:rPr>
        <w:br w:type="textWrapping"/>
      </w:r>
      <w:r>
        <w:rPr>
          <w:rFonts w:eastAsia="inter" w:cs="inter" w:ascii="inter" w:hAnsi="inter"/>
          <w:color w:val="000000"/>
        </w:rPr>
        <w:t xml:space="preserve">ML features that improve plausibility accuracy</w:t>
      </w:r>
      <w:r>
        <w:rPr>
          <w:rFonts w:eastAsia="inter" w:cs="inter" w:ascii="inter" w:hAnsi="inter"/>
          <w:color w:val="000000"/>
        </w:rPr>
        <w:br w:type="textWrapping"/>
      </w:r>
      <w:r>
        <w:rPr>
          <w:rFonts w:eastAsia="inter" w:cs="inter" w:ascii="inter" w:hAnsi="inter"/>
          <w:color w:val="000000"/>
        </w:rPr>
        <w:t xml:space="preserve">Evidence from plausibility and psycholinguistic evaluation work suggests several high‑value features:</w:t>
      </w:r>
      <w:r>
        <w:rPr>
          <w:rFonts w:eastAsia="inter" w:cs="inter" w:ascii="inter" w:hAnsi="inter"/>
          <w:color w:val="000000"/>
        </w:rPr>
        <w:br w:type="textWrapping"/>
      </w:r>
      <w:r>
        <w:rPr>
          <w:rFonts w:eastAsia="inter" w:cs="inter" w:ascii="inter" w:hAnsi="inter"/>
          <w:color w:val="000000"/>
        </w:rPr>
        <w:t xml:space="preserve">LM‑based plausibility judgments</w:t>
      </w:r>
      <w:r>
        <w:rPr>
          <w:rFonts w:eastAsia="inter" w:cs="inter" w:ascii="inter" w:hAnsi="inter"/>
          <w:color w:val="000000"/>
        </w:rPr>
        <w:br w:type="textWrapping"/>
      </w:r>
      <w:r>
        <w:rPr>
          <w:rFonts w:eastAsia="inter" w:cs="inter" w:ascii="inter" w:hAnsi="inter"/>
          <w:color w:val="000000"/>
        </w:rPr>
        <w:t xml:space="preserve">Use a strong reference LM (or ensemble) to rate plausibility or semantic fit on a continuous scale; map these scores to human ratings via regression, which has shown high correlation with human judgements.</w:t>
      </w:r>
      <w:hyperlink r:id="rId132">
        <w:r>
          <w:rPr>
            <w:rFonts w:eastAsia="inter" w:cs="inter" w:ascii="inter" w:hAnsi="inter"/>
            <w:color w:val="#000"/>
            <w:u w:val="single"/>
          </w:rPr>
          <w:t xml:space="preserve">aclanthology+1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Semantic similarity to ground truth or gold references</w:t>
      </w:r>
      <w:r>
        <w:rPr>
          <w:rFonts w:eastAsia="inter" w:cs="inter" w:ascii="inter" w:hAnsi="inter"/>
          <w:color w:val="000000"/>
        </w:rPr>
        <w:br w:type="textWrapping"/>
      </w:r>
      <w:r>
        <w:rPr>
          <w:rFonts w:eastAsia="inter" w:cs="inter" w:ascii="inter" w:hAnsi="inter"/>
          <w:color w:val="000000"/>
        </w:rPr>
        <w:t xml:space="preserve">Where reference answers exist, compute embedding‑based similarity and/or an LLM‑based semantic similarity score (LLM‑Score) to detect nonsensical or off‑topic responses.</w:t>
      </w:r>
      <w:hyperlink r:id="rId133">
        <w:r>
          <w:rPr>
            <w:rFonts w:eastAsia="inter" w:cs="inter" w:ascii="inter" w:hAnsi="inter"/>
            <w:color w:val="#000"/>
            <w:u w:val="single"/>
          </w:rPr>
          <w:t xml:space="preserve">arxiv</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Calibration features</w:t>
      </w:r>
      <w:r>
        <w:rPr>
          <w:rFonts w:eastAsia="inter" w:cs="inter" w:ascii="inter" w:hAnsi="inter"/>
          <w:color w:val="000000"/>
        </w:rPr>
        <w:br w:type="textWrapping"/>
      </w:r>
      <w:r>
        <w:rPr>
          <w:rFonts w:eastAsia="inter" w:cs="inter" w:ascii="inter" w:hAnsi="inter"/>
          <w:color w:val="000000"/>
        </w:rPr>
        <w:t xml:space="preserve">Combine the model’s own token‑level confidence and log‑probabilities with external plausibility scores to capture over‑ or under‑confidence; well‑calibrated models align plausibility more closely with accuracy.</w:t>
      </w:r>
      <w:hyperlink r:id="rId134">
        <w:r>
          <w:rPr>
            <w:rFonts w:eastAsia="inter" w:cs="inter" w:ascii="inter" w:hAnsi="inter"/>
            <w:color w:val="#000"/>
            <w:u w:val="single"/>
          </w:rPr>
          <w:t xml:space="preserve">arxiv</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Cross‑source agreement features</w:t>
      </w:r>
      <w:r>
        <w:rPr>
          <w:rFonts w:eastAsia="inter" w:cs="inter" w:ascii="inter" w:hAnsi="inter"/>
          <w:color w:val="000000"/>
        </w:rPr>
        <w:br w:type="textWrapping"/>
      </w:r>
      <w:r>
        <w:rPr>
          <w:rFonts w:eastAsia="inter" w:cs="inter" w:ascii="inter" w:hAnsi="inter"/>
          <w:color w:val="000000"/>
        </w:rPr>
        <w:t xml:space="preserve">For fact‑heavy responses, aggregate how many independent, reputable sources support each claim and use those counts as features; more agreement generally increases the odds that a plausible‑sounding claim is also true.</w:t>
      </w:r>
      <w:hyperlink r:id="rId135">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Discourse and coherence metrics</w:t>
      </w:r>
      <w:r>
        <w:rPr>
          <w:rFonts w:eastAsia="inter" w:cs="inter" w:ascii="inter" w:hAnsi="inter"/>
          <w:color w:val="000000"/>
        </w:rPr>
        <w:br w:type="textWrapping"/>
      </w:r>
      <w:r>
        <w:rPr>
          <w:rFonts w:eastAsia="inter" w:cs="inter" w:ascii="inter" w:hAnsi="inter"/>
          <w:color w:val="000000"/>
        </w:rPr>
        <w:t xml:space="preserve">Sentence ordering, discourse markers, and topic continuity features can help distinguish fluent yet incoherent hallucinations from coherent reasoning chains.</w:t>
      </w:r>
      <w:hyperlink r:id="rId136">
        <w:r>
          <w:rPr>
            <w:rFonts w:eastAsia="inter" w:cs="inter" w:ascii="inter" w:hAnsi="inter"/>
            <w:color w:val="#000"/>
            <w:u w:val="single"/>
          </w:rPr>
          <w:t xml:space="preserve">arxiv</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These features can feed a calibration model (e.g., gradient boosting or a small neural head) that outputs a final plausibility score GPG_PGP, trained to match human labels or trusted LM judgements.</w:t>
      </w:r>
      <w:r>
        <w:rPr>
          <w:rFonts w:eastAsia="inter" w:cs="inter" w:ascii="inter" w:hAnsi="inter"/>
          <w:color w:val="000000"/>
        </w:rPr>
        <w:br w:type="textWrapping"/>
      </w:r>
      <w:r>
        <w:rPr>
          <w:rFonts w:eastAsia="inter" w:cs="inter" w:ascii="inter" w:hAnsi="inter"/>
          <w:color w:val="000000"/>
        </w:rPr>
        <w:t xml:space="preserve">Immutable chat schema with keys and indexes</w:t>
      </w:r>
      <w:r>
        <w:rPr>
          <w:rFonts w:eastAsia="inter" w:cs="inter" w:ascii="inter" w:hAnsi="inter"/>
          <w:color w:val="000000"/>
        </w:rPr>
        <w:br w:type="textWrapping"/>
      </w:r>
      <w:r>
        <w:rPr>
          <w:rFonts w:eastAsia="inter" w:cs="inter" w:ascii="inter" w:hAnsi="inter"/>
          <w:color w:val="000000"/>
        </w:rPr>
        <w:t xml:space="preserve">Below is a logical relational schema for ALN’s immutable chat records; immutability is enforced by append‑only writes and hash‑chain validation, as in auditable messaging and trusted audit chains.</w:t>
      </w:r>
      <w:hyperlink r:id="rId137">
        <w:r>
          <w:rPr>
            <w:rFonts w:eastAsia="inter" w:cs="inter" w:ascii="inter" w:hAnsi="inter"/>
            <w:color w:val="#000"/>
            <w:u w:val="single"/>
          </w:rPr>
          <w:t xml:space="preserve">sol.sbc+1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Tables</w:t>
      </w:r>
      <w:r>
        <w:rPr>
          <w:rFonts w:eastAsia="inter" w:cs="inter" w:ascii="inter" w:hAnsi="inter"/>
          <w:color w:val="000000"/>
        </w:rPr>
        <w:br w:type="textWrapping"/>
      </w:r>
      <w:r>
        <w:rPr>
          <w:rFonts w:eastAsia="inter" w:cs="inter" w:ascii="inter" w:hAnsi="inter"/>
          <w:color w:val="000000"/>
        </w:rPr>
        <w:t xml:space="preserve">conversations</w:t>
      </w:r>
      <w:r>
        <w:rPr>
          <w:rFonts w:eastAsia="inter" w:cs="inter" w:ascii="inter" w:hAnsi="inter"/>
          <w:color w:val="000000"/>
        </w:rPr>
        <w:br w:type="textWrapping"/>
      </w:r>
      <w:r>
        <w:rPr>
          <w:rFonts w:eastAsia="inter" w:cs="inter" w:ascii="inter" w:hAnsi="inter"/>
          <w:color w:val="000000"/>
        </w:rPr>
        <w:t xml:space="preserve">conv_id (PK, UUID)</w:t>
      </w:r>
      <w:r>
        <w:rPr>
          <w:rFonts w:eastAsia="inter" w:cs="inter" w:ascii="inter" w:hAnsi="inter"/>
          <w:color w:val="000000"/>
        </w:rPr>
        <w:br w:type="textWrapping"/>
      </w:r>
      <w:r>
        <w:rPr>
          <w:rFonts w:eastAsia="inter" w:cs="inter" w:ascii="inter" w:hAnsi="inter"/>
          <w:color w:val="000000"/>
        </w:rPr>
        <w:t xml:space="preserve">created_at (TIMESTAMPTZ)</w:t>
      </w:r>
      <w:r>
        <w:rPr>
          <w:rFonts w:eastAsia="inter" w:cs="inter" w:ascii="inter" w:hAnsi="inter"/>
          <w:color w:val="000000"/>
        </w:rPr>
        <w:br w:type="textWrapping"/>
      </w:r>
      <w:r>
        <w:rPr>
          <w:rFonts w:eastAsia="inter" w:cs="inter" w:ascii="inter" w:hAnsi="inter"/>
          <w:color w:val="000000"/>
        </w:rPr>
        <w:t xml:space="preserve">creator_platform_id (TEXT)</w:t>
      </w:r>
      <w:r>
        <w:rPr>
          <w:rFonts w:eastAsia="inter" w:cs="inter" w:ascii="inter" w:hAnsi="inter"/>
          <w:color w:val="000000"/>
        </w:rPr>
        <w:br w:type="textWrapping"/>
      </w:r>
      <w:r>
        <w:rPr>
          <w:rFonts w:eastAsia="inter" w:cs="inter" w:ascii="inter" w:hAnsi="inter"/>
          <w:color w:val="000000"/>
        </w:rPr>
        <w:t xml:space="preserve">Index: idx_conversations_created_at on created_at for time‑range queries.</w:t>
      </w:r>
      <w:r>
        <w:rPr>
          <w:rFonts w:eastAsia="inter" w:cs="inter" w:ascii="inter" w:hAnsi="inter"/>
          <w:color w:val="000000"/>
        </w:rPr>
        <w:br w:type="textWrapping"/>
      </w:r>
      <w:r>
        <w:rPr>
          <w:rFonts w:eastAsia="inter" w:cs="inter" w:ascii="inter" w:hAnsi="inter"/>
          <w:color w:val="000000"/>
        </w:rPr>
        <w:t xml:space="preserve">messages</w:t>
      </w:r>
      <w:r>
        <w:rPr>
          <w:rFonts w:eastAsia="inter" w:cs="inter" w:ascii="inter" w:hAnsi="inter"/>
          <w:color w:val="000000"/>
        </w:rPr>
        <w:br w:type="textWrapping"/>
      </w:r>
      <w:r>
        <w:rPr>
          <w:rFonts w:eastAsia="inter" w:cs="inter" w:ascii="inter" w:hAnsi="inter"/>
          <w:color w:val="000000"/>
        </w:rPr>
        <w:t xml:space="preserve">msg_id (PK, UUID)</w:t>
      </w:r>
      <w:r>
        <w:rPr>
          <w:rFonts w:eastAsia="inter" w:cs="inter" w:ascii="inter" w:hAnsi="inter"/>
          <w:color w:val="000000"/>
        </w:rPr>
        <w:br w:type="textWrapping"/>
      </w:r>
      <w:r>
        <w:rPr>
          <w:rFonts w:eastAsia="inter" w:cs="inter" w:ascii="inter" w:hAnsi="inter"/>
          <w:color w:val="000000"/>
        </w:rPr>
        <w:t xml:space="preserve">conv_id (FK → conversations.conv_id)</w:t>
      </w:r>
      <w:r>
        <w:rPr>
          <w:rFonts w:eastAsia="inter" w:cs="inter" w:ascii="inter" w:hAnsi="inter"/>
          <w:color w:val="000000"/>
        </w:rPr>
        <w:br w:type="textWrapping"/>
      </w:r>
      <w:r>
        <w:rPr>
          <w:rFonts w:eastAsia="inter" w:cs="inter" w:ascii="inter" w:hAnsi="inter"/>
          <w:color w:val="000000"/>
        </w:rPr>
        <w:t xml:space="preserve">msg_index (INT, 0‑based index within conversation)</w:t>
      </w:r>
      <w:r>
        <w:rPr>
          <w:rFonts w:eastAsia="inter" w:cs="inter" w:ascii="inter" w:hAnsi="inter"/>
          <w:color w:val="000000"/>
        </w:rPr>
        <w:br w:type="textWrapping"/>
      </w:r>
      <w:r>
        <w:rPr>
          <w:rFonts w:eastAsia="inter" w:cs="inter" w:ascii="inter" w:hAnsi="inter"/>
          <w:color w:val="000000"/>
        </w:rPr>
        <w:t xml:space="preserve">sender_type (ENUM: user, ai, system)</w:t>
      </w:r>
      <w:r>
        <w:rPr>
          <w:rFonts w:eastAsia="inter" w:cs="inter" w:ascii="inter" w:hAnsi="inter"/>
          <w:color w:val="000000"/>
        </w:rPr>
        <w:br w:type="textWrapping"/>
      </w:r>
      <w:r>
        <w:rPr>
          <w:rFonts w:eastAsia="inter" w:cs="inter" w:ascii="inter" w:hAnsi="inter"/>
          <w:color w:val="000000"/>
        </w:rPr>
        <w:t xml:space="preserve">model_id (TEXT)</w:t>
      </w:r>
      <w:r>
        <w:rPr>
          <w:rFonts w:eastAsia="inter" w:cs="inter" w:ascii="inter" w:hAnsi="inter"/>
          <w:color w:val="000000"/>
        </w:rPr>
        <w:br w:type="textWrapping"/>
      </w:r>
      <w:r>
        <w:rPr>
          <w:rFonts w:eastAsia="inter" w:cs="inter" w:ascii="inter" w:hAnsi="inter"/>
          <w:color w:val="000000"/>
        </w:rPr>
        <w:t xml:space="preserve">platform_id (TEXT)</w:t>
      </w:r>
      <w:r>
        <w:rPr>
          <w:rFonts w:eastAsia="inter" w:cs="inter" w:ascii="inter" w:hAnsi="inter"/>
          <w:color w:val="000000"/>
        </w:rPr>
        <w:br w:type="textWrapping"/>
      </w:r>
      <w:r>
        <w:rPr>
          <w:rFonts w:eastAsia="inter" w:cs="inter" w:ascii="inter" w:hAnsi="inter"/>
          <w:color w:val="000000"/>
        </w:rPr>
        <w:t xml:space="preserve">created_at (TIMESTAMPTZ)</w:t>
      </w:r>
      <w:r>
        <w:rPr>
          <w:rFonts w:eastAsia="inter" w:cs="inter" w:ascii="inter" w:hAnsi="inter"/>
          <w:color w:val="000000"/>
        </w:rPr>
        <w:br w:type="textWrapping"/>
      </w:r>
      <w:r>
        <w:rPr>
          <w:rFonts w:eastAsia="inter" w:cs="inter" w:ascii="inter" w:hAnsi="inter"/>
          <w:color w:val="000000"/>
        </w:rPr>
        <w:t xml:space="preserve">content_hash (BINARY(32) for SHA‑256)</w:t>
      </w:r>
      <w:r>
        <w:rPr>
          <w:rFonts w:eastAsia="inter" w:cs="inter" w:ascii="inter" w:hAnsi="inter"/>
          <w:color w:val="000000"/>
        </w:rPr>
        <w:br w:type="textWrapping"/>
      </w:r>
      <w:r>
        <w:rPr>
          <w:rFonts w:eastAsia="inter" w:cs="inter" w:ascii="inter" w:hAnsi="inter"/>
          <w:color w:val="000000"/>
        </w:rPr>
        <w:t xml:space="preserve">prev_hash (BINARY(32), NULL only for first message)</w:t>
      </w:r>
      <w:r>
        <w:rPr>
          <w:rFonts w:eastAsia="inter" w:cs="inter" w:ascii="inter" w:hAnsi="inter"/>
          <w:color w:val="000000"/>
        </w:rPr>
        <w:br w:type="textWrapping"/>
      </w:r>
      <w:r>
        <w:rPr>
          <w:rFonts w:eastAsia="inter" w:cs="inter" w:ascii="inter" w:hAnsi="inter"/>
          <w:color w:val="000000"/>
        </w:rPr>
        <w:t xml:space="preserve">grade_auth (REAL)</w:t>
      </w:r>
      <w:r>
        <w:rPr>
          <w:rFonts w:eastAsia="inter" w:cs="inter" w:ascii="inter" w:hAnsi="inter"/>
          <w:color w:val="000000"/>
        </w:rPr>
        <w:br w:type="textWrapping"/>
      </w:r>
      <w:r>
        <w:rPr>
          <w:rFonts w:eastAsia="inter" w:cs="inter" w:ascii="inter" w:hAnsi="inter"/>
          <w:color w:val="000000"/>
        </w:rPr>
        <w:t xml:space="preserve">grade_plaus (REAL)</w:t>
      </w:r>
      <w:r>
        <w:rPr>
          <w:rFonts w:eastAsia="inter" w:cs="inter" w:ascii="inter" w:hAnsi="inter"/>
          <w:color w:val="000000"/>
        </w:rPr>
        <w:br w:type="textWrapping"/>
      </w:r>
      <w:r>
        <w:rPr>
          <w:rFonts w:eastAsia="inter" w:cs="inter" w:ascii="inter" w:hAnsi="inter"/>
          <w:color w:val="000000"/>
        </w:rPr>
        <w:t xml:space="preserve">grade_feas (REAL)</w:t>
      </w:r>
      <w:r>
        <w:rPr>
          <w:rFonts w:eastAsia="inter" w:cs="inter" w:ascii="inter" w:hAnsi="inter"/>
          <w:color w:val="000000"/>
        </w:rPr>
        <w:br w:type="textWrapping"/>
      </w:r>
      <w:r>
        <w:rPr>
          <w:rFonts w:eastAsia="inter" w:cs="inter" w:ascii="inter" w:hAnsi="inter"/>
          <w:color w:val="000000"/>
        </w:rPr>
        <w:t xml:space="preserve">meta_json (JSONB; includes language, domain, flags)</w:t>
      </w:r>
      <w:r>
        <w:rPr>
          <w:rFonts w:eastAsia="inter" w:cs="inter" w:ascii="inter" w:hAnsi="inter"/>
          <w:color w:val="000000"/>
        </w:rPr>
        <w:br w:type="textWrapping"/>
      </w:r>
      <w:r>
        <w:rPr>
          <w:rFonts w:eastAsia="inter" w:cs="inter" w:ascii="inter" w:hAnsi="inter"/>
          <w:color w:val="000000"/>
        </w:rPr>
        <w:t xml:space="preserve">Foreign keys and constraints:</w:t>
      </w:r>
      <w:r>
        <w:rPr>
          <w:rFonts w:eastAsia="inter" w:cs="inter" w:ascii="inter" w:hAnsi="inter"/>
          <w:color w:val="000000"/>
        </w:rPr>
        <w:br w:type="textWrapping"/>
      </w:r>
      <w:r>
        <w:rPr>
          <w:rFonts w:eastAsia="inter" w:cs="inter" w:ascii="inter" w:hAnsi="inter"/>
          <w:color w:val="000000"/>
        </w:rPr>
        <w:t xml:space="preserve">UNIQUE(conv_id, msg_index) to enforce ordering.</w:t>
      </w:r>
      <w:r>
        <w:rPr>
          <w:rFonts w:eastAsia="inter" w:cs="inter" w:ascii="inter" w:hAnsi="inter"/>
          <w:color w:val="000000"/>
        </w:rPr>
        <w:br w:type="textWrapping"/>
      </w:r>
      <w:r>
        <w:rPr>
          <w:rFonts w:eastAsia="inter" w:cs="inter" w:ascii="inter" w:hAnsi="inter"/>
          <w:color w:val="000000"/>
        </w:rPr>
        <w:t xml:space="preserve">CHECK (msg_index &gt;= 0)</w:t>
      </w:r>
      <w:r>
        <w:rPr>
          <w:rFonts w:eastAsia="inter" w:cs="inter" w:ascii="inter" w:hAnsi="inter"/>
          <w:color w:val="000000"/>
        </w:rPr>
        <w:br w:type="textWrapping"/>
      </w:r>
      <w:r>
        <w:rPr>
          <w:rFonts w:eastAsia="inter" w:cs="inter" w:ascii="inter" w:hAnsi="inter"/>
          <w:color w:val="000000"/>
        </w:rPr>
        <w:t xml:space="preserve">Indexes:</w:t>
      </w:r>
      <w:r>
        <w:rPr>
          <w:rFonts w:eastAsia="inter" w:cs="inter" w:ascii="inter" w:hAnsi="inter"/>
          <w:color w:val="000000"/>
        </w:rPr>
        <w:br w:type="textWrapping"/>
      </w:r>
      <w:r>
        <w:rPr>
          <w:rFonts w:eastAsia="inter" w:cs="inter" w:ascii="inter" w:hAnsi="inter"/>
          <w:color w:val="000000"/>
        </w:rPr>
        <w:t xml:space="preserve">idx_messages_conv_idx on (conv_id, msg_index) for replay and audit.</w:t>
      </w:r>
      <w:r>
        <w:rPr>
          <w:rFonts w:eastAsia="inter" w:cs="inter" w:ascii="inter" w:hAnsi="inter"/>
          <w:color w:val="000000"/>
        </w:rPr>
        <w:br w:type="textWrapping"/>
      </w:r>
      <w:r>
        <w:rPr>
          <w:rFonts w:eastAsia="inter" w:cs="inter" w:ascii="inter" w:hAnsi="inter"/>
          <w:color w:val="000000"/>
        </w:rPr>
        <w:t xml:space="preserve">idx_messages_content_hash on content_hash for dedup and reverse lookup.</w:t>
      </w:r>
      <w:r>
        <w:rPr>
          <w:rFonts w:eastAsia="inter" w:cs="inter" w:ascii="inter" w:hAnsi="inter"/>
          <w:color w:val="000000"/>
        </w:rPr>
        <w:br w:type="textWrapping"/>
      </w:r>
      <w:r>
        <w:rPr>
          <w:rFonts w:eastAsia="inter" w:cs="inter" w:ascii="inter" w:hAnsi="inter"/>
          <w:color w:val="000000"/>
        </w:rPr>
        <w:t xml:space="preserve">idx_messages_created_at on created_at for temporal queries.</w:t>
      </w:r>
      <w:r>
        <w:rPr>
          <w:rFonts w:eastAsia="inter" w:cs="inter" w:ascii="inter" w:hAnsi="inter"/>
          <w:color w:val="000000"/>
        </w:rPr>
        <w:br w:type="textWrapping"/>
      </w:r>
      <w:r>
        <w:rPr>
          <w:rFonts w:eastAsia="inter" w:cs="inter" w:ascii="inter" w:hAnsi="inter"/>
          <w:color w:val="000000"/>
        </w:rPr>
        <w:t xml:space="preserve">epochs (for Merkle roots / batch anchors)</w:t>
      </w:r>
      <w:r>
        <w:rPr>
          <w:rFonts w:eastAsia="inter" w:cs="inter" w:ascii="inter" w:hAnsi="inter"/>
          <w:color w:val="000000"/>
        </w:rPr>
        <w:br w:type="textWrapping"/>
      </w:r>
      <w:r>
        <w:rPr>
          <w:rFonts w:eastAsia="inter" w:cs="inter" w:ascii="inter" w:hAnsi="inter"/>
          <w:color w:val="000000"/>
        </w:rPr>
        <w:t xml:space="preserve">epoch_id (PK, UUID)</w:t>
      </w:r>
      <w:r>
        <w:rPr>
          <w:rFonts w:eastAsia="inter" w:cs="inter" w:ascii="inter" w:hAnsi="inter"/>
          <w:color w:val="000000"/>
        </w:rPr>
        <w:br w:type="textWrapping"/>
      </w:r>
      <w:r>
        <w:rPr>
          <w:rFonts w:eastAsia="inter" w:cs="inter" w:ascii="inter" w:hAnsi="inter"/>
          <w:color w:val="000000"/>
        </w:rPr>
        <w:t xml:space="preserve">conv_id (NULL for global epoch or set for per‑conversation epoch)</w:t>
      </w:r>
      <w:r>
        <w:rPr>
          <w:rFonts w:eastAsia="inter" w:cs="inter" w:ascii="inter" w:hAnsi="inter"/>
          <w:color w:val="000000"/>
        </w:rPr>
        <w:br w:type="textWrapping"/>
      </w:r>
      <w:r>
        <w:rPr>
          <w:rFonts w:eastAsia="inter" w:cs="inter" w:ascii="inter" w:hAnsi="inter"/>
          <w:color w:val="000000"/>
        </w:rPr>
        <w:t xml:space="preserve">start_msg_index (INT)</w:t>
      </w:r>
      <w:r>
        <w:rPr>
          <w:rFonts w:eastAsia="inter" w:cs="inter" w:ascii="inter" w:hAnsi="inter"/>
          <w:color w:val="000000"/>
        </w:rPr>
        <w:br w:type="textWrapping"/>
      </w:r>
      <w:r>
        <w:rPr>
          <w:rFonts w:eastAsia="inter" w:cs="inter" w:ascii="inter" w:hAnsi="inter"/>
          <w:color w:val="000000"/>
        </w:rPr>
        <w:t xml:space="preserve">end_msg_index (INT)</w:t>
      </w:r>
      <w:r>
        <w:rPr>
          <w:rFonts w:eastAsia="inter" w:cs="inter" w:ascii="inter" w:hAnsi="inter"/>
          <w:color w:val="000000"/>
        </w:rPr>
        <w:br w:type="textWrapping"/>
      </w:r>
      <w:r>
        <w:rPr>
          <w:rFonts w:eastAsia="inter" w:cs="inter" w:ascii="inter" w:hAnsi="inter"/>
          <w:color w:val="000000"/>
        </w:rPr>
        <w:t xml:space="preserve">epoch_root_hash (BINARY(32))</w:t>
      </w:r>
      <w:r>
        <w:rPr>
          <w:rFonts w:eastAsia="inter" w:cs="inter" w:ascii="inter" w:hAnsi="inter"/>
          <w:color w:val="000000"/>
        </w:rPr>
        <w:br w:type="textWrapping"/>
      </w:r>
      <w:r>
        <w:rPr>
          <w:rFonts w:eastAsia="inter" w:cs="inter" w:ascii="inter" w:hAnsi="inter"/>
          <w:color w:val="000000"/>
        </w:rPr>
        <w:t xml:space="preserve">created_at (TIMESTAMPTZ)</w:t>
      </w:r>
      <w:r>
        <w:rPr>
          <w:rFonts w:eastAsia="inter" w:cs="inter" w:ascii="inter" w:hAnsi="inter"/>
          <w:color w:val="000000"/>
        </w:rPr>
        <w:br w:type="textWrapping"/>
      </w:r>
      <w:r>
        <w:rPr>
          <w:rFonts w:eastAsia="inter" w:cs="inter" w:ascii="inter" w:hAnsi="inter"/>
          <w:color w:val="000000"/>
        </w:rPr>
        <w:t xml:space="preserve">chain_tx_id (TEXT) – reference into the external or internal blockchain.</w:t>
      </w:r>
      <w:r>
        <w:rPr>
          <w:rFonts w:eastAsia="inter" w:cs="inter" w:ascii="inter" w:hAnsi="inter"/>
          <w:color w:val="000000"/>
        </w:rPr>
        <w:br w:type="textWrapping"/>
      </w:r>
      <w:r>
        <w:rPr>
          <w:rFonts w:eastAsia="inter" w:cs="inter" w:ascii="inter" w:hAnsi="inter"/>
          <w:color w:val="000000"/>
        </w:rPr>
        <w:t xml:space="preserve">Index: idx_epochs_conv_range on (conv_id, start_msg_index, end_msg_index).</w:t>
      </w:r>
      <w:r>
        <w:rPr>
          <w:rFonts w:eastAsia="inter" w:cs="inter" w:ascii="inter" w:hAnsi="inter"/>
          <w:color w:val="000000"/>
        </w:rPr>
        <w:br w:type="textWrapping"/>
      </w:r>
      <w:r>
        <w:rPr>
          <w:rFonts w:eastAsia="inter" w:cs="inter" w:ascii="inter" w:hAnsi="inter"/>
          <w:color w:val="000000"/>
        </w:rPr>
        <w:t xml:space="preserve">signatures (optional, if multiple signers)</w:t>
      </w:r>
      <w:r>
        <w:rPr>
          <w:rFonts w:eastAsia="inter" w:cs="inter" w:ascii="inter" w:hAnsi="inter"/>
          <w:color w:val="000000"/>
        </w:rPr>
        <w:br w:type="textWrapping"/>
      </w:r>
      <w:r>
        <w:rPr>
          <w:rFonts w:eastAsia="inter" w:cs="inter" w:ascii="inter" w:hAnsi="inter"/>
          <w:color w:val="000000"/>
        </w:rPr>
        <w:t xml:space="preserve">sig_id (PK, UUID)</w:t>
      </w:r>
      <w:r>
        <w:rPr>
          <w:rFonts w:eastAsia="inter" w:cs="inter" w:ascii="inter" w:hAnsi="inter"/>
          <w:color w:val="000000"/>
        </w:rPr>
        <w:br w:type="textWrapping"/>
      </w:r>
      <w:r>
        <w:rPr>
          <w:rFonts w:eastAsia="inter" w:cs="inter" w:ascii="inter" w:hAnsi="inter"/>
          <w:color w:val="000000"/>
        </w:rPr>
        <w:t xml:space="preserve">msg_id (FK → messages.msg_id)</w:t>
      </w:r>
      <w:r>
        <w:rPr>
          <w:rFonts w:eastAsia="inter" w:cs="inter" w:ascii="inter" w:hAnsi="inter"/>
          <w:color w:val="000000"/>
        </w:rPr>
        <w:br w:type="textWrapping"/>
      </w:r>
      <w:r>
        <w:rPr>
          <w:rFonts w:eastAsia="inter" w:cs="inter" w:ascii="inter" w:hAnsi="inter"/>
          <w:color w:val="000000"/>
        </w:rPr>
        <w:t xml:space="preserve">signer_id (TEXT, e.g., platform or validator ID)</w:t>
      </w:r>
      <w:r>
        <w:rPr>
          <w:rFonts w:eastAsia="inter" w:cs="inter" w:ascii="inter" w:hAnsi="inter"/>
          <w:color w:val="000000"/>
        </w:rPr>
        <w:br w:type="textWrapping"/>
      </w:r>
      <w:r>
        <w:rPr>
          <w:rFonts w:eastAsia="inter" w:cs="inter" w:ascii="inter" w:hAnsi="inter"/>
          <w:color w:val="000000"/>
        </w:rPr>
        <w:t xml:space="preserve">signature (BINARY variable length)</w:t>
      </w:r>
      <w:r>
        <w:rPr>
          <w:rFonts w:eastAsia="inter" w:cs="inter" w:ascii="inter" w:hAnsi="inter"/>
          <w:color w:val="000000"/>
        </w:rPr>
        <w:br w:type="textWrapping"/>
      </w:r>
      <w:r>
        <w:rPr>
          <w:rFonts w:eastAsia="inter" w:cs="inter" w:ascii="inter" w:hAnsi="inter"/>
          <w:color w:val="000000"/>
        </w:rPr>
        <w:t xml:space="preserve">algo (TEXT, e.g., ed25519)</w:t>
      </w:r>
      <w:r>
        <w:rPr>
          <w:rFonts w:eastAsia="inter" w:cs="inter" w:ascii="inter" w:hAnsi="inter"/>
          <w:color w:val="000000"/>
        </w:rPr>
        <w:br w:type="textWrapping"/>
      </w:r>
      <w:r>
        <w:rPr>
          <w:rFonts w:eastAsia="inter" w:cs="inter" w:ascii="inter" w:hAnsi="inter"/>
          <w:color w:val="000000"/>
        </w:rPr>
        <w:t xml:space="preserve">Index: idx_signatures_msg_id on msg_id.</w:t>
      </w:r>
      <w:r>
        <w:rPr>
          <w:rFonts w:eastAsia="inter" w:cs="inter" w:ascii="inter" w:hAnsi="inter"/>
          <w:color w:val="000000"/>
        </w:rPr>
        <w:br w:type="textWrapping"/>
      </w:r>
      <w:r>
        <w:rPr>
          <w:rFonts w:eastAsia="inter" w:cs="inter" w:ascii="inter" w:hAnsi="inter"/>
          <w:color w:val="000000"/>
        </w:rPr>
        <w:t xml:space="preserve">Integrity relationships</w:t>
      </w:r>
      <w:r>
        <w:rPr>
          <w:rFonts w:eastAsia="inter" w:cs="inter" w:ascii="inter" w:hAnsi="inter"/>
          <w:color w:val="000000"/>
        </w:rPr>
        <w:br w:type="textWrapping"/>
      </w:r>
      <w:r>
        <w:rPr>
          <w:rFonts w:eastAsia="inter" w:cs="inter" w:ascii="inter" w:hAnsi="inter"/>
          <w:color w:val="000000"/>
        </w:rPr>
        <w:t xml:space="preserve">Each message’s prev_hash should equal the content_hash of the previous message in the same (conv_id, msg_index - 1) chain; any deviation is detectable by recomputing the chain.</w:t>
      </w:r>
      <w:hyperlink r:id="rId138">
        <w:r>
          <w:rPr>
            <w:rFonts w:eastAsia="inter" w:cs="inter" w:ascii="inter" w:hAnsi="inter"/>
            <w:color w:val="#000"/>
            <w:u w:val="single"/>
          </w:rPr>
          <w:t xml:space="preserve">sol.sbc</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Epoch roots are computed over ordered content_hash values referenced by (conv_id, start_msg_index..end_msg_index) and can be re‑verified against the stored epoch_root_hash and optional blockchain anchors.</w:t>
      </w:r>
      <w:hyperlink r:id="rId139">
        <w:r>
          <w:rPr>
            <w:rFonts w:eastAsia="inter" w:cs="inter" w:ascii="inter" w:hAnsi="inter"/>
            <w:color w:val="#000"/>
            <w:u w:val="single"/>
          </w:rPr>
          <w:t xml:space="preserve">pmc.ncbi.nlm.nih+1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This schema supports:</w:t>
      </w:r>
      <w:r>
        <w:rPr>
          <w:rFonts w:eastAsia="inter" w:cs="inter" w:ascii="inter" w:hAnsi="inter"/>
          <w:color w:val="000000"/>
        </w:rPr>
        <w:br w:type="textWrapping"/>
      </w:r>
      <w:r>
        <w:rPr>
          <w:rFonts w:eastAsia="inter" w:cs="inter" w:ascii="inter" w:hAnsi="inter"/>
          <w:color w:val="000000"/>
        </w:rPr>
        <w:t xml:space="preserve">Fast reconstruction and verification of a conversation’s hash chain.</w:t>
      </w:r>
      <w:r>
        <w:rPr>
          <w:rFonts w:eastAsia="inter" w:cs="inter" w:ascii="inter" w:hAnsi="inter"/>
          <w:color w:val="000000"/>
        </w:rPr>
        <w:br w:type="textWrapping"/>
      </w:r>
      <w:r>
        <w:rPr>
          <w:rFonts w:eastAsia="inter" w:cs="inter" w:ascii="inter" w:hAnsi="inter"/>
          <w:color w:val="000000"/>
        </w:rPr>
        <w:t xml:space="preserve">Efficient time‑range and conversation‑range audits.</w:t>
      </w:r>
      <w:r>
        <w:rPr>
          <w:rFonts w:eastAsia="inter" w:cs="inter" w:ascii="inter" w:hAnsi="inter"/>
          <w:color w:val="000000"/>
        </w:rPr>
        <w:br w:type="textWrapping"/>
      </w:r>
      <w:r>
        <w:rPr>
          <w:rFonts w:eastAsia="inter" w:cs="inter" w:ascii="inter" w:hAnsi="inter"/>
          <w:color w:val="000000"/>
        </w:rPr>
        <w:t xml:space="preserve">Index‑assisted lookups by hash, conversation, or epoch.</w:t>
      </w:r>
      <w:r>
        <w:rPr>
          <w:rFonts w:eastAsia="inter" w:cs="inter" w:ascii="inter" w:hAnsi="inter"/>
          <w:color w:val="000000"/>
        </w:rPr>
        <w:br w:type="textWrapping"/>
      </w:r>
      <w:r>
        <w:rPr>
          <w:rFonts w:eastAsia="inter" w:cs="inter" w:ascii="inter" w:hAnsi="inter"/>
          <w:color w:val="000000"/>
        </w:rPr>
        <w:t xml:space="preserve">Append‑only operation plus cryptographic checks to make any tampering detectable with high probability.</w:t>
      </w:r>
      <w:r>
        <w:rPr>
          <w:rFonts w:eastAsia="inter" w:cs="inter" w:ascii="inter" w:hAnsi="inter"/>
          <w:color w:val="000000"/>
        </w:rPr>
        <w:br w:type="textWrapping"/>
      </w:r>
      <w:r>
        <w:rPr>
          <w:rFonts w:eastAsia="inter" w:cs="inter" w:ascii="inter" w:hAnsi="inter"/>
          <w:color w:val="000000"/>
        </w:rPr>
        <w:t xml:space="preserve">Together, these threat models, measurable attacker capabilities, feature sets, and schema constraints give ALN a concrete, mathematically defensible basis for plausibility grading and immutable chat record‑keeping.</w:t>
      </w:r>
      <w:r>
        <w:rPr>
          <w:rFonts w:eastAsia="inter" w:cs="inter" w:ascii="inter" w:hAnsi="inter"/>
          <w:color w:val="000000"/>
        </w:rPr>
        <w:br w:type="textWrapping"/>
      </w:r>
      <w:hyperlink r:id="rId140">
        <w:r>
          <w:rPr>
            <w:rFonts w:eastAsia="inter" w:cs="inter" w:ascii="inter" w:hAnsi="inter"/>
            <w:color w:val="#000"/>
            <w:u w:val="single"/>
          </w:rPr>
          <w:t xml:space="preserve">https://sol.sbc.org.br/index.php/sbseg_estendido/article/download/30113/29921/</w:t>
        </w:r>
      </w:hyperlink>
      <w:r>
        <w:rPr>
          <w:rFonts w:eastAsia="inter" w:cs="inter" w:ascii="inter" w:hAnsi="inter"/>
          <w:color w:val="000000"/>
        </w:rPr>
        <w:br w:type="textWrapping"/>
      </w:r>
      <w:hyperlink r:id="rId141">
        <w:r>
          <w:rPr>
            <w:rFonts w:eastAsia="inter" w:cs="inter" w:ascii="inter" w:hAnsi="inter"/>
            <w:color w:val="#000"/>
            <w:u w:val="single"/>
          </w:rPr>
          <w:t xml:space="preserve">https://arxiv.org/html/2511.16908</w:t>
        </w:r>
      </w:hyperlink>
      <w:r>
        <w:rPr>
          <w:rFonts w:eastAsia="inter" w:cs="inter" w:ascii="inter" w:hAnsi="inter"/>
          <w:color w:val="000000"/>
        </w:rPr>
        <w:br w:type="textWrapping"/>
      </w:r>
      <w:hyperlink r:id="rId142">
        <w:r>
          <w:rPr>
            <w:rFonts w:eastAsia="inter" w:cs="inter" w:ascii="inter" w:hAnsi="inter"/>
            <w:color w:val="#000"/>
            <w:u w:val="single"/>
          </w:rPr>
          <w:t xml:space="preserve">https://ppl-ai-file-upload.s3.amazonaws.com/web/direct-files/collection_bc4af614-02ca-4a1b-a50e-427b7ac8e459/1a1a5d20-7449-4442-a31c-40785670a844/cybercore-cem-in-this-space-is-1BRydTevSFK4TQKUH5nXfQ.md</w:t>
        </w:r>
      </w:hyperlink>
      <w:r>
        <w:rPr>
          <w:rFonts w:eastAsia="inter" w:cs="inter" w:ascii="inter" w:hAnsi="inter"/>
          <w:color w:val="000000"/>
        </w:rPr>
        <w:br w:type="textWrapping"/>
      </w:r>
      <w:hyperlink r:id="rId143">
        <w:r>
          <w:rPr>
            <w:rFonts w:eastAsia="inter" w:cs="inter" w:ascii="inter" w:hAnsi="inter"/>
            <w:color w:val="#000"/>
            <w:u w:val="single"/>
          </w:rPr>
          <w:t xml:space="preserve">https://pmc.ncbi.nlm.nih.gov/articles/PMC9668534/</w:t>
        </w:r>
      </w:hyperlink>
      <w:r>
        <w:rPr>
          <w:rFonts w:eastAsia="inter" w:cs="inter" w:ascii="inter" w:hAnsi="inter"/>
          <w:color w:val="000000"/>
        </w:rPr>
        <w:br w:type="textWrapping"/>
      </w:r>
      <w:hyperlink r:id="rId144">
        <w:r>
          <w:rPr>
            <w:rFonts w:eastAsia="inter" w:cs="inter" w:ascii="inter" w:hAnsi="inter"/>
            <w:color w:val="#000"/>
            <w:u w:val="single"/>
          </w:rPr>
          <w:t xml:space="preserve">https://www.tokenmetrics.com/blog/how-can-blockchain-be-used-to-verify-ai-data-sources-the-future-of-trust-in-artificial-intelligence?74e29fd5_page=3&amp;c17ab9be_page=9</w:t>
        </w:r>
      </w:hyperlink>
      <w:r>
        <w:rPr>
          <w:rFonts w:eastAsia="inter" w:cs="inter" w:ascii="inter" w:hAnsi="inter"/>
          <w:color w:val="000000"/>
        </w:rPr>
        <w:br w:type="textWrapping"/>
      </w:r>
      <w:hyperlink r:id="rId145">
        <w:r>
          <w:rPr>
            <w:rFonts w:eastAsia="inter" w:cs="inter" w:ascii="inter" w:hAnsi="inter"/>
            <w:color w:val="#000"/>
            <w:u w:val="single"/>
          </w:rPr>
          <w:t xml:space="preserve">https://aclanthology.org/2024.findings-eacl.12.pdf</w:t>
        </w:r>
      </w:hyperlink>
      <w:r>
        <w:rPr>
          <w:rFonts w:eastAsia="inter" w:cs="inter" w:ascii="inter" w:hAnsi="inter"/>
          <w:color w:val="000000"/>
        </w:rPr>
        <w:br w:type="textWrapping"/>
      </w:r>
      <w:hyperlink r:id="rId146">
        <w:r>
          <w:rPr>
            <w:rFonts w:eastAsia="inter" w:cs="inter" w:ascii="inter" w:hAnsi="inter"/>
            <w:color w:val="#000"/>
            <w:u w:val="single"/>
          </w:rPr>
          <w:t xml:space="preserve">https://ppl-ai-file-upload.s3.amazonaws.com/web/direct-files/collection_bc4af614-02ca-4a1b-a50e-427b7ac8e459/cc9bb065-f5bb-4b7b-ad20-43ff2752eeec/neuro-voice-aln-datasets-and-t-Y9HHsI1cQYWjNrXcQBXsFw.md</w:t>
        </w:r>
      </w:hyperlink>
      <w:r>
        <w:rPr>
          <w:rFonts w:eastAsia="inter" w:cs="inter" w:ascii="inter" w:hAnsi="inter"/>
          <w:color w:val="000000"/>
        </w:rPr>
        <w:br w:type="textWrapping"/>
      </w:r>
      <w:hyperlink r:id="rId147">
        <w:r>
          <w:rPr>
            <w:rFonts w:eastAsia="inter" w:cs="inter" w:ascii="inter" w:hAnsi="inter"/>
            <w:color w:val="#000"/>
            <w:u w:val="single"/>
          </w:rPr>
          <w:t xml:space="preserve">http://www.fifengine.net</w:t>
        </w:r>
      </w:hyperlink>
      <w:r>
        <w:rPr>
          <w:rFonts w:eastAsia="inter" w:cs="inter" w:ascii="inter" w:hAnsi="inter"/>
          <w:color w:val="000000"/>
        </w:rPr>
        <w:br w:type="textWrapping"/>
      </w:r>
      <w:hyperlink r:id="rId148">
        <w:r>
          <w:rPr>
            <w:rFonts w:eastAsia="inter" w:cs="inter" w:ascii="inter" w:hAnsi="inter"/>
            <w:color w:val="#000"/>
            <w:u w:val="single"/>
          </w:rPr>
          <w:t xml:space="preserve">http://docs.fifengine.net/developer-manual/en/</w:t>
        </w:r>
      </w:hyperlink>
      <w:r>
        <w:rPr>
          <w:rFonts w:eastAsia="inter" w:cs="inter" w:ascii="inter" w:hAnsi="inter"/>
          <w:color w:val="000000"/>
        </w:rPr>
        <w:br w:type="textWrapping"/>
      </w:r>
      <w:hyperlink r:id="rId149">
        <w:r>
          <w:rPr>
            <w:rFonts w:eastAsia="inter" w:cs="inter" w:ascii="inter" w:hAnsi="inter"/>
            <w:color w:val="#000"/>
            <w:u w:val="single"/>
          </w:rPr>
          <w:t xml:space="preserve">https://www.fifengine.net/</w:t>
        </w:r>
      </w:hyperlink>
      <w:r>
        <w:rPr>
          <w:rFonts w:eastAsia="inter" w:cs="inter" w:ascii="inter" w:hAnsi="inter"/>
          <w:color w:val="000000"/>
        </w:rPr>
        <w:br w:type="textWrapping"/>
      </w:r>
      <w:hyperlink r:id="rId150">
        <w:r>
          <w:rPr>
            <w:rFonts w:eastAsia="inter" w:cs="inter" w:ascii="inter" w:hAnsi="inter"/>
            <w:color w:val="#000"/>
            <w:u w:val="single"/>
          </w:rPr>
          <w:t xml:space="preserve">https://docs.fifengine.net/faq/</w:t>
        </w:r>
      </w:hyperlink>
      <w:r>
        <w:rPr>
          <w:rFonts w:eastAsia="inter" w:cs="inter" w:ascii="inter" w:hAnsi="inter"/>
          <w:color w:val="000000"/>
        </w:rPr>
        <w:br w:type="textWrapping"/>
      </w:r>
      <w:hyperlink r:id="rId151">
        <w:r>
          <w:rPr>
            <w:rFonts w:eastAsia="inter" w:cs="inter" w:ascii="inter" w:hAnsi="inter"/>
            <w:color w:val="#000"/>
            <w:u w:val="single"/>
          </w:rPr>
          <w:t xml:space="preserve">https://docs.fifengine.net/user-manual/en/</w:t>
        </w:r>
      </w:hyperlink>
      <w:r>
        <w:rPr>
          <w:rFonts w:eastAsia="inter" w:cs="inter" w:ascii="inter" w:hAnsi="inter"/>
          <w:color w:val="000000"/>
        </w:rPr>
        <w:br w:type="textWrapping"/>
      </w:r>
      <w:hyperlink r:id="rId152">
        <w:r>
          <w:rPr>
            <w:rFonts w:eastAsia="inter" w:cs="inter" w:ascii="inter" w:hAnsi="inter"/>
            <w:color w:val="#000"/>
            <w:u w:val="single"/>
          </w:rPr>
          <w:t xml:space="preserve">http://docs.fifengine.net/user-manual/en/</w:t>
        </w:r>
      </w:hyperlink>
      <w:r>
        <w:rPr>
          <w:rFonts w:eastAsia="inter" w:cs="inter" w:ascii="inter" w:hAnsi="inter"/>
          <w:color w:val="000000"/>
        </w:rPr>
        <w:br w:type="textWrapping"/>
      </w:r>
      <w:hyperlink r:id="rId153">
        <w:r>
          <w:rPr>
            <w:rFonts w:eastAsia="inter" w:cs="inter" w:ascii="inter" w:hAnsi="inter"/>
            <w:color w:val="#000"/>
            <w:u w:val="single"/>
          </w:rPr>
          <w:t xml:space="preserve">https://journalijsra.com/sites/default/files/fulltext_pdf/IJSRA-2025-0018.pdf</w:t>
        </w:r>
      </w:hyperlink>
      <w:r>
        <w:rPr>
          <w:rFonts w:eastAsia="inter" w:cs="inter" w:ascii="inter" w:hAnsi="inter"/>
          <w:color w:val="000000"/>
        </w:rPr>
        <w:br w:type="textWrapping"/>
      </w:r>
      <w:hyperlink r:id="rId154">
        <w:r>
          <w:rPr>
            <w:rFonts w:eastAsia="inter" w:cs="inter" w:ascii="inter" w:hAnsi="inter"/>
            <w:color w:val="#000"/>
            <w:u w:val="single"/>
          </w:rPr>
          <w:t xml:space="preserve">https://www.reddit.com/r/cryptography/comments/1oeqi4s/cryptographically_verifiable_immutable_ledger_for/</w:t>
        </w:r>
      </w:hyperlink>
      <w:r>
        <w:rPr>
          <w:rFonts w:eastAsia="inter" w:cs="inter" w:ascii="inter" w:hAnsi="inter"/>
          <w:color w:val="000000"/>
        </w:rPr>
        <w:br w:type="textWrapping"/>
      </w:r>
      <w:hyperlink r:id="rId155">
        <w:r>
          <w:rPr>
            <w:rFonts w:eastAsia="inter" w:cs="inter" w:ascii="inter" w:hAnsi="inter"/>
            <w:color w:val="#000"/>
            <w:u w:val="single"/>
          </w:rPr>
          <w:t xml:space="preserve">https://www.reddit.com/r/signal/comments/a2ogk2/this_is_how_signal_protocol_encrypts_group/</w:t>
        </w:r>
      </w:hyperlink>
      <w:r>
        <w:rPr>
          <w:rFonts w:eastAsia="inter" w:cs="inter" w:ascii="inter" w:hAnsi="inter"/>
          <w:color w:val="000000"/>
        </w:rPr>
        <w:br w:type="textWrapping"/>
      </w:r>
      <w:hyperlink r:id="rId156">
        <w:r>
          <w:rPr>
            <w:rFonts w:eastAsia="inter" w:cs="inter" w:ascii="inter" w:hAnsi="inter"/>
            <w:color w:val="#000"/>
            <w:u w:val="single"/>
          </w:rPr>
          <w:t xml:space="preserve">https://sites.usp.br/ubri/building-auditability-into-instant-messaging-apps-for-business/</w:t>
        </w:r>
      </w:hyperlink>
      <w:r>
        <w:rPr>
          <w:rFonts w:eastAsia="inter" w:cs="inter" w:ascii="inter" w:hAnsi="inter"/>
          <w:color w:val="000000"/>
        </w:rPr>
        <w:br w:type="textWrapping"/>
      </w:r>
      <w:hyperlink r:id="rId157">
        <w:r>
          <w:rPr>
            <w:rFonts w:eastAsia="inter" w:cs="inter" w:ascii="inter" w:hAnsi="inter"/>
            <w:color w:val="#000"/>
            <w:u w:val="single"/>
          </w:rPr>
          <w:t xml:space="preserve">https://www.reddit.com/r/crypto/comments/z1qp5g/towards_endtoend_encryption_for_direct_messages/</w:t>
        </w:r>
      </w:hyperlink>
      <w:r>
        <w:rPr>
          <w:rFonts w:eastAsia="inter" w:cs="inter" w:ascii="inter" w:hAnsi="inter"/>
          <w:color w:val="000000"/>
        </w:rPr>
        <w:br w:type="textWrapping"/>
      </w:r>
      <w:hyperlink r:id="rId158">
        <w:r>
          <w:rPr>
            <w:rFonts w:eastAsia="inter" w:cs="inter" w:ascii="inter" w:hAnsi="inter"/>
            <w:color w:val="#000"/>
            <w:u w:val="single"/>
          </w:rPr>
          <w:t xml:space="preserve">https://rtxie.github.io/en/publication/21-tcc-auditing/21-TCC-Auditing.pdf</w:t>
        </w:r>
      </w:hyperlink>
    </w:p>
    <w:p>
      <w:pPr>
        <w:spacing w:line="360" w:after="210" w:lineRule="auto"/>
      </w:pPr>
      <w:r>
        <w:rPr>
          <w:rFonts w:eastAsia="inter" w:cs="inter" w:ascii="inter" w:hAnsi="inter"/>
          <w:color w:val="000000"/>
        </w:rPr>
        <w:t xml:space="preserve">ALN can formalize plausibility and integrity as </w:t>
      </w:r>
      <w:r>
        <w:rPr>
          <w:rFonts w:eastAsia="inter" w:cs="inter" w:ascii="inter" w:hAnsi="inter"/>
          <w:b/>
          <w:color w:val="000000"/>
        </w:rPr>
        <w:t xml:space="preserve">security properties</w:t>
      </w:r>
      <w:r>
        <w:rPr>
          <w:rFonts w:eastAsia="inter" w:cs="inter" w:ascii="inter" w:hAnsi="inter"/>
          <w:color w:val="000000"/>
        </w:rPr>
        <w:t xml:space="preserve"> by pairing an explicit threat model with measurable attacker capabilities, ML‑based plausibility features, and an append‑only, hash‑indexed chat schema.</w:t>
      </w:r>
      <w:bookmarkStart w:id="225" w:name="fnref54"/>
      <w:bookmarkEnd w:id="225"/>
      <w:hyperlink w:anchor="fn54">
        <w:r>
          <w:rPr>
            <w:rFonts w:eastAsia="inter" w:cs="inter" w:ascii="inter" w:hAnsi="inter"/>
            <w:color w:val="#000"/>
            <w:u w:val="single"/>
            <w:vertAlign w:val="superscript"/>
          </w:rPr>
          <w:t xml:space="preserve">[54]</w:t>
        </w:r>
      </w:hyperlink>
      <w:bookmarkStart w:id="226" w:name="fnref55"/>
      <w:bookmarkEnd w:id="226"/>
      <w:hyperlink w:anchor="fn55">
        <w:r>
          <w:rPr>
            <w:rFonts w:eastAsia="inter" w:cs="inter" w:ascii="inter" w:hAnsi="inter"/>
            <w:color w:val="#000"/>
            <w:u w:val="single"/>
            <w:vertAlign w:val="superscript"/>
          </w:rPr>
          <w:t xml:space="preserve">[55]</w:t>
        </w:r>
      </w:hyperlink>
    </w:p>
    <w:p>
      <w:pPr>
        <w:spacing w:line="360" w:before="315" w:after="105" w:lineRule="auto"/>
        <w:ind w:left="-30"/>
        <w:jc w:val="left"/>
      </w:pPr>
      <w:bookmarkStart w:id="227" w:name="threat_model_and_attacker_capabilities"/>
      <w:r>
        <w:rPr>
          <w:rFonts w:eastAsia="inter" w:cs="inter" w:ascii="inter" w:hAnsi="inter"/>
          <w:b/>
          <w:color w:val="000000"/>
          <w:sz w:val="24"/>
        </w:rPr>
        <w:t xml:space="preserve">Threat model and attacker capabilities</w:t>
      </w:r>
      <w:bookmarkEnd w:id="227"/>
    </w:p>
    <w:p>
      <w:pPr>
        <w:spacing w:line="360" w:after="210" w:lineRule="auto"/>
      </w:pPr>
      <w:r>
        <w:rPr>
          <w:rFonts w:eastAsia="inter" w:cs="inter" w:ascii="inter" w:hAnsi="inter"/>
          <w:color w:val="000000"/>
        </w:rPr>
        <w:t xml:space="preserve">ALN’s threat scenarios include:</w:t>
      </w:r>
      <w:bookmarkStart w:id="228" w:name="fnref55_1"/>
      <w:bookmarkEnd w:id="228"/>
      <w:hyperlink w:anchor="fn55">
        <w:r>
          <w:rPr>
            <w:rFonts w:eastAsia="inter" w:cs="inter" w:ascii="inter" w:hAnsi="inter"/>
            <w:color w:val="#000"/>
            <w:u w:val="single"/>
            <w:vertAlign w:val="superscript"/>
          </w:rPr>
          <w:t xml:space="preserve">[55]</w:t>
        </w:r>
      </w:hyperlink>
      <w:bookmarkStart w:id="229" w:name="fnref56"/>
      <w:bookmarkEnd w:id="229"/>
      <w:hyperlink w:anchor="fn56">
        <w:r>
          <w:rPr>
            <w:rFonts w:eastAsia="inter" w:cs="inter" w:ascii="inter" w:hAnsi="inter"/>
            <w:color w:val="#000"/>
            <w:u w:val="single"/>
            <w:vertAlign w:val="superscript"/>
          </w:rPr>
          <w:t xml:space="preserve">[56]</w:t>
        </w:r>
      </w:hyperlink>
      <w:bookmarkStart w:id="230" w:name="fnref54_1"/>
      <w:bookmarkEnd w:id="230"/>
      <w:hyperlink w:anchor="fn54">
        <w:r>
          <w:rPr>
            <w:rFonts w:eastAsia="inter" w:cs="inter" w:ascii="inter" w:hAnsi="inter"/>
            <w:color w:val="#000"/>
            <w:u w:val="single"/>
            <w:vertAlign w:val="superscript"/>
          </w:rPr>
          <w:t xml:space="preserve">[54]</w:t>
        </w:r>
      </w:hyperlink>
    </w:p>
    <w:p>
      <w:pPr>
        <w:numPr>
          <w:ilvl w:val="0"/>
          <w:numId w:val="33"/>
        </w:numPr>
        <w:spacing w:line="360" w:after="210" w:lineRule="auto"/>
      </w:pPr>
      <w:r>
        <w:rPr>
          <w:rFonts w:eastAsia="inter" w:cs="inter" w:ascii="inter" w:hAnsi="inter"/>
          <w:b/>
          <w:color w:val="000000"/>
          <w:sz w:val="21"/>
        </w:rPr>
        <w:t xml:space="preserve">External log forger</w:t>
      </w:r>
    </w:p>
    <w:p>
      <w:pPr>
        <w:numPr>
          <w:ilvl w:val="1"/>
          <w:numId w:val="33"/>
        </w:numPr>
        <w:spacing w:line="360" w:before="105" w:after="105" w:lineRule="auto"/>
      </w:pPr>
      <w:r>
        <w:rPr>
          <w:rFonts w:eastAsia="inter" w:cs="inter" w:ascii="inter" w:hAnsi="inter"/>
          <w:color w:val="000000"/>
          <w:sz w:val="21"/>
        </w:rPr>
        <w:t xml:space="preserve">Goals: fabricate or alter histories (insert/delete/reorder messages, change timestamps/model IDs, forge plausibility/authenticity grades).</w:t>
      </w:r>
    </w:p>
    <w:p>
      <w:pPr>
        <w:numPr>
          <w:ilvl w:val="1"/>
          <w:numId w:val="33"/>
        </w:numPr>
        <w:spacing w:line="360" w:before="105" w:after="105" w:lineRule="auto"/>
      </w:pPr>
      <w:r>
        <w:rPr>
          <w:rFonts w:eastAsia="inter" w:cs="inter" w:ascii="inter" w:hAnsi="inter"/>
          <w:color w:val="000000"/>
          <w:sz w:val="21"/>
        </w:rPr>
        <w:t xml:space="preserve">Defense: per‑message hash chains, digital signatures, and epoch roots anchored to a ledger; any post‑hoc modification breaks the chain.</w:t>
      </w:r>
    </w:p>
    <w:p>
      <w:pPr>
        <w:numPr>
          <w:ilvl w:val="0"/>
          <w:numId w:val="33"/>
        </w:numPr>
        <w:spacing w:line="360" w:after="210" w:lineRule="auto"/>
      </w:pPr>
      <w:r>
        <w:rPr>
          <w:rFonts w:eastAsia="inter" w:cs="inter" w:ascii="inter" w:hAnsi="inter"/>
          <w:b/>
          <w:color w:val="000000"/>
          <w:sz w:val="21"/>
        </w:rPr>
        <w:t xml:space="preserve">Malicious or compromised platform</w:t>
      </w:r>
    </w:p>
    <w:p>
      <w:pPr>
        <w:numPr>
          <w:ilvl w:val="1"/>
          <w:numId w:val="33"/>
        </w:numPr>
        <w:spacing w:line="360" w:before="105" w:after="105" w:lineRule="auto"/>
      </w:pPr>
      <w:r>
        <w:rPr>
          <w:rFonts w:eastAsia="inter" w:cs="inter" w:ascii="inter" w:hAnsi="inter"/>
          <w:color w:val="000000"/>
          <w:sz w:val="21"/>
        </w:rPr>
        <w:t xml:space="preserve">Goals: silently edit or drop problematic conversations; rescore plausibility to favor its own models.</w:t>
      </w:r>
    </w:p>
    <w:p>
      <w:pPr>
        <w:numPr>
          <w:ilvl w:val="1"/>
          <w:numId w:val="33"/>
        </w:numPr>
        <w:spacing w:line="360" w:before="105" w:after="105" w:lineRule="auto"/>
      </w:pPr>
      <w:r>
        <w:rPr>
          <w:rFonts w:eastAsia="inter" w:cs="inter" w:ascii="inter" w:hAnsi="inter"/>
          <w:color w:val="000000"/>
          <w:sz w:val="21"/>
        </w:rPr>
        <w:t xml:space="preserve">Defense: chat platforms are not ledger authorities; independent validators maintain the canonical hash‑chain and Merkle roots, so unilateral edits are detectable.</w:t>
      </w:r>
    </w:p>
    <w:p>
      <w:pPr>
        <w:numPr>
          <w:ilvl w:val="0"/>
          <w:numId w:val="33"/>
        </w:numPr>
        <w:spacing w:line="360" w:after="210" w:lineRule="auto"/>
      </w:pPr>
      <w:r>
        <w:rPr>
          <w:rFonts w:eastAsia="inter" w:cs="inter" w:ascii="inter" w:hAnsi="inter"/>
          <w:b/>
          <w:color w:val="000000"/>
          <w:sz w:val="21"/>
        </w:rPr>
        <w:t xml:space="preserve">Data‑poisoning / source manipulation adversary</w:t>
      </w:r>
    </w:p>
    <w:p>
      <w:pPr>
        <w:numPr>
          <w:ilvl w:val="1"/>
          <w:numId w:val="33"/>
        </w:numPr>
        <w:spacing w:line="360" w:before="105" w:after="105" w:lineRule="auto"/>
      </w:pPr>
      <w:r>
        <w:rPr>
          <w:rFonts w:eastAsia="inter" w:cs="inter" w:ascii="inter" w:hAnsi="inter"/>
          <w:color w:val="000000"/>
          <w:sz w:val="21"/>
        </w:rPr>
        <w:t xml:space="preserve">Goals: inject low‑quality or adversarial sources so ALN treats them as valid evidence.</w:t>
      </w:r>
    </w:p>
    <w:p>
      <w:pPr>
        <w:numPr>
          <w:ilvl w:val="1"/>
          <w:numId w:val="33"/>
        </w:numPr>
        <w:spacing w:line="360" w:before="105" w:after="105" w:lineRule="auto"/>
      </w:pPr>
      <w:r>
        <w:rPr>
          <w:rFonts w:eastAsia="inter" w:cs="inter" w:ascii="inter" w:hAnsi="inter"/>
          <w:color w:val="000000"/>
          <w:sz w:val="21"/>
        </w:rPr>
        <w:t xml:space="preserve">Defense: on‑chain source registry with reputation and history; cross‑source agreement checks; audits measuring how often attacker‑controlled sources influence “high‑authenticity” answers.</w:t>
      </w:r>
      <w:bookmarkStart w:id="231" w:name="fnref55_2"/>
      <w:bookmarkEnd w:id="231"/>
      <w:hyperlink w:anchor="fn55">
        <w:r>
          <w:rPr>
            <w:rFonts w:eastAsia="inter" w:cs="inter" w:ascii="inter" w:hAnsi="inter"/>
            <w:color w:val="#000"/>
            <w:sz w:val="21"/>
            <w:u w:val="single"/>
            <w:vertAlign w:val="superscript"/>
          </w:rPr>
          <w:t xml:space="preserve">[55]</w:t>
        </w:r>
      </w:hyperlink>
    </w:p>
    <w:p>
      <w:pPr>
        <w:numPr>
          <w:ilvl w:val="0"/>
          <w:numId w:val="33"/>
        </w:numPr>
        <w:spacing w:line="360" w:after="210" w:lineRule="auto"/>
      </w:pPr>
      <w:r>
        <w:rPr>
          <w:rFonts w:eastAsia="inter" w:cs="inter" w:ascii="inter" w:hAnsi="inter"/>
          <w:b/>
          <w:color w:val="000000"/>
          <w:sz w:val="21"/>
        </w:rPr>
        <w:t xml:space="preserve">Insider with partial key access</w:t>
      </w:r>
    </w:p>
    <w:p>
      <w:pPr>
        <w:numPr>
          <w:ilvl w:val="1"/>
          <w:numId w:val="33"/>
        </w:numPr>
        <w:spacing w:line="360" w:before="105" w:after="105" w:lineRule="auto"/>
      </w:pPr>
      <w:r>
        <w:rPr>
          <w:rFonts w:eastAsia="inter" w:cs="inter" w:ascii="inter" w:hAnsi="inter"/>
          <w:color w:val="000000"/>
          <w:sz w:val="21"/>
        </w:rPr>
        <w:t xml:space="preserve">Goals: forge commits, skew scores, suppress alerts using some internal credentials but not consensus keys.</w:t>
      </w:r>
    </w:p>
    <w:p>
      <w:pPr>
        <w:numPr>
          <w:ilvl w:val="1"/>
          <w:numId w:val="33"/>
        </w:numPr>
        <w:spacing w:line="360" w:before="105" w:after="105" w:lineRule="auto"/>
      </w:pPr>
      <w:r>
        <w:rPr>
          <w:rFonts w:eastAsia="inter" w:cs="inter" w:ascii="inter" w:hAnsi="inter"/>
          <w:color w:val="000000"/>
          <w:sz w:val="21"/>
        </w:rPr>
        <w:t xml:space="preserve">Defense: threshold signatures or multi‑sign policies for epoch roots; append‑only logs with independent replicas; insiders cannot rewrite anchored history.</w:t>
      </w:r>
      <w:bookmarkStart w:id="232" w:name="fnref56_1"/>
      <w:bookmarkEnd w:id="232"/>
      <w:hyperlink w:anchor="fn56">
        <w:r>
          <w:rPr>
            <w:rFonts w:eastAsia="inter" w:cs="inter" w:ascii="inter" w:hAnsi="inter"/>
            <w:color w:val="#000"/>
            <w:sz w:val="21"/>
            <w:u w:val="single"/>
            <w:vertAlign w:val="superscript"/>
          </w:rPr>
          <w:t xml:space="preserve">[56]</w:t>
        </w:r>
      </w:hyperlink>
      <w:bookmarkStart w:id="233" w:name="fnref57"/>
      <w:bookmarkEnd w:id="233"/>
      <w:hyperlink w:anchor="fn57">
        <w:r>
          <w:rPr>
            <w:rFonts w:eastAsia="inter" w:cs="inter" w:ascii="inter" w:hAnsi="inter"/>
            <w:color w:val="#000"/>
            <w:sz w:val="21"/>
            <w:u w:val="single"/>
            <w:vertAlign w:val="superscript"/>
          </w:rPr>
          <w:t xml:space="preserve">[57]</w:t>
        </w:r>
      </w:hyperlink>
    </w:p>
    <w:p>
      <w:pPr>
        <w:numPr>
          <w:ilvl w:val="0"/>
          <w:numId w:val="33"/>
        </w:numPr>
        <w:spacing w:line="360" w:after="210" w:lineRule="auto"/>
      </w:pPr>
      <w:r>
        <w:rPr>
          <w:rFonts w:eastAsia="inter" w:cs="inter" w:ascii="inter" w:hAnsi="inter"/>
          <w:b/>
          <w:color w:val="000000"/>
          <w:sz w:val="21"/>
        </w:rPr>
        <w:t xml:space="preserve">Model‑side adversary</w:t>
      </w:r>
    </w:p>
    <w:p>
      <w:pPr>
        <w:numPr>
          <w:ilvl w:val="1"/>
          <w:numId w:val="33"/>
        </w:numPr>
        <w:spacing w:line="360" w:before="105" w:after="105" w:lineRule="auto"/>
      </w:pPr>
      <w:r>
        <w:rPr>
          <w:rFonts w:eastAsia="inter" w:cs="inter" w:ascii="inter" w:hAnsi="inter"/>
          <w:color w:val="000000"/>
          <w:sz w:val="21"/>
        </w:rPr>
        <w:t xml:space="preserve">Goals: produce plausible‑sounding but false or unsafe content that passes plausibility filters.</w:t>
      </w:r>
    </w:p>
    <w:p>
      <w:pPr>
        <w:numPr>
          <w:ilvl w:val="1"/>
          <w:numId w:val="33"/>
        </w:numPr>
        <w:spacing w:line="360" w:before="105" w:after="105" w:lineRule="auto"/>
      </w:pPr>
      <w:r>
        <w:rPr>
          <w:rFonts w:eastAsia="inter" w:cs="inter" w:ascii="inter" w:hAnsi="inter"/>
          <w:color w:val="000000"/>
          <w:sz w:val="21"/>
        </w:rPr>
        <w:t xml:space="preserve">Defense: plausibility is computed from multiple, independent features (LM, retrieval, cross‑source agreement, discourse), and compared against trusted labels; evasion rate is measured explicitly.</w:t>
      </w:r>
    </w:p>
    <w:p>
      <w:pPr>
        <w:spacing w:line="360" w:after="210" w:lineRule="auto"/>
      </w:pPr>
      <w:r>
        <w:rPr>
          <w:rFonts w:eastAsia="inter" w:cs="inter" w:ascii="inter" w:hAnsi="inter"/>
          <w:color w:val="000000"/>
        </w:rPr>
        <w:t xml:space="preserve">Measurable capability metrics (C1–C4) from your sketch fit naturally:</w:t>
      </w:r>
      <w:bookmarkStart w:id="234" w:name="fnref54_2"/>
      <w:bookmarkEnd w:id="234"/>
      <w:hyperlink w:anchor="fn54">
        <w:r>
          <w:rPr>
            <w:rFonts w:eastAsia="inter" w:cs="inter" w:ascii="inter" w:hAnsi="inter"/>
            <w:color w:val="#000"/>
            <w:u w:val="single"/>
            <w:vertAlign w:val="superscript"/>
          </w:rPr>
          <w:t xml:space="preserve">[54]</w:t>
        </w:r>
      </w:hyperlink>
      <w:bookmarkStart w:id="235" w:name="fnref56_2"/>
      <w:bookmarkEnd w:id="235"/>
      <w:hyperlink w:anchor="fn56">
        <w:r>
          <w:rPr>
            <w:rFonts w:eastAsia="inter" w:cs="inter" w:ascii="inter" w:hAnsi="inter"/>
            <w:color w:val="#000"/>
            <w:u w:val="single"/>
            <w:vertAlign w:val="superscript"/>
          </w:rPr>
          <w:t xml:space="preserve">[56]</w:t>
        </w:r>
      </w:hyperlink>
      <w:bookmarkStart w:id="236" w:name="fnref55_3"/>
      <w:bookmarkEnd w:id="236"/>
      <w:hyperlink w:anchor="fn55">
        <w:r>
          <w:rPr>
            <w:rFonts w:eastAsia="inter" w:cs="inter" w:ascii="inter" w:hAnsi="inter"/>
            <w:color w:val="#000"/>
            <w:u w:val="single"/>
            <w:vertAlign w:val="superscript"/>
          </w:rPr>
          <w:t xml:space="preserve">[55]</w:t>
        </w:r>
      </w:hyperlink>
    </w:p>
    <w:p>
      <w:pPr>
        <w:numPr>
          <w:ilvl w:val="0"/>
          <w:numId w:val="34"/>
        </w:numPr>
        <w:spacing w:line="360" w:before="105" w:after="105" w:lineRule="auto"/>
      </w:pPr>
      <m:oMath>
        <m:sSub>
          <m:sSubPr>
            <m:ctrlPr>
              <w:rPr>
                <w:rFonts w:ascii="Cambria Math" w:hAnsi="Cambria Math"/>
                <w:color w:val="000000"/>
                <w:sz w:val="21"/>
              </w:rPr>
            </m:ctrlPr>
          </m:sSubPr>
          <m:e>
            <m:r>
              <m:rPr>
                <m:sty m:val="i"/>
              </m:rPr>
              <w:rPr>
                <w:color w:val="000000"/>
                <w:sz w:val="21"/>
              </w:rPr>
              <m:t>C</m:t>
            </m:r>
          </m:e>
          <m:sub>
            <m:r>
              <m:rPr>
                <m:sty m:val="p"/>
              </m:rPr>
              <w:rPr>
                <w:color w:val="000000"/>
                <w:sz w:val="21"/>
              </w:rPr>
              <m:t>1</m:t>
            </m:r>
          </m:sub>
        </m:sSub>
      </m:oMath>
      <w:r>
        <w:rPr>
          <w:rFonts w:eastAsia="inter" w:cs="inter" w:ascii="inter" w:hAnsi="inter"/>
          <w:color w:val="000000"/>
          <w:sz w:val="21"/>
        </w:rPr>
        <w:t xml:space="preserve"> Log manipulation power: fraction of messages an attacker can alter without breaking hashes or ledger proofs; target </w:t>
      </w:r>
      <m:oMath>
        <m:sSub>
          <m:sSubPr>
            <m:ctrlPr>
              <w:rPr>
                <w:rFonts w:ascii="Cambria Math" w:hAnsi="Cambria Math"/>
                <w:color w:val="000000"/>
                <w:sz w:val="21"/>
              </w:rPr>
            </m:ctrlPr>
          </m:sSubPr>
          <m:e>
            <m:r>
              <m:rPr>
                <m:sty m:val="i"/>
              </m:rPr>
              <w:rPr>
                <w:color w:val="000000"/>
                <w:sz w:val="21"/>
              </w:rPr>
              <m:t>C</m:t>
            </m:r>
          </m:e>
          <m:sub>
            <m:r>
              <m:rPr>
                <m:sty m:val="p"/>
              </m:rPr>
              <w:rPr>
                <w:color w:val="000000"/>
                <w:sz w:val="21"/>
              </w:rPr>
              <m:t>1</m:t>
            </m:r>
          </m:sub>
        </m:sSub>
        <m:r>
          <m:rPr>
            <m:sty m:val="p"/>
          </m:rPr>
          <w:rPr>
            <w:color w:val="000000"/>
            <w:sz w:val="21"/>
          </w:rPr>
          <m:t>≈</m:t>
        </m:r>
        <m:r>
          <m:rPr>
            <m:sty m:val="p"/>
          </m:rPr>
          <w:rPr>
            <w:color w:val="000000"/>
            <w:sz w:val="21"/>
          </w:rPr>
          <m:t>0</m:t>
        </m:r>
      </m:oMath>
      <w:r>
        <w:rPr>
          <w:rFonts w:eastAsia="inter" w:cs="inter" w:ascii="inter" w:hAnsi="inter"/>
          <w:color w:val="000000"/>
          <w:sz w:val="21"/>
        </w:rPr>
        <w:t xml:space="preserve"> for non‑validators.</w:t>
      </w:r>
    </w:p>
    <w:p>
      <w:pPr>
        <w:numPr>
          <w:ilvl w:val="0"/>
          <w:numId w:val="34"/>
        </w:numPr>
        <w:spacing w:line="360" w:before="105" w:after="105" w:lineRule="auto"/>
      </w:pPr>
      <m:oMath>
        <m:sSub>
          <m:sSubPr>
            <m:ctrlPr>
              <w:rPr>
                <w:rFonts w:ascii="Cambria Math" w:hAnsi="Cambria Math"/>
                <w:color w:val="000000"/>
                <w:sz w:val="21"/>
              </w:rPr>
            </m:ctrlPr>
          </m:sSubPr>
          <m:e>
            <m:r>
              <m:rPr>
                <m:sty m:val="i"/>
              </m:rPr>
              <w:rPr>
                <w:color w:val="000000"/>
                <w:sz w:val="21"/>
              </w:rPr>
              <m:t>C</m:t>
            </m:r>
          </m:e>
          <m:sub>
            <m:r>
              <m:rPr>
                <m:sty m:val="p"/>
              </m:rPr>
              <w:rPr>
                <w:color w:val="000000"/>
                <w:sz w:val="21"/>
              </w:rPr>
              <m:t>2</m:t>
            </m:r>
          </m:sub>
        </m:sSub>
      </m:oMath>
      <w:r>
        <w:rPr>
          <w:rFonts w:eastAsia="inter" w:cs="inter" w:ascii="inter" w:hAnsi="inter"/>
          <w:color w:val="000000"/>
          <w:sz w:val="21"/>
        </w:rPr>
        <w:t xml:space="preserve"> Source poisoning influence: fraction of answers with high grades that rely on attacker‑controlled sources; measured via audits/red‑team tests.</w:t>
      </w:r>
    </w:p>
    <w:p>
      <w:pPr>
        <w:numPr>
          <w:ilvl w:val="0"/>
          <w:numId w:val="34"/>
        </w:numPr>
        <w:spacing w:line="360" w:before="105" w:after="105" w:lineRule="auto"/>
      </w:pPr>
      <m:oMath>
        <m:sSub>
          <m:sSubPr>
            <m:ctrlPr>
              <w:rPr>
                <w:rFonts w:ascii="Cambria Math" w:hAnsi="Cambria Math"/>
                <w:color w:val="000000"/>
                <w:sz w:val="21"/>
              </w:rPr>
            </m:ctrlPr>
          </m:sSubPr>
          <m:e>
            <m:r>
              <m:rPr>
                <m:sty m:val="i"/>
              </m:rPr>
              <w:rPr>
                <w:color w:val="000000"/>
                <w:sz w:val="21"/>
              </w:rPr>
              <m:t>C</m:t>
            </m:r>
          </m:e>
          <m:sub>
            <m:r>
              <m:rPr>
                <m:sty m:val="p"/>
              </m:rPr>
              <w:rPr>
                <w:color w:val="000000"/>
                <w:sz w:val="21"/>
              </w:rPr>
              <m:t>3</m:t>
            </m:r>
          </m:sub>
        </m:sSub>
      </m:oMath>
      <w:r>
        <w:rPr>
          <w:rFonts w:eastAsia="inter" w:cs="inter" w:ascii="inter" w:hAnsi="inter"/>
          <w:color w:val="000000"/>
          <w:sz w:val="21"/>
        </w:rPr>
        <w:t xml:space="preserve"> Plausibility evasion rate: probability an implausible/contradictory answer gets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P</m:t>
            </m:r>
          </m:sub>
        </m:sSub>
      </m:oMath>
      <w:r>
        <w:rPr>
          <w:rFonts w:eastAsia="inter" w:cs="inter" w:ascii="inter" w:hAnsi="inter"/>
          <w:color w:val="000000"/>
          <w:sz w:val="21"/>
        </w:rPr>
        <w:t xml:space="preserve"> above threshold; calibrated on human‑judged datasets.</w:t>
      </w:r>
      <w:bookmarkStart w:id="237" w:name="fnref55_4"/>
      <w:bookmarkEnd w:id="237"/>
      <w:hyperlink w:anchor="fn55">
        <w:r>
          <w:rPr>
            <w:rFonts w:eastAsia="inter" w:cs="inter" w:ascii="inter" w:hAnsi="inter"/>
            <w:color w:val="#000"/>
            <w:sz w:val="21"/>
            <w:u w:val="single"/>
            <w:vertAlign w:val="superscript"/>
          </w:rPr>
          <w:t xml:space="preserve">[55]</w:t>
        </w:r>
      </w:hyperlink>
    </w:p>
    <w:p>
      <w:pPr>
        <w:numPr>
          <w:ilvl w:val="0"/>
          <w:numId w:val="34"/>
        </w:numPr>
        <w:spacing w:line="360" w:before="105" w:after="105" w:lineRule="auto"/>
      </w:pPr>
      <m:oMath>
        <m:sSub>
          <m:sSubPr>
            <m:ctrlPr>
              <w:rPr>
                <w:rFonts w:ascii="Cambria Math" w:hAnsi="Cambria Math"/>
                <w:color w:val="000000"/>
                <w:sz w:val="21"/>
              </w:rPr>
            </m:ctrlPr>
          </m:sSubPr>
          <m:e>
            <m:r>
              <m:rPr>
                <m:sty m:val="i"/>
              </m:rPr>
              <w:rPr>
                <w:color w:val="000000"/>
                <w:sz w:val="21"/>
              </w:rPr>
              <m:t>C</m:t>
            </m:r>
          </m:e>
          <m:sub>
            <m:r>
              <m:rPr>
                <m:sty m:val="p"/>
              </m:rPr>
              <w:rPr>
                <w:color w:val="000000"/>
                <w:sz w:val="21"/>
              </w:rPr>
              <m:t>4</m:t>
            </m:r>
          </m:sub>
        </m:sSub>
      </m:oMath>
      <w:r>
        <w:rPr>
          <w:rFonts w:eastAsia="inter" w:cs="inter" w:ascii="inter" w:hAnsi="inter"/>
          <w:color w:val="000000"/>
          <w:sz w:val="21"/>
        </w:rPr>
        <w:t xml:space="preserve"> Grade forgery rate: attempts to change scores or explanations without invalidating signatures or hashes; should be negligible under standard crypto assumptions.</w:t>
      </w:r>
      <w:bookmarkStart w:id="238" w:name="fnref56_3"/>
      <w:bookmarkEnd w:id="238"/>
      <w:hyperlink w:anchor="fn56">
        <w:r>
          <w:rPr>
            <w:rFonts w:eastAsia="inter" w:cs="inter" w:ascii="inter" w:hAnsi="inter"/>
            <w:color w:val="#000"/>
            <w:sz w:val="21"/>
            <w:u w:val="single"/>
            <w:vertAlign w:val="superscript"/>
          </w:rPr>
          <w:t xml:space="preserve">[56]</w:t>
        </w:r>
      </w:hyperlink>
    </w:p>
    <w:p>
      <w:pPr>
        <w:spacing w:line="360" w:before="315" w:after="105" w:lineRule="auto"/>
        <w:ind w:left="-30"/>
        <w:jc w:val="left"/>
      </w:pPr>
      <w:bookmarkStart w:id="239" w:name="plausibility_features_and_ml_layer"/>
      <w:r>
        <w:rPr>
          <w:rFonts w:eastAsia="inter" w:cs="inter" w:ascii="inter" w:hAnsi="inter"/>
          <w:b/>
          <w:color w:val="000000"/>
          <w:sz w:val="24"/>
        </w:rPr>
        <w:t xml:space="preserve">Plausibility features and ML layer</w:t>
      </w:r>
      <w:bookmarkEnd w:id="239"/>
    </w:p>
    <w:p>
      <w:pPr>
        <w:spacing w:line="360" w:after="210" w:lineRule="auto"/>
      </w:pPr>
      <w:r>
        <w:rPr>
          <w:rFonts w:eastAsia="inter" w:cs="inter" w:ascii="inter" w:hAnsi="inter"/>
          <w:color w:val="000000"/>
        </w:rPr>
        <w:t xml:space="preserve">The plausibility pipeline you outlined can be made concrete as a feature extractor plus a small calibration model:</w:t>
      </w:r>
      <w:bookmarkStart w:id="240" w:name="fnref55_5"/>
      <w:bookmarkEnd w:id="240"/>
      <w:hyperlink w:anchor="fn55">
        <w:r>
          <w:rPr>
            <w:rFonts w:eastAsia="inter" w:cs="inter" w:ascii="inter" w:hAnsi="inter"/>
            <w:color w:val="#000"/>
            <w:u w:val="single"/>
            <w:vertAlign w:val="superscript"/>
          </w:rPr>
          <w:t xml:space="preserve">[55]</w:t>
        </w:r>
      </w:hyperlink>
    </w:p>
    <w:p>
      <w:pPr>
        <w:numPr>
          <w:ilvl w:val="0"/>
          <w:numId w:val="35"/>
        </w:numPr>
        <w:spacing w:line="360" w:after="210" w:lineRule="auto"/>
      </w:pPr>
      <w:r>
        <w:rPr>
          <w:rFonts w:eastAsia="inter" w:cs="inter" w:ascii="inter" w:hAnsi="inter"/>
          <w:b/>
          <w:color w:val="000000"/>
          <w:sz w:val="21"/>
        </w:rPr>
        <w:t xml:space="preserve">Preprocessing</w:t>
      </w:r>
    </w:p>
    <w:p>
      <w:pPr>
        <w:numPr>
          <w:ilvl w:val="1"/>
          <w:numId w:val="35"/>
        </w:numPr>
        <w:spacing w:line="360" w:before="105" w:after="105" w:lineRule="auto"/>
      </w:pPr>
      <w:r>
        <w:rPr>
          <w:rFonts w:eastAsia="inter" w:cs="inter" w:ascii="inter" w:hAnsi="inter"/>
          <w:color w:val="000000"/>
          <w:sz w:val="21"/>
        </w:rPr>
        <w:t xml:space="preserve">Normalize whitespace, tokenize, split out code/citations.</w:t>
      </w:r>
    </w:p>
    <w:p>
      <w:pPr>
        <w:numPr>
          <w:ilvl w:val="1"/>
          <w:numId w:val="35"/>
        </w:numPr>
        <w:spacing w:line="360" w:before="105" w:after="105" w:lineRule="auto"/>
      </w:pPr>
      <w:r>
        <w:rPr>
          <w:rFonts w:eastAsia="inter" w:cs="inter" w:ascii="inter" w:hAnsi="inter"/>
          <w:color w:val="000000"/>
          <w:sz w:val="21"/>
        </w:rPr>
        <w:t xml:space="preserve">Canonicalize numbers, units, and dates.</w:t>
      </w:r>
    </w:p>
    <w:p>
      <w:pPr>
        <w:numPr>
          <w:ilvl w:val="1"/>
          <w:numId w:val="35"/>
        </w:numPr>
        <w:spacing w:line="360" w:before="105" w:after="105" w:lineRule="auto"/>
      </w:pPr>
      <w:r>
        <w:rPr>
          <w:rFonts w:eastAsia="inter" w:cs="inter" w:ascii="inter" w:hAnsi="inter"/>
          <w:color w:val="000000"/>
          <w:sz w:val="21"/>
        </w:rPr>
        <w:t xml:space="preserve">Run NER and dependency parsing to extract entities/relations for later fact checks.</w:t>
      </w:r>
    </w:p>
    <w:p>
      <w:pPr>
        <w:numPr>
          <w:ilvl w:val="0"/>
          <w:numId w:val="35"/>
        </w:numPr>
        <w:spacing w:line="360" w:after="210" w:lineRule="auto"/>
      </w:pPr>
      <w:r>
        <w:rPr>
          <w:rFonts w:eastAsia="inter" w:cs="inter" w:ascii="inter" w:hAnsi="inter"/>
          <w:b/>
          <w:color w:val="000000"/>
          <w:sz w:val="21"/>
        </w:rPr>
        <w:t xml:space="preserve">Feature groups</w:t>
      </w:r>
    </w:p>
    <w:p>
      <w:pPr>
        <w:numPr>
          <w:ilvl w:val="1"/>
          <w:numId w:val="35"/>
        </w:numPr>
        <w:spacing w:line="360" w:before="105" w:after="105" w:lineRule="auto"/>
      </w:pPr>
      <w:r>
        <w:rPr>
          <w:rFonts w:eastAsia="inter" w:cs="inter" w:ascii="inter" w:hAnsi="inter"/>
          <w:color w:val="000000"/>
          <w:sz w:val="21"/>
        </w:rPr>
        <w:t xml:space="preserve">Surface/structure: length (tokens/chars), headings/sections present, citation count, presence of required disclaimers or policy phrases.</w:t>
      </w:r>
      <w:bookmarkStart w:id="241" w:name="fnref58"/>
      <w:bookmarkEnd w:id="241"/>
      <w:hyperlink w:anchor="fn58">
        <w:r>
          <w:rPr>
            <w:rFonts w:eastAsia="inter" w:cs="inter" w:ascii="inter" w:hAnsi="inter"/>
            <w:color w:val="#000"/>
            <w:sz w:val="21"/>
            <w:u w:val="single"/>
            <w:vertAlign w:val="superscript"/>
          </w:rPr>
          <w:t xml:space="preserve">[58]</w:t>
        </w:r>
      </w:hyperlink>
    </w:p>
    <w:p>
      <w:pPr>
        <w:numPr>
          <w:ilvl w:val="1"/>
          <w:numId w:val="35"/>
        </w:numPr>
        <w:spacing w:line="360" w:before="105" w:after="105" w:lineRule="auto"/>
      </w:pPr>
      <w:r>
        <w:rPr>
          <w:rFonts w:eastAsia="inter" w:cs="inter" w:ascii="inter" w:hAnsi="inter"/>
          <w:color w:val="000000"/>
          <w:sz w:val="21"/>
        </w:rPr>
        <w:t xml:space="preserve">LM‑based: normalized perplexity from a smaller reference LM; embedding similarity to a bank of high‑quality answers; LM‑based plausibility scores trained to approximate human judgments.</w:t>
      </w:r>
      <w:bookmarkStart w:id="242" w:name="fnref55_6"/>
      <w:bookmarkEnd w:id="242"/>
      <w:hyperlink w:anchor="fn55">
        <w:r>
          <w:rPr>
            <w:rFonts w:eastAsia="inter" w:cs="inter" w:ascii="inter" w:hAnsi="inter"/>
            <w:color w:val="#000"/>
            <w:sz w:val="21"/>
            <w:u w:val="single"/>
            <w:vertAlign w:val="superscript"/>
          </w:rPr>
          <w:t xml:space="preserve">[55]</w:t>
        </w:r>
      </w:hyperlink>
    </w:p>
    <w:p>
      <w:pPr>
        <w:numPr>
          <w:ilvl w:val="1"/>
          <w:numId w:val="35"/>
        </w:numPr>
        <w:spacing w:line="360" w:before="105" w:after="105" w:lineRule="auto"/>
      </w:pPr>
      <w:r>
        <w:rPr>
          <w:rFonts w:eastAsia="inter" w:cs="inter" w:ascii="inter" w:hAnsi="inter"/>
          <w:color w:val="000000"/>
          <w:sz w:val="21"/>
        </w:rPr>
        <w:t xml:space="preserve">Logical consistency: intra‑answer contradiction checks (dates, magnitudes), plus cross‑turn consistency with prior verified statements in the conversation.</w:t>
      </w:r>
    </w:p>
    <w:p>
      <w:pPr>
        <w:numPr>
          <w:ilvl w:val="1"/>
          <w:numId w:val="35"/>
        </w:numPr>
        <w:spacing w:line="360" w:before="105" w:after="105" w:lineRule="auto"/>
      </w:pPr>
      <w:r>
        <w:rPr>
          <w:rFonts w:eastAsia="inter" w:cs="inter" w:ascii="inter" w:hAnsi="inter"/>
          <w:color w:val="000000"/>
          <w:sz w:val="21"/>
        </w:rPr>
        <w:t xml:space="preserve">Retrieval/grounding: count of cited sources, agreement between independent sources, source reputation statistics from ALN’s registry.</w:t>
      </w:r>
      <w:bookmarkStart w:id="243" w:name="fnref55_7"/>
      <w:bookmarkEnd w:id="243"/>
      <w:hyperlink w:anchor="fn55">
        <w:r>
          <w:rPr>
            <w:rFonts w:eastAsia="inter" w:cs="inter" w:ascii="inter" w:hAnsi="inter"/>
            <w:color w:val="#000"/>
            <w:sz w:val="21"/>
            <w:u w:val="single"/>
            <w:vertAlign w:val="superscript"/>
          </w:rPr>
          <w:t xml:space="preserve">[55]</w:t>
        </w:r>
      </w:hyperlink>
    </w:p>
    <w:p>
      <w:pPr>
        <w:numPr>
          <w:ilvl w:val="1"/>
          <w:numId w:val="35"/>
        </w:numPr>
        <w:spacing w:line="360" w:before="105" w:after="105" w:lineRule="auto"/>
      </w:pPr>
      <w:r>
        <w:rPr>
          <w:rFonts w:eastAsia="inter" w:cs="inter" w:ascii="inter" w:hAnsi="inter"/>
          <w:color w:val="000000"/>
          <w:sz w:val="21"/>
        </w:rPr>
        <w:t xml:space="preserve">Safety/compliance: banned content patterns, missing caveats in regulated domains, or deviations from policy templates defined in Cybercore/CEM specs.</w:t>
      </w:r>
      <w:bookmarkStart w:id="244" w:name="fnref58_1"/>
      <w:bookmarkEnd w:id="244"/>
      <w:hyperlink w:anchor="fn58">
        <w:r>
          <w:rPr>
            <w:rFonts w:eastAsia="inter" w:cs="inter" w:ascii="inter" w:hAnsi="inter"/>
            <w:color w:val="#000"/>
            <w:sz w:val="21"/>
            <w:u w:val="single"/>
            <w:vertAlign w:val="superscript"/>
          </w:rPr>
          <w:t xml:space="preserve">[58]</w:t>
        </w:r>
      </w:hyperlink>
    </w:p>
    <w:p>
      <w:pPr>
        <w:spacing w:line="360" w:after="210" w:lineRule="auto"/>
      </w:pPr>
      <w:r>
        <w:rPr>
          <w:rFonts w:eastAsia="inter" w:cs="inter" w:ascii="inter" w:hAnsi="inter"/>
          <w:color w:val="000000"/>
        </w:rPr>
        <w:t xml:space="preserve">These features feed a calibration model (e.g., gradient boosting or a small neural head) that outputs a plausibility score </w:t>
      </w:r>
      <m:oMath>
        <m:sSub>
          <m:sSubPr>
            <m:ctrlPr>
              <w:rPr>
                <w:rFonts w:ascii="Cambria Math" w:hAnsi="Cambria Math"/>
                <w:color w:val="000000"/>
              </w:rPr>
            </m:ctrlPr>
          </m:sSubPr>
          <m:e>
            <m:r>
              <m:rPr>
                <m:sty m:val="i"/>
              </m:rPr>
              <w:rPr>
                <w:color w:val="000000"/>
              </w:rPr>
              <m:t>G</m:t>
            </m:r>
          </m:e>
          <m:sub>
            <m:r>
              <m:rPr>
                <m:sty m:val="i"/>
              </m:rPr>
              <w:rPr>
                <w:color w:val="000000"/>
              </w:rPr>
              <m:t>P</m:t>
            </m:r>
          </m:sub>
        </m:sSub>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trained against human or trusted‑LM labels so that high </w:t>
      </w:r>
      <m:oMath>
        <m:sSub>
          <m:sSubPr>
            <m:ctrlPr>
              <w:rPr>
                <w:rFonts w:ascii="Cambria Math" w:hAnsi="Cambria Math"/>
                <w:color w:val="000000"/>
              </w:rPr>
            </m:ctrlPr>
          </m:sSubPr>
          <m:e>
            <m:r>
              <m:rPr>
                <m:sty m:val="i"/>
              </m:rPr>
              <w:rPr>
                <w:color w:val="000000"/>
              </w:rPr>
              <m:t>G</m:t>
            </m:r>
          </m:e>
          <m:sub>
            <m:r>
              <m:rPr>
                <m:sty m:val="i"/>
              </m:rPr>
              <w:rPr>
                <w:color w:val="000000"/>
              </w:rPr>
              <m:t>P</m:t>
            </m:r>
          </m:sub>
        </m:sSub>
      </m:oMath>
      <w:r>
        <w:rPr>
          <w:rFonts w:eastAsia="inter" w:cs="inter" w:ascii="inter" w:hAnsi="inter"/>
          <w:color w:val="000000"/>
        </w:rPr>
        <w:t xml:space="preserve"> aligns with genuinely sensible, coherent content rather than just fluency.</w:t>
      </w:r>
      <w:bookmarkStart w:id="245" w:name="fnref55_8"/>
      <w:bookmarkEnd w:id="245"/>
      <w:hyperlink w:anchor="fn55">
        <w:r>
          <w:rPr>
            <w:rFonts w:eastAsia="inter" w:cs="inter" w:ascii="inter" w:hAnsi="inter"/>
            <w:color w:val="#000"/>
            <w:u w:val="single"/>
            <w:vertAlign w:val="superscript"/>
          </w:rPr>
          <w:t xml:space="preserve">[55]</w:t>
        </w:r>
      </w:hyperlink>
    </w:p>
    <w:p>
      <w:pPr>
        <w:spacing w:line="360" w:before="315" w:after="105" w:lineRule="auto"/>
        <w:ind w:left="-30"/>
        <w:jc w:val="left"/>
      </w:pPr>
      <w:bookmarkStart w:id="246" w:name="immutable_chat_schema_and_indexing"/>
      <w:r>
        <w:rPr>
          <w:rFonts w:eastAsia="inter" w:cs="inter" w:ascii="inter" w:hAnsi="inter"/>
          <w:b/>
          <w:color w:val="000000"/>
          <w:sz w:val="24"/>
        </w:rPr>
        <w:t xml:space="preserve">Immutable chat schema and indexing</w:t>
      </w:r>
      <w:bookmarkEnd w:id="246"/>
    </w:p>
    <w:p>
      <w:pPr>
        <w:spacing w:line="360" w:after="210" w:lineRule="auto"/>
      </w:pPr>
      <w:r>
        <w:rPr>
          <w:rFonts w:eastAsia="inter" w:cs="inter" w:ascii="inter" w:hAnsi="inter"/>
          <w:color w:val="000000"/>
        </w:rPr>
        <w:t xml:space="preserve">Your proposed relational schema is well‑aligned with research on auditable messaging and trusted audit chains:</w:t>
      </w:r>
      <w:bookmarkStart w:id="247" w:name="fnref54_3"/>
      <w:bookmarkEnd w:id="247"/>
      <w:hyperlink w:anchor="fn54">
        <w:r>
          <w:rPr>
            <w:rFonts w:eastAsia="inter" w:cs="inter" w:ascii="inter" w:hAnsi="inter"/>
            <w:color w:val="#000"/>
            <w:u w:val="single"/>
            <w:vertAlign w:val="superscript"/>
          </w:rPr>
          <w:t xml:space="preserve">[54]</w:t>
        </w:r>
      </w:hyperlink>
      <w:bookmarkStart w:id="248" w:name="fnref56_4"/>
      <w:bookmarkEnd w:id="248"/>
      <w:hyperlink w:anchor="fn56">
        <w:r>
          <w:rPr>
            <w:rFonts w:eastAsia="inter" w:cs="inter" w:ascii="inter" w:hAnsi="inter"/>
            <w:color w:val="#000"/>
            <w:u w:val="single"/>
            <w:vertAlign w:val="superscript"/>
          </w:rPr>
          <w:t xml:space="preserve">[56]</w:t>
        </w:r>
      </w:hyperlink>
    </w:p>
    <w:p>
      <w:pPr>
        <w:numPr>
          <w:ilvl w:val="0"/>
          <w:numId w:val="36"/>
        </w:numPr>
        <w:spacing w:line="360" w:after="210" w:lineRule="auto"/>
      </w:pPr>
      <w:r>
        <w:rPr>
          <w:rFonts w:eastAsia="inter" w:cs="inter" w:ascii="inter" w:hAnsi="inter"/>
          <w:b/>
          <w:color w:val="000000"/>
          <w:sz w:val="21"/>
        </w:rPr>
        <w:t xml:space="preserve">Core tables</w:t>
      </w:r>
    </w:p>
    <w:p>
      <w:pPr>
        <w:numPr>
          <w:ilvl w:val="1"/>
          <w:numId w:val="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conversations(conv_id PK, created_at, creator_platform_id)</w:t>
      </w:r>
      <w:r>
        <w:rPr>
          <w:rFonts w:eastAsia="inter" w:cs="inter" w:ascii="inter" w:hAnsi="inter"/>
          <w:color w:val="000000"/>
          <w:sz w:val="21"/>
        </w:rPr>
        <w:t xml:space="preserve"> with time‑range index.</w:t>
      </w:r>
    </w:p>
    <w:p>
      <w:pPr>
        <w:numPr>
          <w:ilvl w:val="1"/>
          <w:numId w:val="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messages(msg_id PK, conv_id FK, msg_index, sender_type, model_id, platform_id, created_at, content_hash, prev_hash, grade_auth, grade_plaus, grade_feas, meta_json)</w:t>
      </w:r>
      <w:r>
        <w:rPr>
          <w:rFonts w:eastAsia="inter" w:cs="inter" w:ascii="inter" w:hAnsi="inter"/>
          <w:color w:val="000000"/>
          <w:sz w:val="21"/>
        </w:rPr>
        <w:t xml:space="preserve"> with:</w:t>
      </w:r>
    </w:p>
    <w:p>
      <w:pPr>
        <w:numPr>
          <w:ilvl w:val="2"/>
          <w:numId w:val="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UNIQUE(conv_id, msg_index)</w:t>
      </w:r>
      <w:r>
        <w:rPr>
          <w:rFonts w:eastAsia="inter" w:cs="inter" w:ascii="inter" w:hAnsi="inter"/>
          <w:color w:val="000000"/>
          <w:sz w:val="21"/>
        </w:rPr>
        <w:t xml:space="preserve"> to enforce ordering.</w:t>
      </w:r>
    </w:p>
    <w:p>
      <w:pPr>
        <w:numPr>
          <w:ilvl w:val="2"/>
          <w:numId w:val="36"/>
        </w:numPr>
        <w:spacing w:line="360" w:before="105" w:after="105" w:lineRule="auto"/>
      </w:pPr>
      <w:r>
        <w:rPr>
          <w:rFonts w:eastAsia="inter" w:cs="inter" w:ascii="inter" w:hAnsi="inter"/>
          <w:color w:val="000000"/>
          <w:sz w:val="21"/>
        </w:rPr>
        <w:t xml:space="preserve">Indexes on </w:t>
      </w:r>
      <w:r>
        <w:rPr>
          <w:rStyle w:val="VerbatimChar"/>
          <w:rFonts w:eastAsia="ibm plex mono" w:cs="ibm plex mono" w:ascii="ibm plex mono" w:hAnsi="ibm plex mono"/>
          <w:color w:val="000000"/>
          <w:sz w:val="18"/>
          <w:shd w:val="clear" w:color="auto" w:fill="F8F8FA"/>
        </w:rPr>
        <w:t xml:space="preserve">(conv_id, msg_index)</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content_hash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created_at</w:t>
      </w:r>
      <w:r>
        <w:rPr>
          <w:rFonts w:eastAsia="inter" w:cs="inter" w:ascii="inter" w:hAnsi="inter"/>
          <w:color w:val="000000"/>
          <w:sz w:val="21"/>
        </w:rPr>
        <w:t xml:space="preserve"> for replay, hash lookup, and temporal queries.</w:t>
      </w:r>
    </w:p>
    <w:p>
      <w:pPr>
        <w:numPr>
          <w:ilvl w:val="1"/>
          <w:numId w:val="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epochs(epoch_id PK, conv_id?, start_msg_index, end_msg_index, epoch_root_hash, created_at, chain_tx_id)</w:t>
      </w:r>
      <w:r>
        <w:rPr>
          <w:rFonts w:eastAsia="inter" w:cs="inter" w:ascii="inter" w:hAnsi="inter"/>
          <w:color w:val="000000"/>
          <w:sz w:val="21"/>
        </w:rPr>
        <w:t xml:space="preserve"> to store Merkle roots and anchors.</w:t>
      </w:r>
    </w:p>
    <w:p>
      <w:pPr>
        <w:numPr>
          <w:ilvl w:val="1"/>
          <w:numId w:val="36"/>
        </w:numPr>
        <w:spacing w:line="360" w:before="105" w:after="105" w:lineRule="auto"/>
      </w:pPr>
      <w:r>
        <w:rPr>
          <w:rFonts w:eastAsia="inter" w:cs="inter" w:ascii="inter" w:hAnsi="inter"/>
          <w:color w:val="000000"/>
          <w:sz w:val="21"/>
        </w:rPr>
        <w:t xml:space="preserve">Optional </w:t>
      </w:r>
      <w:r>
        <w:rPr>
          <w:rStyle w:val="VerbatimChar"/>
          <w:rFonts w:eastAsia="ibm plex mono" w:cs="ibm plex mono" w:ascii="ibm plex mono" w:hAnsi="ibm plex mono"/>
          <w:color w:val="000000"/>
          <w:sz w:val="18"/>
          <w:shd w:val="clear" w:color="auto" w:fill="F8F8FA"/>
        </w:rPr>
        <w:t xml:space="preserve">signatures(sig_id PK, msg_id FK, signer_id, signature, algo)</w:t>
      </w:r>
      <w:r>
        <w:rPr>
          <w:rFonts w:eastAsia="inter" w:cs="inter" w:ascii="inter" w:hAnsi="inter"/>
          <w:color w:val="000000"/>
          <w:sz w:val="21"/>
        </w:rPr>
        <w:t xml:space="preserve"> for multi‑signer scenarios.</w:t>
      </w:r>
    </w:p>
    <w:p>
      <w:pPr>
        <w:numPr>
          <w:ilvl w:val="0"/>
          <w:numId w:val="36"/>
        </w:numPr>
        <w:spacing w:line="360" w:after="210" w:lineRule="auto"/>
      </w:pPr>
      <w:r>
        <w:rPr>
          <w:rFonts w:eastAsia="inter" w:cs="inter" w:ascii="inter" w:hAnsi="inter"/>
          <w:b/>
          <w:color w:val="000000"/>
          <w:sz w:val="21"/>
        </w:rPr>
        <w:t xml:space="preserve">Integrity checks</w:t>
      </w:r>
    </w:p>
    <w:p>
      <w:pPr>
        <w:numPr>
          <w:ilvl w:val="1"/>
          <w:numId w:val="36"/>
        </w:numPr>
        <w:spacing w:line="360" w:before="105" w:after="105" w:lineRule="auto"/>
      </w:pPr>
      <w:r>
        <w:rPr>
          <w:rFonts w:eastAsia="inter" w:cs="inter" w:ascii="inter" w:hAnsi="inter"/>
          <w:color w:val="000000"/>
          <w:sz w:val="21"/>
        </w:rPr>
        <w:t xml:space="preserve">For each conversation, verify that </w:t>
      </w:r>
      <w:r>
        <w:rPr>
          <w:rStyle w:val="VerbatimChar"/>
          <w:rFonts w:eastAsia="ibm plex mono" w:cs="ibm plex mono" w:ascii="ibm plex mono" w:hAnsi="ibm plex mono"/>
          <w:color w:val="000000"/>
          <w:sz w:val="18"/>
          <w:shd w:val="clear" w:color="auto" w:fill="F8F8FA"/>
        </w:rPr>
        <w:t xml:space="preserve">prev_hash</w:t>
      </w:r>
      <w:r>
        <w:rPr>
          <w:rFonts w:eastAsia="inter" w:cs="inter" w:ascii="inter" w:hAnsi="inter"/>
          <w:color w:val="000000"/>
          <w:sz w:val="21"/>
        </w:rPr>
        <w:t xml:space="preserve"> equals the </w:t>
      </w:r>
      <w:r>
        <w:rPr>
          <w:rStyle w:val="VerbatimChar"/>
          <w:rFonts w:eastAsia="ibm plex mono" w:cs="ibm plex mono" w:ascii="ibm plex mono" w:hAnsi="ibm plex mono"/>
          <w:color w:val="000000"/>
          <w:sz w:val="18"/>
          <w:shd w:val="clear" w:color="auto" w:fill="F8F8FA"/>
        </w:rPr>
        <w:t xml:space="preserve">content_hash</w:t>
      </w:r>
      <w:r>
        <w:rPr>
          <w:rFonts w:eastAsia="inter" w:cs="inter" w:ascii="inter" w:hAnsi="inter"/>
          <w:color w:val="000000"/>
          <w:sz w:val="21"/>
        </w:rPr>
        <w:t xml:space="preserve"> of the previous message; any divergence flags tampering.</w:t>
      </w:r>
      <w:bookmarkStart w:id="249" w:name="fnref54_4"/>
      <w:bookmarkEnd w:id="249"/>
      <w:hyperlink w:anchor="fn54">
        <w:r>
          <w:rPr>
            <w:rFonts w:eastAsia="inter" w:cs="inter" w:ascii="inter" w:hAnsi="inter"/>
            <w:color w:val="#000"/>
            <w:sz w:val="21"/>
            <w:u w:val="single"/>
            <w:vertAlign w:val="superscript"/>
          </w:rPr>
          <w:t xml:space="preserve">[54]</w:t>
        </w:r>
      </w:hyperlink>
    </w:p>
    <w:p>
      <w:pPr>
        <w:numPr>
          <w:ilvl w:val="1"/>
          <w:numId w:val="36"/>
        </w:numPr>
        <w:spacing w:line="360" w:before="105" w:after="105" w:lineRule="auto"/>
      </w:pPr>
      <w:r>
        <w:rPr>
          <w:rFonts w:eastAsia="inter" w:cs="inter" w:ascii="inter" w:hAnsi="inter"/>
          <w:color w:val="000000"/>
          <w:sz w:val="21"/>
        </w:rPr>
        <w:t xml:space="preserve">Recompute epoch Merkle roots over ordered </w:t>
      </w:r>
      <w:r>
        <w:rPr>
          <w:rStyle w:val="VerbatimChar"/>
          <w:rFonts w:eastAsia="ibm plex mono" w:cs="ibm plex mono" w:ascii="ibm plex mono" w:hAnsi="ibm plex mono"/>
          <w:color w:val="000000"/>
          <w:sz w:val="18"/>
          <w:shd w:val="clear" w:color="auto" w:fill="F8F8FA"/>
        </w:rPr>
        <w:t xml:space="preserve">content_hash</w:t>
      </w:r>
      <w:r>
        <w:rPr>
          <w:rFonts w:eastAsia="inter" w:cs="inter" w:ascii="inter" w:hAnsi="inter"/>
          <w:color w:val="000000"/>
          <w:sz w:val="21"/>
        </w:rPr>
        <w:t xml:space="preserve"> entries and compare with </w:t>
      </w:r>
      <w:r>
        <w:rPr>
          <w:rStyle w:val="VerbatimChar"/>
          <w:rFonts w:eastAsia="ibm plex mono" w:cs="ibm plex mono" w:ascii="ibm plex mono" w:hAnsi="ibm plex mono"/>
          <w:color w:val="000000"/>
          <w:sz w:val="18"/>
          <w:shd w:val="clear" w:color="auto" w:fill="F8F8FA"/>
        </w:rPr>
        <w:t xml:space="preserve">epoch_root_hash</w:t>
      </w:r>
      <w:r>
        <w:rPr>
          <w:rFonts w:eastAsia="inter" w:cs="inter" w:ascii="inter" w:hAnsi="inter"/>
          <w:color w:val="000000"/>
          <w:sz w:val="21"/>
        </w:rPr>
        <w:t xml:space="preserve"> and the corresponding blockchain transaction.</w:t>
      </w:r>
      <w:bookmarkStart w:id="250" w:name="fnref56_5"/>
      <w:bookmarkEnd w:id="250"/>
      <w:hyperlink w:anchor="fn56">
        <w:r>
          <w:rPr>
            <w:rFonts w:eastAsia="inter" w:cs="inter" w:ascii="inter" w:hAnsi="inter"/>
            <w:color w:val="#000"/>
            <w:sz w:val="21"/>
            <w:u w:val="single"/>
            <w:vertAlign w:val="superscript"/>
          </w:rPr>
          <w:t xml:space="preserve">[56]</w:t>
        </w:r>
      </w:hyperlink>
    </w:p>
    <w:p>
      <w:pPr>
        <w:spacing w:line="360" w:after="210" w:lineRule="auto"/>
      </w:pPr>
      <w:r>
        <w:rPr>
          <w:rFonts w:eastAsia="inter" w:cs="inter" w:ascii="inter" w:hAnsi="inter"/>
          <w:color w:val="000000"/>
        </w:rPr>
        <w:t xml:space="preserve">This schema is strictly append‑only at the logical layer; any attempt to alter or delete messages is detectable by replaying the hash chain and Merkle proofs.</w:t>
      </w:r>
    </w:p>
    <w:p>
      <w:pPr>
        <w:spacing w:line="360" w:before="315" w:after="105" w:lineRule="auto"/>
        <w:ind w:left="-30"/>
        <w:jc w:val="left"/>
      </w:pPr>
      <w:bookmarkStart w:id="251" w:name="why_this_is_a_real_security_property"/>
      <w:r>
        <w:rPr>
          <w:rFonts w:eastAsia="inter" w:cs="inter" w:ascii="inter" w:hAnsi="inter"/>
          <w:b/>
          <w:color w:val="000000"/>
          <w:sz w:val="24"/>
        </w:rPr>
        <w:t xml:space="preserve">Why this is a real security property</w:t>
      </w:r>
      <w:bookmarkEnd w:id="251"/>
    </w:p>
    <w:p>
      <w:pPr>
        <w:spacing w:line="360" w:after="210" w:lineRule="auto"/>
      </w:pPr>
      <w:r>
        <w:rPr>
          <w:rFonts w:eastAsia="inter" w:cs="inter" w:ascii="inter" w:hAnsi="inter"/>
          <w:color w:val="000000"/>
        </w:rPr>
        <w:t xml:space="preserve">By tying plausibility to explicit ML features and calibration, and tying chat integrity to hash‑chained, index‑friendly storage and ledger anchors, ALN treats “how believable is this?” and “did this actually happen?” as measurable security questions, not UX aesthetics. Attack success is framed as breaking cryptographic assumptions or demonstrably increasing </w:t>
      </w:r>
      <m:oMath>
        <m:sSub>
          <m:sSubPr>
            <m:ctrlPr>
              <w:rPr>
                <w:rFonts w:ascii="Cambria Math" w:hAnsi="Cambria Math"/>
                <w:color w:val="000000"/>
              </w:rPr>
            </m:ctrlPr>
          </m:sSubPr>
          <m:e>
            <m:r>
              <m:rPr>
                <m:sty m:val="i"/>
              </m:rPr>
              <w:rPr>
                <w:color w:val="000000"/>
              </w:rPr>
              <m:t>C</m:t>
            </m:r>
          </m:e>
          <m:sub>
            <m:r>
              <m:rPr>
                <m:sty m:val="p"/>
              </m:rPr>
              <w:rPr>
                <w:color w:val="000000"/>
              </w:rPr>
              <m:t>1</m:t>
            </m:r>
          </m:sub>
        </m:sSub>
      </m:oMath>
      <w:r>
        <w:rPr>
          <w:rFonts w:eastAsia="inter" w:cs="inter" w:ascii="inter" w:hAnsi="inter"/>
          <w:color w:val="000000"/>
        </w:rPr>
        <w:t xml:space="preserve">–</w:t>
      </w:r>
      <m:oMath>
        <m:sSub>
          <m:sSubPr>
            <m:ctrlPr>
              <w:rPr>
                <w:rFonts w:ascii="Cambria Math" w:hAnsi="Cambria Math"/>
                <w:color w:val="000000"/>
              </w:rPr>
            </m:ctrlPr>
          </m:sSubPr>
          <m:e>
            <m:r>
              <m:rPr>
                <m:sty m:val="i"/>
              </m:rPr>
              <w:rPr>
                <w:color w:val="000000"/>
              </w:rPr>
              <m:t>C</m:t>
            </m:r>
          </m:e>
          <m:sub>
            <m:r>
              <m:rPr>
                <m:sty m:val="p"/>
              </m:rPr>
              <w:rPr>
                <w:color w:val="000000"/>
              </w:rPr>
              <m:t>4</m:t>
            </m:r>
          </m:sub>
        </m:sSub>
      </m:oMath>
      <w:r>
        <w:rPr>
          <w:rFonts w:eastAsia="inter" w:cs="inter" w:ascii="inter" w:hAnsi="inter"/>
          <w:color w:val="000000"/>
        </w:rPr>
        <w:t xml:space="preserve">, which can be monitored, tested, and reported just like conventional security metrics.</w:t>
      </w:r>
      <w:bookmarkStart w:id="252" w:name="fnref54_5"/>
      <w:bookmarkEnd w:id="252"/>
      <w:hyperlink w:anchor="fn54">
        <w:r>
          <w:rPr>
            <w:rFonts w:eastAsia="inter" w:cs="inter" w:ascii="inter" w:hAnsi="inter"/>
            <w:color w:val="#000"/>
            <w:u w:val="single"/>
            <w:vertAlign w:val="superscript"/>
          </w:rPr>
          <w:t xml:space="preserve">[54]</w:t>
        </w:r>
      </w:hyperlink>
      <w:bookmarkStart w:id="253" w:name="fnref55_9"/>
      <w:bookmarkEnd w:id="253"/>
      <w:hyperlink w:anchor="fn55">
        <w:r>
          <w:rPr>
            <w:rFonts w:eastAsia="inter" w:cs="inter" w:ascii="inter" w:hAnsi="inter"/>
            <w:color w:val="#000"/>
            <w:u w:val="single"/>
            <w:vertAlign w:val="superscript"/>
          </w:rPr>
          <w:t xml:space="preserve">[55]</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4" w:name="highest_priority_threats_for_aln_1f4126"/>
      <w:r>
        <w:rPr>
          <w:rFonts w:eastAsia="inter" w:cs="inter" w:ascii="inter" w:hAnsi="inter"/>
          <w:b/>
          <w:color w:val="000000"/>
          <w:sz w:val="39"/>
        </w:rPr>
        <w:t xml:space="preserve">Highest priority threats for ALN and its search layer are log tampering by platforms, grade forgery, and search‑source poisoning; these have high impact and, in partially trusted ecosystems, non‑negligible likelihood.</w:t>
      </w:r>
      <w:hyperlink r:id="rId159">
        <w:r>
          <w:rPr>
            <w:rFonts w:eastAsia="inter" w:cs="inter" w:ascii="inter" w:hAnsi="inter"/>
            <w:b/>
            <w:color w:val="#000"/>
            <w:sz w:val="39"/>
            <w:u w:val="single"/>
          </w:rPr>
          <w:t xml:space="preserve">pmc.ncbi.nlm.nih+2</w:t>
        </w:r>
      </w:hyperlink>
      <w:r>
        <w:rPr>
          <w:rFonts w:eastAsia="inter" w:cs="inter" w:ascii="inter" w:hAnsi="inter"/>
          <w:b/>
          <w:color w:val="000000"/>
          <w:sz w:val="39"/>
        </w:rPr>
        <w:t xml:space="preserve">​</w:t>
      </w:r>
      <w:bookmarkEnd w:id="254"/>
    </w:p>
    <w:p>
      <w:pPr>
        <w:spacing w:line="360" w:after="210" w:lineRule="auto"/>
      </w:pPr>
      <w:r>
        <w:rPr>
          <w:rFonts w:eastAsia="inter" w:cs="inter" w:ascii="inter" w:hAnsi="inter"/>
          <w:color w:val="000000"/>
        </w:rPr>
        <w:t xml:space="preserve">Threat prioritization</w:t>
      </w:r>
      <w:r>
        <w:rPr>
          <w:rFonts w:eastAsia="inter" w:cs="inter" w:ascii="inter" w:hAnsi="inter"/>
          <w:color w:val="000000"/>
        </w:rPr>
        <w:br w:type="textWrapping"/>
      </w:r>
      <w:r>
        <w:rPr>
          <w:rFonts w:eastAsia="inter" w:cs="inter" w:ascii="inter" w:hAnsi="inter"/>
          <w:color w:val="000000"/>
        </w:rPr>
        <w:t xml:space="preserve">High impact / medium likelihood</w:t>
      </w:r>
      <w:r>
        <w:rPr>
          <w:rFonts w:eastAsia="inter" w:cs="inter" w:ascii="inter" w:hAnsi="inter"/>
          <w:color w:val="000000"/>
        </w:rPr>
        <w:br w:type="textWrapping"/>
      </w:r>
      <w:r>
        <w:rPr>
          <w:rFonts w:eastAsia="inter" w:cs="inter" w:ascii="inter" w:hAnsi="inter"/>
          <w:color w:val="000000"/>
        </w:rPr>
        <w:t xml:space="preserve">Platform or insider edits chat logs or grades, then attempts to present altered history as authentic; breaks audit trails and legal evidentiary value.</w:t>
      </w:r>
      <w:hyperlink r:id="rId160">
        <w:r>
          <w:rPr>
            <w:rFonts w:eastAsia="inter" w:cs="inter" w:ascii="inter" w:hAnsi="inter"/>
            <w:color w:val="#000"/>
            <w:u w:val="single"/>
          </w:rPr>
          <w:t xml:space="preserve">sol.sbc+1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Coordinated poisoning of external sources or registries to push plausible‑looking but false evidence into ALN’s search pipeline.</w:t>
      </w:r>
      <w:hyperlink r:id="rId161">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Medium impact / medium likelihood</w:t>
      </w:r>
      <w:r>
        <w:rPr>
          <w:rFonts w:eastAsia="inter" w:cs="inter" w:ascii="inter" w:hAnsi="inter"/>
          <w:color w:val="000000"/>
        </w:rPr>
        <w:br w:type="textWrapping"/>
      </w:r>
      <w:r>
        <w:rPr>
          <w:rFonts w:eastAsia="inter" w:cs="inter" w:ascii="inter" w:hAnsi="inter"/>
          <w:color w:val="000000"/>
        </w:rPr>
        <w:t xml:space="preserve">Replay or re‑ordering of messages or search events to change narrative or weaken causality between query and answer.</w:t>
      </w:r>
      <w:hyperlink r:id="rId162">
        <w:r>
          <w:rPr>
            <w:rFonts w:eastAsia="inter" w:cs="inter" w:ascii="inter" w:hAnsi="inter"/>
            <w:color w:val="#000"/>
            <w:u w:val="single"/>
          </w:rPr>
          <w:t xml:space="preserve">sol.sbc</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Selective omission of low‑plausibility or low‑authenticity events from exported logs while keeping hashes consistent for the remaining subset.</w:t>
      </w:r>
      <w:hyperlink r:id="rId163">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Medium impact / low likelihood</w:t>
      </w:r>
      <w:r>
        <w:rPr>
          <w:rFonts w:eastAsia="inter" w:cs="inter" w:ascii="inter" w:hAnsi="inter"/>
          <w:color w:val="000000"/>
        </w:rPr>
        <w:br w:type="textWrapping"/>
      </w:r>
      <w:r>
        <w:rPr>
          <w:rFonts w:eastAsia="inter" w:cs="inter" w:ascii="inter" w:hAnsi="inter"/>
          <w:color w:val="000000"/>
        </w:rPr>
        <w:t xml:space="preserve">Cryptographic‑level attacks (hash collisions, signature forgeries) assuming modern primitives and correct implementation remain unlikely in practice.</w:t>
      </w:r>
      <w:hyperlink r:id="rId164">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Attacker capability metrics and measurement</w:t>
      </w:r>
      <w:r>
        <w:rPr>
          <w:rFonts w:eastAsia="inter" w:cs="inter" w:ascii="inter" w:hAnsi="inter"/>
          <w:color w:val="000000"/>
        </w:rPr>
        <w:br w:type="textWrapping"/>
      </w:r>
      <w:r>
        <w:rPr>
          <w:rFonts w:eastAsia="inter" w:cs="inter" w:ascii="inter" w:hAnsi="inter"/>
          <w:color w:val="000000"/>
        </w:rPr>
        <w:t xml:space="preserve">Log edit capability ClogC_{log}Clog</w:t>
      </w:r>
      <w:r>
        <w:rPr>
          <w:rFonts w:eastAsia="inter" w:cs="inter" w:ascii="inter" w:hAnsi="inter"/>
          <w:color w:val="000000"/>
        </w:rPr>
        <w:br w:type="textWrapping"/>
      </w:r>
      <w:r>
        <w:rPr>
          <w:rFonts w:eastAsia="inter" w:cs="inter" w:ascii="inter" w:hAnsi="inter"/>
          <w:color w:val="000000"/>
        </w:rPr>
        <w:t xml:space="preserve">Definition: fraction of stored messages or epochs an attacker can modify without invalidating hash chains, Merkle roots, or ledger commitments.</w:t>
      </w:r>
      <w:r>
        <w:rPr>
          <w:rFonts w:eastAsia="inter" w:cs="inter" w:ascii="inter" w:hAnsi="inter"/>
          <w:color w:val="000000"/>
        </w:rPr>
        <w:br w:type="textWrapping"/>
      </w:r>
      <w:r>
        <w:rPr>
          <w:rFonts w:eastAsia="inter" w:cs="inter" w:ascii="inter" w:hAnsi="inter"/>
          <w:color w:val="000000"/>
        </w:rPr>
        <w:t xml:space="preserve">Measurement: periodic integrity audits that recompute per‑conversation chains and epoch roots from raw storage and compare with committed hashes; any mismatch increments detected edits, then</w:t>
      </w:r>
      <w:r>
        <w:rPr>
          <w:rFonts w:eastAsia="inter" w:cs="inter" w:ascii="inter" w:hAnsi="inter"/>
          <w:color w:val="000000"/>
        </w:rPr>
        <w:br w:type="textWrapping"/>
      </w:r>
      <w:r>
        <w:rPr>
          <w:rFonts w:eastAsia="inter" w:cs="inter" w:ascii="inter" w:hAnsi="inter"/>
          <w:color w:val="000000"/>
        </w:rPr>
        <w:t xml:space="preserve">Clog=1−detected_editsattempted_edits_in_testsC_{log} = 1 - \frac{detected_edits}{attempted_edits_in_tests}Clog=1−attempted_edits_in_testsdetected_edits</w:t>
      </w:r>
      <w:r>
        <w:rPr>
          <w:rFonts w:eastAsia="inter" w:cs="inter" w:ascii="inter" w:hAnsi="inter"/>
          <w:color w:val="000000"/>
        </w:rPr>
        <w:br w:type="textWrapping"/>
      </w:r>
      <w:r>
        <w:rPr>
          <w:rFonts w:eastAsia="inter" w:cs="inter" w:ascii="inter" w:hAnsi="inter"/>
          <w:color w:val="000000"/>
        </w:rPr>
        <w:t xml:space="preserve">Grade forgery capability CgradeC_{grade}Cgrade</w:t>
      </w:r>
      <w:r>
        <w:rPr>
          <w:rFonts w:eastAsia="inter" w:cs="inter" w:ascii="inter" w:hAnsi="inter"/>
          <w:color w:val="000000"/>
        </w:rPr>
        <w:br w:type="textWrapping"/>
      </w:r>
      <w:r>
        <w:rPr>
          <w:rFonts w:eastAsia="inter" w:cs="inter" w:ascii="inter" w:hAnsi="inter"/>
          <w:color w:val="000000"/>
        </w:rPr>
        <w:t xml:space="preserve">Definition: probability of changing plausibility/authenticity scores or explanations without changing associated hashes or signatures.</w:t>
      </w:r>
      <w:r>
        <w:rPr>
          <w:rFonts w:eastAsia="inter" w:cs="inter" w:ascii="inter" w:hAnsi="inter"/>
          <w:color w:val="000000"/>
        </w:rPr>
        <w:br w:type="textWrapping"/>
      </w:r>
      <w:r>
        <w:rPr>
          <w:rFonts w:eastAsia="inter" w:cs="inter" w:ascii="inter" w:hAnsi="inter"/>
          <w:color w:val="000000"/>
        </w:rPr>
        <w:t xml:space="preserve">Measurement: red‑team tests attempting to alter grade fields only; success if verification of message and epoch hashes still passes; target Cgrade≈0C_{grade} \approx 0Cgrade≈0.</w:t>
      </w:r>
      <w:hyperlink r:id="rId165">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Source poisoning influence CsrcC_{src}Csrc</w:t>
      </w:r>
      <w:r>
        <w:rPr>
          <w:rFonts w:eastAsia="inter" w:cs="inter" w:ascii="inter" w:hAnsi="inter"/>
          <w:color w:val="000000"/>
        </w:rPr>
        <w:br w:type="textWrapping"/>
      </w:r>
      <w:r>
        <w:rPr>
          <w:rFonts w:eastAsia="inter" w:cs="inter" w:ascii="inter" w:hAnsi="inter"/>
          <w:color w:val="000000"/>
        </w:rPr>
        <w:t xml:space="preserve">Definition: proportion of ALN‑validated answers that rely primarily on adversary‑controlled sources while still meeting authenticity thresholds.</w:t>
      </w:r>
      <w:r>
        <w:rPr>
          <w:rFonts w:eastAsia="inter" w:cs="inter" w:ascii="inter" w:hAnsi="inter"/>
          <w:color w:val="000000"/>
        </w:rPr>
        <w:br w:type="textWrapping"/>
      </w:r>
      <w:r>
        <w:rPr>
          <w:rFonts w:eastAsia="inter" w:cs="inter" w:ascii="inter" w:hAnsi="inter"/>
          <w:color w:val="000000"/>
        </w:rPr>
        <w:t xml:space="preserve">Measurement: tag known adversarial sources in the registry, then log how often they appear in answers with GAG_AGA above a threshold; ratio over total high‑grade answers.</w:t>
      </w:r>
      <w:hyperlink r:id="rId166">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Detection latency TdetectT_{detect}Tdetect</w:t>
      </w:r>
      <w:r>
        <w:rPr>
          <w:rFonts w:eastAsia="inter" w:cs="inter" w:ascii="inter" w:hAnsi="inter"/>
          <w:color w:val="000000"/>
        </w:rPr>
        <w:br w:type="textWrapping"/>
      </w:r>
      <w:r>
        <w:rPr>
          <w:rFonts w:eastAsia="inter" w:cs="inter" w:ascii="inter" w:hAnsi="inter"/>
          <w:color w:val="000000"/>
        </w:rPr>
        <w:t xml:space="preserve">Definition: time from an adversarial change (log edit, poisoned registry entry) to detection by ALN monitoring.</w:t>
      </w:r>
      <w:r>
        <w:rPr>
          <w:rFonts w:eastAsia="inter" w:cs="inter" w:ascii="inter" w:hAnsi="inter"/>
          <w:color w:val="000000"/>
        </w:rPr>
        <w:br w:type="textWrapping"/>
      </w:r>
      <w:r>
        <w:rPr>
          <w:rFonts w:eastAsia="inter" w:cs="inter" w:ascii="inter" w:hAnsi="inter"/>
          <w:color w:val="000000"/>
        </w:rPr>
        <w:t xml:space="preserve">Measurement: instrument synthetic attacks with timestamps and track time until alerts or failed verification; compare to SLA.</w:t>
      </w:r>
      <w:r>
        <w:rPr>
          <w:rFonts w:eastAsia="inter" w:cs="inter" w:ascii="inter" w:hAnsi="inter"/>
          <w:color w:val="000000"/>
        </w:rPr>
        <w:br w:type="textWrapping"/>
      </w:r>
      <w:r>
        <w:rPr>
          <w:rFonts w:eastAsia="inter" w:cs="inter" w:ascii="inter" w:hAnsi="inter"/>
          <w:color w:val="000000"/>
        </w:rPr>
        <w:t xml:space="preserve">Adversaries targeting search integrity</w:t>
      </w:r>
      <w:r>
        <w:rPr>
          <w:rFonts w:eastAsia="inter" w:cs="inter" w:ascii="inter" w:hAnsi="inter"/>
          <w:color w:val="000000"/>
        </w:rPr>
        <w:br w:type="textWrapping"/>
      </w:r>
      <w:r>
        <w:rPr>
          <w:rFonts w:eastAsia="inter" w:cs="inter" w:ascii="inter" w:hAnsi="inter"/>
          <w:color w:val="000000"/>
        </w:rPr>
        <w:t xml:space="preserve">Poisoned‑source publisher</w:t>
      </w:r>
      <w:r>
        <w:rPr>
          <w:rFonts w:eastAsia="inter" w:cs="inter" w:ascii="inter" w:hAnsi="inter"/>
          <w:color w:val="000000"/>
        </w:rPr>
        <w:br w:type="textWrapping"/>
      </w:r>
      <w:r>
        <w:rPr>
          <w:rFonts w:eastAsia="inter" w:cs="inter" w:ascii="inter" w:hAnsi="inter"/>
          <w:color w:val="000000"/>
        </w:rPr>
        <w:t xml:space="preserve">Operates fake journals, documentation, or repos that closely mimic reputable ones but contain crafted false facts; aims to shift ALN’s provenance registry and answer grounding.</w:t>
      </w:r>
      <w:hyperlink r:id="rId167">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Mirror tamperer</w:t>
      </w:r>
      <w:r>
        <w:rPr>
          <w:rFonts w:eastAsia="inter" w:cs="inter" w:ascii="inter" w:hAnsi="inter"/>
          <w:color w:val="000000"/>
        </w:rPr>
        <w:br w:type="textWrapping"/>
      </w:r>
      <w:r>
        <w:rPr>
          <w:rFonts w:eastAsia="inter" w:cs="inter" w:ascii="inter" w:hAnsi="inter"/>
          <w:color w:val="000000"/>
        </w:rPr>
        <w:t xml:space="preserve">Compromises mirrors or CDN nodes of legitimate sites and injects altered content while preserving URLs and superficial structure.</w:t>
      </w:r>
      <w:hyperlink r:id="rId168">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Registry‑manipulating insider</w:t>
      </w:r>
      <w:r>
        <w:rPr>
          <w:rFonts w:eastAsia="inter" w:cs="inter" w:ascii="inter" w:hAnsi="inter"/>
          <w:color w:val="000000"/>
        </w:rPr>
        <w:br w:type="textWrapping"/>
      </w:r>
      <w:r>
        <w:rPr>
          <w:rFonts w:eastAsia="inter" w:cs="inter" w:ascii="inter" w:hAnsi="inter"/>
          <w:color w:val="000000"/>
        </w:rPr>
        <w:t xml:space="preserve">With partial access to ALN’s source registry, elevates reputation scores or strips warning flags from attacker‑controlled sources so they are preferentially selected.</w:t>
      </w:r>
      <w:hyperlink r:id="rId169">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Search‑path manipulator</w:t>
      </w:r>
      <w:r>
        <w:rPr>
          <w:rFonts w:eastAsia="inter" w:cs="inter" w:ascii="inter" w:hAnsi="inter"/>
          <w:color w:val="000000"/>
        </w:rPr>
        <w:br w:type="textWrapping"/>
      </w:r>
      <w:r>
        <w:rPr>
          <w:rFonts w:eastAsia="inter" w:cs="inter" w:ascii="inter" w:hAnsi="inter"/>
          <w:color w:val="000000"/>
        </w:rPr>
        <w:t xml:space="preserve">Tries to bias retrieval ranking or filter out corrective sources so that only a subset of evidence is ever seen by the model, despite provenance checks.</w:t>
      </w:r>
      <w:r>
        <w:rPr>
          <w:rFonts w:eastAsia="inter" w:cs="inter" w:ascii="inter" w:hAnsi="inter"/>
          <w:color w:val="000000"/>
        </w:rPr>
        <w:br w:type="textWrapping"/>
      </w:r>
      <w:r>
        <w:rPr>
          <w:rFonts w:eastAsia="inter" w:cs="inter" w:ascii="inter" w:hAnsi="inter"/>
          <w:color w:val="000000"/>
        </w:rPr>
        <w:t xml:space="preserve">Attack success metrics and detection thresholds</w:t>
      </w:r>
      <w:r>
        <w:rPr>
          <w:rFonts w:eastAsia="inter" w:cs="inter" w:ascii="inter" w:hAnsi="inter"/>
          <w:color w:val="000000"/>
        </w:rPr>
        <w:br w:type="textWrapping"/>
      </w:r>
      <w:r>
        <w:rPr>
          <w:rFonts w:eastAsia="inter" w:cs="inter" w:ascii="inter" w:hAnsi="inter"/>
          <w:color w:val="000000"/>
        </w:rPr>
        <w:t xml:space="preserve">False‑trust rate for poisoned sources</w:t>
      </w:r>
      <w:r>
        <w:rPr>
          <w:rFonts w:eastAsia="inter" w:cs="inter" w:ascii="inter" w:hAnsi="inter"/>
          <w:color w:val="000000"/>
        </w:rPr>
        <w:br w:type="textWrapping"/>
      </w:r>
      <w:r>
        <w:rPr>
          <w:rFonts w:eastAsia="inter" w:cs="inter" w:ascii="inter" w:hAnsi="inter"/>
          <w:color w:val="000000"/>
        </w:rPr>
        <w:t xml:space="preserve">Metric: percentage of responses whose main supporting sources are attacker‑controlled, yet authenticity and plausibility scores exceed configured thresholds.</w:t>
      </w:r>
      <w:r>
        <w:rPr>
          <w:rFonts w:eastAsia="inter" w:cs="inter" w:ascii="inter" w:hAnsi="inter"/>
          <w:color w:val="000000"/>
        </w:rPr>
        <w:br w:type="textWrapping"/>
      </w:r>
      <w:r>
        <w:rPr>
          <w:rFonts w:eastAsia="inter" w:cs="inter" w:ascii="inter" w:hAnsi="inter"/>
          <w:color w:val="000000"/>
        </w:rPr>
        <w:t xml:space="preserve">Threshold: enforce alerts if this exceeds a small bound (e.g., 1–2%) over rolling windows.</w:t>
      </w:r>
      <w:hyperlink r:id="rId170">
        <w:r>
          <w:rPr>
            <w:rFonts w:eastAsia="inter" w:cs="inter" w:ascii="inter" w:hAnsi="inter"/>
            <w:color w:val="#000"/>
            <w:u w:val="single"/>
          </w:rPr>
          <w:t xml:space="preserve">tokenmetrics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Undetected log change rate</w:t>
      </w:r>
      <w:r>
        <w:rPr>
          <w:rFonts w:eastAsia="inter" w:cs="inter" w:ascii="inter" w:hAnsi="inter"/>
          <w:color w:val="000000"/>
        </w:rPr>
        <w:br w:type="textWrapping"/>
      </w:r>
      <w:r>
        <w:rPr>
          <w:rFonts w:eastAsia="inter" w:cs="inter" w:ascii="inter" w:hAnsi="inter"/>
          <w:color w:val="000000"/>
        </w:rPr>
        <w:t xml:space="preserve">Metric: ratio of adversarial edits to messages that are not caught by routine integrity verification.</w:t>
      </w:r>
      <w:r>
        <w:rPr>
          <w:rFonts w:eastAsia="inter" w:cs="inter" w:ascii="inter" w:hAnsi="inter"/>
          <w:color w:val="000000"/>
        </w:rPr>
        <w:br w:type="textWrapping"/>
      </w:r>
      <w:r>
        <w:rPr>
          <w:rFonts w:eastAsia="inter" w:cs="inter" w:ascii="inter" w:hAnsi="inter"/>
          <w:color w:val="000000"/>
        </w:rPr>
        <w:t xml:space="preserve">Threshold: must be effectively zero in controlled tests; any real‑world nonzero observation triggers investigation.</w:t>
      </w:r>
      <w:hyperlink r:id="rId171">
        <w:r>
          <w:rPr>
            <w:rFonts w:eastAsia="inter" w:cs="inter" w:ascii="inter" w:hAnsi="inter"/>
            <w:color w:val="#000"/>
            <w:u w:val="single"/>
          </w:rPr>
          <w:t xml:space="preserve">sol.sbc+1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Plausibility mis‑calibration</w:t>
      </w:r>
      <w:r>
        <w:rPr>
          <w:rFonts w:eastAsia="inter" w:cs="inter" w:ascii="inter" w:hAnsi="inter"/>
          <w:color w:val="000000"/>
        </w:rPr>
        <w:br w:type="textWrapping"/>
      </w:r>
      <w:r>
        <w:rPr>
          <w:rFonts w:eastAsia="inter" w:cs="inter" w:ascii="inter" w:hAnsi="inter"/>
          <w:color w:val="000000"/>
        </w:rPr>
        <w:t xml:space="preserve">Metric: correlation between ALN plausibility scores and human or high‑quality LM labels on sampled answers; track proportion of low‑quality answers with high GPG_PGP.</w:t>
      </w:r>
      <w:hyperlink r:id="rId172">
        <w:r>
          <w:rPr>
            <w:rFonts w:eastAsia="inter" w:cs="inter" w:ascii="inter" w:hAnsi="inter"/>
            <w:color w:val="#000"/>
            <w:u w:val="single"/>
          </w:rPr>
          <w:t xml:space="preserve">arxiv+1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Threshold: set maximum tolerated false‑positive rate (e.g., ≤5% of human‑labelled implausible answers scoring above 0.7).</w:t>
      </w:r>
      <w:r>
        <w:rPr>
          <w:rFonts w:eastAsia="inter" w:cs="inter" w:ascii="inter" w:hAnsi="inter"/>
          <w:color w:val="000000"/>
        </w:rPr>
        <w:br w:type="textWrapping"/>
      </w:r>
      <w:r>
        <w:rPr>
          <w:rFonts w:eastAsia="inter" w:cs="inter" w:ascii="inter" w:hAnsi="inter"/>
          <w:color w:val="000000"/>
        </w:rPr>
        <w:t xml:space="preserve">Detection sensitivity</w:t>
      </w:r>
      <w:r>
        <w:rPr>
          <w:rFonts w:eastAsia="inter" w:cs="inter" w:ascii="inter" w:hAnsi="inter"/>
          <w:color w:val="000000"/>
        </w:rPr>
        <w:br w:type="textWrapping"/>
      </w:r>
      <w:r>
        <w:rPr>
          <w:rFonts w:eastAsia="inter" w:cs="inter" w:ascii="inter" w:hAnsi="inter"/>
          <w:color w:val="000000"/>
        </w:rPr>
        <w:t xml:space="preserve">Metric: minimum magnitude of tampering (e.g., number of edited messages, number of poisoned sources) that reliably triggers alarms within specified TdetectT_{detect}Tdetect.</w:t>
      </w:r>
      <w:r>
        <w:rPr>
          <w:rFonts w:eastAsia="inter" w:cs="inter" w:ascii="inter" w:hAnsi="inter"/>
          <w:color w:val="000000"/>
        </w:rPr>
        <w:br w:type="textWrapping"/>
      </w:r>
      <w:r>
        <w:rPr>
          <w:rFonts w:eastAsia="inter" w:cs="inter" w:ascii="inter" w:hAnsi="inter"/>
          <w:color w:val="000000"/>
        </w:rPr>
        <w:t xml:space="preserve">Threshold: ALN monitoring tuned so that any structural change to chains, signatures, or registry keys is detectable with probability close to 1 in scheduled checks.</w:t>
      </w:r>
      <w:r>
        <w:rPr>
          <w:rFonts w:eastAsia="inter" w:cs="inter" w:ascii="inter" w:hAnsi="inter"/>
          <w:color w:val="000000"/>
        </w:rPr>
        <w:br w:type="textWrapping"/>
      </w:r>
      <w:r>
        <w:rPr>
          <w:rFonts w:eastAsia="inter" w:cs="inter" w:ascii="inter" w:hAnsi="inter"/>
          <w:color w:val="000000"/>
        </w:rPr>
        <w:t xml:space="preserve">Plausibility features and preprocessing</w:t>
      </w:r>
      <w:r>
        <w:rPr>
          <w:rFonts w:eastAsia="inter" w:cs="inter" w:ascii="inter" w:hAnsi="inter"/>
          <w:color w:val="000000"/>
        </w:rPr>
        <w:br w:type="textWrapping"/>
      </w:r>
      <w:r>
        <w:rPr>
          <w:rFonts w:eastAsia="inter" w:cs="inter" w:ascii="inter" w:hAnsi="inter"/>
          <w:color w:val="000000"/>
        </w:rPr>
        <w:t xml:space="preserve">Preprocessing steps</w:t>
      </w:r>
      <w:r>
        <w:rPr>
          <w:rFonts w:eastAsia="inter" w:cs="inter" w:ascii="inter" w:hAnsi="inter"/>
          <w:color w:val="000000"/>
        </w:rPr>
        <w:br w:type="textWrapping"/>
      </w:r>
      <w:r>
        <w:rPr>
          <w:rFonts w:eastAsia="inter" w:cs="inter" w:ascii="inter" w:hAnsi="inter"/>
          <w:color w:val="000000"/>
        </w:rPr>
        <w:t xml:space="preserve">sentence_segmentation</w:t>
      </w:r>
      <w:r>
        <w:rPr>
          <w:rFonts w:eastAsia="inter" w:cs="inter" w:ascii="inter" w:hAnsi="inter"/>
          <w:color w:val="000000"/>
        </w:rPr>
        <w:br w:type="textWrapping"/>
      </w:r>
      <w:r>
        <w:rPr>
          <w:rFonts w:eastAsia="inter" w:cs="inter" w:ascii="inter" w:hAnsi="inter"/>
          <w:color w:val="000000"/>
        </w:rPr>
        <w:t xml:space="preserve">tokenization</w:t>
      </w:r>
      <w:r>
        <w:rPr>
          <w:rFonts w:eastAsia="inter" w:cs="inter" w:ascii="inter" w:hAnsi="inter"/>
          <w:color w:val="000000"/>
        </w:rPr>
        <w:br w:type="textWrapping"/>
      </w:r>
      <w:r>
        <w:rPr>
          <w:rFonts w:eastAsia="inter" w:cs="inter" w:ascii="inter" w:hAnsi="inter"/>
          <w:color w:val="000000"/>
        </w:rPr>
        <w:t xml:space="preserve">lowercasing where safe preserving case for proper nouns</w:t>
      </w:r>
      <w:r>
        <w:rPr>
          <w:rFonts w:eastAsia="inter" w:cs="inter" w:ascii="inter" w:hAnsi="inter"/>
          <w:color w:val="000000"/>
        </w:rPr>
        <w:br w:type="textWrapping"/>
      </w:r>
      <w:r>
        <w:rPr>
          <w:rFonts w:eastAsia="inter" w:cs="inter" w:ascii="inter" w:hAnsi="inter"/>
          <w:color w:val="000000"/>
        </w:rPr>
        <w:t xml:space="preserve">number_normalization to canonical numeric forms</w:t>
      </w:r>
      <w:r>
        <w:rPr>
          <w:rFonts w:eastAsia="inter" w:cs="inter" w:ascii="inter" w:hAnsi="inter"/>
          <w:color w:val="000000"/>
        </w:rPr>
        <w:br w:type="textWrapping"/>
      </w:r>
      <w:r>
        <w:rPr>
          <w:rFonts w:eastAsia="inter" w:cs="inter" w:ascii="inter" w:hAnsi="inter"/>
          <w:color w:val="000000"/>
        </w:rPr>
        <w:t xml:space="preserve">unit_normalization to base units</w:t>
      </w:r>
      <w:r>
        <w:rPr>
          <w:rFonts w:eastAsia="inter" w:cs="inter" w:ascii="inter" w:hAnsi="inter"/>
          <w:color w:val="000000"/>
        </w:rPr>
        <w:br w:type="textWrapping"/>
      </w:r>
      <w:r>
        <w:rPr>
          <w:rFonts w:eastAsia="inter" w:cs="inter" w:ascii="inter" w:hAnsi="inter"/>
          <w:color w:val="000000"/>
        </w:rPr>
        <w:t xml:space="preserve">date_normalization to ISO formats</w:t>
      </w:r>
      <w:r>
        <w:rPr>
          <w:rFonts w:eastAsia="inter" w:cs="inter" w:ascii="inter" w:hAnsi="inter"/>
          <w:color w:val="000000"/>
        </w:rPr>
        <w:br w:type="textWrapping"/>
      </w:r>
      <w:r>
        <w:rPr>
          <w:rFonts w:eastAsia="inter" w:cs="inter" w:ascii="inter" w:hAnsi="inter"/>
          <w:color w:val="000000"/>
        </w:rPr>
        <w:t xml:space="preserve">language_detection</w:t>
      </w:r>
      <w:r>
        <w:rPr>
          <w:rFonts w:eastAsia="inter" w:cs="inter" w:ascii="inter" w:hAnsi="inter"/>
          <w:color w:val="000000"/>
        </w:rPr>
        <w:br w:type="textWrapping"/>
      </w:r>
      <w:r>
        <w:rPr>
          <w:rFonts w:eastAsia="inter" w:cs="inter" w:ascii="inter" w:hAnsi="inter"/>
          <w:color w:val="000000"/>
        </w:rPr>
        <w:t xml:space="preserve">domain_classification</w:t>
      </w:r>
      <w:r>
        <w:rPr>
          <w:rFonts w:eastAsia="inter" w:cs="inter" w:ascii="inter" w:hAnsi="inter"/>
          <w:color w:val="000000"/>
        </w:rPr>
        <w:br w:type="textWrapping"/>
      </w:r>
      <w:r>
        <w:rPr>
          <w:rFonts w:eastAsia="inter" w:cs="inter" w:ascii="inter" w:hAnsi="inter"/>
          <w:color w:val="000000"/>
        </w:rPr>
        <w:t xml:space="preserve">stopword_removal for statistical features not for semantics</w:t>
      </w:r>
      <w:r>
        <w:rPr>
          <w:rFonts w:eastAsia="inter" w:cs="inter" w:ascii="inter" w:hAnsi="inter"/>
          <w:color w:val="000000"/>
        </w:rPr>
        <w:br w:type="textWrapping"/>
      </w:r>
      <w:r>
        <w:rPr>
          <w:rFonts w:eastAsia="inter" w:cs="inter" w:ascii="inter" w:hAnsi="inter"/>
          <w:color w:val="000000"/>
        </w:rPr>
        <w:t xml:space="preserve">lemmatization</w:t>
      </w:r>
      <w:r>
        <w:rPr>
          <w:rFonts w:eastAsia="inter" w:cs="inter" w:ascii="inter" w:hAnsi="inter"/>
          <w:color w:val="000000"/>
        </w:rPr>
        <w:br w:type="textWrapping"/>
      </w:r>
      <w:r>
        <w:rPr>
          <w:rFonts w:eastAsia="inter" w:cs="inter" w:ascii="inter" w:hAnsi="inter"/>
          <w:color w:val="000000"/>
        </w:rPr>
        <w:t xml:space="preserve">named_entity_recognition</w:t>
      </w:r>
      <w:r>
        <w:rPr>
          <w:rFonts w:eastAsia="inter" w:cs="inter" w:ascii="inter" w:hAnsi="inter"/>
          <w:color w:val="000000"/>
        </w:rPr>
        <w:br w:type="textWrapping"/>
      </w:r>
      <w:r>
        <w:rPr>
          <w:rFonts w:eastAsia="inter" w:cs="inter" w:ascii="inter" w:hAnsi="inter"/>
          <w:color w:val="000000"/>
        </w:rPr>
        <w:t xml:space="preserve">dependency_parsing</w:t>
      </w:r>
      <w:r>
        <w:rPr>
          <w:rFonts w:eastAsia="inter" w:cs="inter" w:ascii="inter" w:hAnsi="inter"/>
          <w:color w:val="000000"/>
        </w:rPr>
        <w:br w:type="textWrapping"/>
      </w:r>
      <w:r>
        <w:rPr>
          <w:rFonts w:eastAsia="inter" w:cs="inter" w:ascii="inter" w:hAnsi="inter"/>
          <w:color w:val="000000"/>
        </w:rPr>
        <w:t xml:space="preserve">claim_extraction</w:t>
      </w:r>
      <w:r>
        <w:rPr>
          <w:rFonts w:eastAsia="inter" w:cs="inter" w:ascii="inter" w:hAnsi="inter"/>
          <w:color w:val="000000"/>
        </w:rPr>
        <w:br w:type="textWrapping"/>
      </w:r>
      <w:r>
        <w:rPr>
          <w:rFonts w:eastAsia="inter" w:cs="inter" w:ascii="inter" w:hAnsi="inter"/>
          <w:color w:val="000000"/>
        </w:rPr>
        <w:t xml:space="preserve">citation_parsing</w:t>
      </w:r>
      <w:r>
        <w:rPr>
          <w:rFonts w:eastAsia="inter" w:cs="inter" w:ascii="inter" w:hAnsi="inter"/>
          <w:color w:val="000000"/>
        </w:rPr>
        <w:br w:type="textWrapping"/>
      </w:r>
      <w:r>
        <w:rPr>
          <w:rFonts w:eastAsia="inter" w:cs="inter" w:ascii="inter" w:hAnsi="inter"/>
          <w:color w:val="000000"/>
        </w:rPr>
        <w:t xml:space="preserve">code_block_extraction</w:t>
      </w:r>
      <w:r>
        <w:rPr>
          <w:rFonts w:eastAsia="inter" w:cs="inter" w:ascii="inter" w:hAnsi="inter"/>
          <w:color w:val="000000"/>
        </w:rPr>
        <w:br w:type="textWrapping"/>
      </w:r>
      <w:r>
        <w:rPr>
          <w:rFonts w:eastAsia="inter" w:cs="inter" w:ascii="inter" w:hAnsi="inter"/>
          <w:color w:val="000000"/>
        </w:rPr>
        <w:t xml:space="preserve">section_heading_detection</w:t>
      </w:r>
      <w:r>
        <w:rPr>
          <w:rFonts w:eastAsia="inter" w:cs="inter" w:ascii="inter" w:hAnsi="inter"/>
          <w:color w:val="000000"/>
        </w:rPr>
        <w:br w:type="textWrapping"/>
      </w:r>
      <w:r>
        <w:rPr>
          <w:rFonts w:eastAsia="inter" w:cs="inter" w:ascii="inter" w:hAnsi="inter"/>
          <w:color w:val="000000"/>
        </w:rPr>
        <w:t xml:space="preserve">conversation_context_linking</w:t>
      </w:r>
      <w:r>
        <w:rPr>
          <w:rFonts w:eastAsia="inter" w:cs="inter" w:ascii="inter" w:hAnsi="inter"/>
          <w:color w:val="000000"/>
        </w:rPr>
        <w:br w:type="textWrapping"/>
      </w:r>
      <w:r>
        <w:rPr>
          <w:rFonts w:eastAsia="inter" w:cs="inter" w:ascii="inter" w:hAnsi="inter"/>
          <w:color w:val="000000"/>
        </w:rPr>
        <w:t xml:space="preserve">Input features</w:t>
      </w:r>
      <w:r>
        <w:rPr>
          <w:rFonts w:eastAsia="inter" w:cs="inter" w:ascii="inter" w:hAnsi="inter"/>
          <w:color w:val="000000"/>
        </w:rPr>
        <w:br w:type="textWrapping"/>
      </w:r>
      <w:r>
        <w:rPr>
          <w:rFonts w:eastAsia="inter" w:cs="inter" w:ascii="inter" w:hAnsi="inter"/>
          <w:color w:val="000000"/>
        </w:rPr>
        <w:t xml:space="preserve">token_count</w:t>
      </w:r>
      <w:r>
        <w:rPr>
          <w:rFonts w:eastAsia="inter" w:cs="inter" w:ascii="inter" w:hAnsi="inter"/>
          <w:color w:val="000000"/>
        </w:rPr>
        <w:br w:type="textWrapping"/>
      </w:r>
      <w:r>
        <w:rPr>
          <w:rFonts w:eastAsia="inter" w:cs="inter" w:ascii="inter" w:hAnsi="inter"/>
          <w:color w:val="000000"/>
        </w:rPr>
        <w:t xml:space="preserve">sentence_count</w:t>
      </w:r>
      <w:r>
        <w:rPr>
          <w:rFonts w:eastAsia="inter" w:cs="inter" w:ascii="inter" w:hAnsi="inter"/>
          <w:color w:val="000000"/>
        </w:rPr>
        <w:br w:type="textWrapping"/>
      </w:r>
      <w:r>
        <w:rPr>
          <w:rFonts w:eastAsia="inter" w:cs="inter" w:ascii="inter" w:hAnsi="inter"/>
          <w:color w:val="000000"/>
        </w:rPr>
        <w:t xml:space="preserve">normalized_perplexity_reference_lm</w:t>
      </w:r>
      <w:r>
        <w:rPr>
          <w:rFonts w:eastAsia="inter" w:cs="inter" w:ascii="inter" w:hAnsi="inter"/>
          <w:color w:val="000000"/>
        </w:rPr>
        <w:br w:type="textWrapping"/>
      </w:r>
      <w:r>
        <w:rPr>
          <w:rFonts w:eastAsia="inter" w:cs="inter" w:ascii="inter" w:hAnsi="inter"/>
          <w:color w:val="000000"/>
        </w:rPr>
        <w:t xml:space="preserve">language_model_logprob_mean</w:t>
      </w:r>
      <w:r>
        <w:rPr>
          <w:rFonts w:eastAsia="inter" w:cs="inter" w:ascii="inter" w:hAnsi="inter"/>
          <w:color w:val="000000"/>
        </w:rPr>
        <w:br w:type="textWrapping"/>
      </w:r>
      <w:r>
        <w:rPr>
          <w:rFonts w:eastAsia="inter" w:cs="inter" w:ascii="inter" w:hAnsi="inter"/>
          <w:color w:val="000000"/>
        </w:rPr>
        <w:t xml:space="preserve">embedding_similarity_to_domain_corpus</w:t>
      </w:r>
      <w:r>
        <w:rPr>
          <w:rFonts w:eastAsia="inter" w:cs="inter" w:ascii="inter" w:hAnsi="inter"/>
          <w:color w:val="000000"/>
        </w:rPr>
        <w:br w:type="textWrapping"/>
      </w:r>
      <w:r>
        <w:rPr>
          <w:rFonts w:eastAsia="inter" w:cs="inter" w:ascii="inter" w:hAnsi="inter"/>
          <w:color w:val="000000"/>
        </w:rPr>
        <w:t xml:space="preserve">embedding_similarity_to_reference_answers</w:t>
      </w:r>
      <w:r>
        <w:rPr>
          <w:rFonts w:eastAsia="inter" w:cs="inter" w:ascii="inter" w:hAnsi="inter"/>
          <w:color w:val="000000"/>
        </w:rPr>
        <w:br w:type="textWrapping"/>
      </w:r>
      <w:r>
        <w:rPr>
          <w:rFonts w:eastAsia="inter" w:cs="inter" w:ascii="inter" w:hAnsi="inter"/>
          <w:color w:val="000000"/>
        </w:rPr>
        <w:t xml:space="preserve">intra_answer_contradiction_score</w:t>
      </w:r>
      <w:r>
        <w:rPr>
          <w:rFonts w:eastAsia="inter" w:cs="inter" w:ascii="inter" w:hAnsi="inter"/>
          <w:color w:val="000000"/>
        </w:rPr>
        <w:br w:type="textWrapping"/>
      </w:r>
      <w:r>
        <w:rPr>
          <w:rFonts w:eastAsia="inter" w:cs="inter" w:ascii="inter" w:hAnsi="inter"/>
          <w:color w:val="000000"/>
        </w:rPr>
        <w:t xml:space="preserve">cross_turn_contradiction_score</w:t>
      </w:r>
      <w:r>
        <w:rPr>
          <w:rFonts w:eastAsia="inter" w:cs="inter" w:ascii="inter" w:hAnsi="inter"/>
          <w:color w:val="000000"/>
        </w:rPr>
        <w:br w:type="textWrapping"/>
      </w:r>
      <w:r>
        <w:rPr>
          <w:rFonts w:eastAsia="inter" w:cs="inter" w:ascii="inter" w:hAnsi="inter"/>
          <w:color w:val="000000"/>
        </w:rPr>
        <w:t xml:space="preserve">section_structure_score</w:t>
      </w:r>
      <w:r>
        <w:rPr>
          <w:rFonts w:eastAsia="inter" w:cs="inter" w:ascii="inter" w:hAnsi="inter"/>
          <w:color w:val="000000"/>
        </w:rPr>
        <w:br w:type="textWrapping"/>
      </w:r>
      <w:r>
        <w:rPr>
          <w:rFonts w:eastAsia="inter" w:cs="inter" w:ascii="inter" w:hAnsi="inter"/>
          <w:color w:val="000000"/>
        </w:rPr>
        <w:t xml:space="preserve">citation_count</w:t>
      </w:r>
      <w:r>
        <w:rPr>
          <w:rFonts w:eastAsia="inter" w:cs="inter" w:ascii="inter" w:hAnsi="inter"/>
          <w:color w:val="000000"/>
        </w:rPr>
        <w:br w:type="textWrapping"/>
      </w:r>
      <w:r>
        <w:rPr>
          <w:rFonts w:eastAsia="inter" w:cs="inter" w:ascii="inter" w:hAnsi="inter"/>
          <w:color w:val="000000"/>
        </w:rPr>
        <w:t xml:space="preserve">high_reputation_source_count</w:t>
      </w:r>
      <w:r>
        <w:rPr>
          <w:rFonts w:eastAsia="inter" w:cs="inter" w:ascii="inter" w:hAnsi="inter"/>
          <w:color w:val="000000"/>
        </w:rPr>
        <w:br w:type="textWrapping"/>
      </w:r>
      <w:r>
        <w:rPr>
          <w:rFonts w:eastAsia="inter" w:cs="inter" w:ascii="inter" w:hAnsi="inter"/>
          <w:color w:val="000000"/>
        </w:rPr>
        <w:t xml:space="preserve">low_reputation_source_count</w:t>
      </w:r>
      <w:r>
        <w:rPr>
          <w:rFonts w:eastAsia="inter" w:cs="inter" w:ascii="inter" w:hAnsi="inter"/>
          <w:color w:val="000000"/>
        </w:rPr>
        <w:br w:type="textWrapping"/>
      </w:r>
      <w:r>
        <w:rPr>
          <w:rFonts w:eastAsia="inter" w:cs="inter" w:ascii="inter" w:hAnsi="inter"/>
          <w:color w:val="000000"/>
        </w:rPr>
        <w:t xml:space="preserve">source_agreement_score</w:t>
      </w:r>
      <w:r>
        <w:rPr>
          <w:rFonts w:eastAsia="inter" w:cs="inter" w:ascii="inter" w:hAnsi="inter"/>
          <w:color w:val="000000"/>
        </w:rPr>
        <w:br w:type="textWrapping"/>
      </w:r>
      <w:r>
        <w:rPr>
          <w:rFonts w:eastAsia="inter" w:cs="inter" w:ascii="inter" w:hAnsi="inter"/>
          <w:color w:val="000000"/>
        </w:rPr>
        <w:t xml:space="preserve">numeric_range_deviation_score</w:t>
      </w:r>
      <w:r>
        <w:rPr>
          <w:rFonts w:eastAsia="inter" w:cs="inter" w:ascii="inter" w:hAnsi="inter"/>
          <w:color w:val="000000"/>
        </w:rPr>
        <w:br w:type="textWrapping"/>
      </w:r>
      <w:r>
        <w:rPr>
          <w:rFonts w:eastAsia="inter" w:cs="inter" w:ascii="inter" w:hAnsi="inter"/>
          <w:color w:val="000000"/>
        </w:rPr>
        <w:t xml:space="preserve">temporal_consistency_score</w:t>
      </w:r>
      <w:r>
        <w:rPr>
          <w:rFonts w:eastAsia="inter" w:cs="inter" w:ascii="inter" w:hAnsi="inter"/>
          <w:color w:val="000000"/>
        </w:rPr>
        <w:br w:type="textWrapping"/>
      </w:r>
      <w:r>
        <w:rPr>
          <w:rFonts w:eastAsia="inter" w:cs="inter" w:ascii="inter" w:hAnsi="inter"/>
          <w:color w:val="000000"/>
        </w:rPr>
        <w:t xml:space="preserve">policy_violation_indicator</w:t>
      </w:r>
      <w:r>
        <w:rPr>
          <w:rFonts w:eastAsia="inter" w:cs="inter" w:ascii="inter" w:hAnsi="inter"/>
          <w:color w:val="000000"/>
        </w:rPr>
        <w:br w:type="textWrapping"/>
      </w:r>
      <w:r>
        <w:rPr>
          <w:rFonts w:eastAsia="inter" w:cs="inter" w:ascii="inter" w:hAnsi="inter"/>
          <w:color w:val="000000"/>
        </w:rPr>
        <w:t xml:space="preserve">safety_keyword_indicator</w:t>
      </w:r>
      <w:r>
        <w:rPr>
          <w:rFonts w:eastAsia="inter" w:cs="inter" w:ascii="inter" w:hAnsi="inter"/>
          <w:color w:val="000000"/>
        </w:rPr>
        <w:br w:type="textWrapping"/>
      </w:r>
      <w:r>
        <w:rPr>
          <w:rFonts w:eastAsia="inter" w:cs="inter" w:ascii="inter" w:hAnsi="inter"/>
          <w:color w:val="000000"/>
        </w:rPr>
        <w:t xml:space="preserve">model_version_id_encoded</w:t>
      </w:r>
      <w:r>
        <w:rPr>
          <w:rFonts w:eastAsia="inter" w:cs="inter" w:ascii="inter" w:hAnsi="inter"/>
          <w:color w:val="000000"/>
        </w:rPr>
        <w:br w:type="textWrapping"/>
      </w:r>
      <w:r>
        <w:rPr>
          <w:rFonts w:eastAsia="inter" w:cs="inter" w:ascii="inter" w:hAnsi="inter"/>
          <w:color w:val="000000"/>
        </w:rPr>
        <w:t xml:space="preserve">historical_error_rate_bucket</w:t>
      </w:r>
      <w:r>
        <w:rPr>
          <w:rFonts w:eastAsia="inter" w:cs="inter" w:ascii="inter" w:hAnsi="inter"/>
          <w:color w:val="000000"/>
        </w:rPr>
        <w:br w:type="textWrapping"/>
      </w:r>
      <w:hyperlink r:id="rId173">
        <w:r>
          <w:rPr>
            <w:rFonts w:eastAsia="inter" w:cs="inter" w:ascii="inter" w:hAnsi="inter"/>
            <w:color w:val="#000"/>
            <w:u w:val="single"/>
          </w:rPr>
          <w:t xml:space="preserve">https://pmc.ncbi.nlm.nih.gov/articles/PMC9668534/</w:t>
        </w:r>
      </w:hyperlink>
      <w:r>
        <w:rPr>
          <w:rFonts w:eastAsia="inter" w:cs="inter" w:ascii="inter" w:hAnsi="inter"/>
          <w:color w:val="000000"/>
        </w:rPr>
        <w:br w:type="textWrapping"/>
      </w:r>
      <w:hyperlink r:id="rId174">
        <w:r>
          <w:rPr>
            <w:rFonts w:eastAsia="inter" w:cs="inter" w:ascii="inter" w:hAnsi="inter"/>
            <w:color w:val="#000"/>
            <w:u w:val="single"/>
          </w:rPr>
          <w:t xml:space="preserve">https://sol.sbc.org.br/index.php/sbseg_estendido/article/download/30113/29921/</w:t>
        </w:r>
      </w:hyperlink>
      <w:r>
        <w:rPr>
          <w:rFonts w:eastAsia="inter" w:cs="inter" w:ascii="inter" w:hAnsi="inter"/>
          <w:color w:val="000000"/>
        </w:rPr>
        <w:br w:type="textWrapping"/>
      </w:r>
      <w:hyperlink r:id="rId175">
        <w:r>
          <w:rPr>
            <w:rFonts w:eastAsia="inter" w:cs="inter" w:ascii="inter" w:hAnsi="inter"/>
            <w:color w:val="#000"/>
            <w:u w:val="single"/>
          </w:rPr>
          <w:t xml:space="preserve">https://www.tokenmetrics.com/blog/how-can-blockchain-be-used-to-verify-ai-data-sources-the-future-of-trust-in-artificial-intelligence?74e29fd5_page=3&amp;c17ab9be_page=9</w:t>
        </w:r>
      </w:hyperlink>
      <w:r>
        <w:rPr>
          <w:rFonts w:eastAsia="inter" w:cs="inter" w:ascii="inter" w:hAnsi="inter"/>
          <w:color w:val="000000"/>
        </w:rPr>
        <w:br w:type="textWrapping"/>
      </w:r>
      <w:hyperlink r:id="rId176">
        <w:r>
          <w:rPr>
            <w:rFonts w:eastAsia="inter" w:cs="inter" w:ascii="inter" w:hAnsi="inter"/>
            <w:color w:val="#000"/>
            <w:u w:val="single"/>
          </w:rPr>
          <w:t xml:space="preserve">https://arxiv.org/html/2511.16908</w:t>
        </w:r>
      </w:hyperlink>
      <w:r>
        <w:rPr>
          <w:rFonts w:eastAsia="inter" w:cs="inter" w:ascii="inter" w:hAnsi="inter"/>
          <w:color w:val="000000"/>
        </w:rPr>
        <w:br w:type="textWrapping"/>
      </w:r>
      <w:hyperlink r:id="rId177">
        <w:r>
          <w:rPr>
            <w:rFonts w:eastAsia="inter" w:cs="inter" w:ascii="inter" w:hAnsi="inter"/>
            <w:color w:val="#000"/>
            <w:u w:val="single"/>
          </w:rPr>
          <w:t xml:space="preserve">https://aclanthology.org/2024.findings-eacl.12.pdf</w:t>
        </w:r>
      </w:hyperlink>
    </w:p>
    <w:p>
      <w:pPr>
        <w:spacing w:line="360" w:after="210" w:lineRule="auto"/>
      </w:pPr>
      <w:r>
        <w:rPr>
          <w:rFonts w:eastAsia="inter" w:cs="inter" w:ascii="inter" w:hAnsi="inter"/>
          <w:color w:val="000000"/>
        </w:rPr>
        <w:t xml:space="preserve">Highest‑priority threats for ALN are platform‑side log/grade manipulation and search‑source poisoning, so both the chat ledger and the search layer must be designed around detecting even small deviations in chains, signatures, and provenance metadata.</w:t>
      </w:r>
      <w:bookmarkStart w:id="255" w:name="fnref59"/>
      <w:bookmarkEnd w:id="255"/>
      <w:hyperlink w:anchor="fn59">
        <w:r>
          <w:rPr>
            <w:rFonts w:eastAsia="inter" w:cs="inter" w:ascii="inter" w:hAnsi="inter"/>
            <w:color w:val="#000"/>
            <w:u w:val="single"/>
            <w:vertAlign w:val="superscript"/>
          </w:rPr>
          <w:t xml:space="preserve">[59]</w:t>
        </w:r>
      </w:hyperlink>
      <w:bookmarkStart w:id="256" w:name="fnref60"/>
      <w:bookmarkEnd w:id="256"/>
      <w:hyperlink w:anchor="fn60">
        <w:r>
          <w:rPr>
            <w:rFonts w:eastAsia="inter" w:cs="inter" w:ascii="inter" w:hAnsi="inter"/>
            <w:color w:val="#000"/>
            <w:u w:val="single"/>
            <w:vertAlign w:val="superscript"/>
          </w:rPr>
          <w:t xml:space="preserve">[60]</w:t>
        </w:r>
      </w:hyperlink>
      <w:bookmarkStart w:id="257" w:name="fnref61"/>
      <w:bookmarkEnd w:id="257"/>
      <w:hyperlink w:anchor="fn61">
        <w:r>
          <w:rPr>
            <w:rFonts w:eastAsia="inter" w:cs="inter" w:ascii="inter" w:hAnsi="inter"/>
            <w:color w:val="#000"/>
            <w:u w:val="single"/>
            <w:vertAlign w:val="superscript"/>
          </w:rPr>
          <w:t xml:space="preserve">[61]</w:t>
        </w:r>
      </w:hyperlink>
      <w:bookmarkStart w:id="258" w:name="fnref62"/>
      <w:bookmarkEnd w:id="258"/>
      <w:hyperlink w:anchor="fn62">
        <w:r>
          <w:rPr>
            <w:rFonts w:eastAsia="inter" w:cs="inter" w:ascii="inter" w:hAnsi="inter"/>
            <w:color w:val="#000"/>
            <w:u w:val="single"/>
            <w:vertAlign w:val="superscript"/>
          </w:rPr>
          <w:t xml:space="preserve">[62]</w:t>
        </w:r>
      </w:hyperlink>
      <w:bookmarkStart w:id="259" w:name="fnref63"/>
      <w:bookmarkEnd w:id="259"/>
      <w:hyperlink w:anchor="fn63">
        <w:r>
          <w:rPr>
            <w:rFonts w:eastAsia="inter" w:cs="inter" w:ascii="inter" w:hAnsi="inter"/>
            <w:color w:val="#000"/>
            <w:u w:val="single"/>
            <w:vertAlign w:val="superscript"/>
          </w:rPr>
          <w:t xml:space="preserve">[63]</w:t>
        </w:r>
      </w:hyperlink>
    </w:p>
    <w:p>
      <w:pPr>
        <w:spacing w:line="360" w:before="315" w:after="105" w:lineRule="auto"/>
        <w:ind w:left="-30"/>
        <w:jc w:val="left"/>
      </w:pPr>
      <w:bookmarkStart w:id="260" w:name="threat_scenarios_and_attacker_profiles"/>
      <w:r>
        <w:rPr>
          <w:rFonts w:eastAsia="inter" w:cs="inter" w:ascii="inter" w:hAnsi="inter"/>
          <w:b/>
          <w:color w:val="000000"/>
          <w:sz w:val="24"/>
        </w:rPr>
        <w:t xml:space="preserve">Threat scenarios and attacker profiles</w:t>
      </w:r>
      <w:bookmarkEnd w:id="260"/>
    </w:p>
    <w:p>
      <w:pPr>
        <w:numPr>
          <w:ilvl w:val="0"/>
          <w:numId w:val="37"/>
        </w:numPr>
        <w:spacing w:line="360" w:after="210" w:lineRule="auto"/>
      </w:pPr>
      <w:r>
        <w:rPr>
          <w:rFonts w:eastAsia="inter" w:cs="inter" w:ascii="inter" w:hAnsi="inter"/>
          <w:color w:val="000000"/>
          <w:sz w:val="21"/>
        </w:rPr>
        <w:t xml:space="preserve">Platform / insider log editor</w:t>
      </w:r>
    </w:p>
    <w:p>
      <w:pPr>
        <w:numPr>
          <w:ilvl w:val="1"/>
          <w:numId w:val="37"/>
        </w:numPr>
        <w:spacing w:line="360" w:before="105" w:after="105" w:lineRule="auto"/>
      </w:pPr>
      <w:r>
        <w:rPr>
          <w:rFonts w:eastAsia="inter" w:cs="inter" w:ascii="inter" w:hAnsi="inter"/>
          <w:color w:val="000000"/>
          <w:sz w:val="21"/>
        </w:rPr>
        <w:t xml:space="preserve">Edits or deletes messages, grades, or epochs while trying to present a “clean” history to auditors, similar to threats analyzed in trusted‑auditing chains and auditable messaging systems.</w:t>
      </w:r>
      <w:bookmarkStart w:id="261" w:name="fnref60_1"/>
      <w:bookmarkEnd w:id="261"/>
      <w:hyperlink w:anchor="fn60">
        <w:r>
          <w:rPr>
            <w:rFonts w:eastAsia="inter" w:cs="inter" w:ascii="inter" w:hAnsi="inter"/>
            <w:color w:val="#000"/>
            <w:sz w:val="21"/>
            <w:u w:val="single"/>
            <w:vertAlign w:val="superscript"/>
          </w:rPr>
          <w:t xml:space="preserve">[60]</w:t>
        </w:r>
      </w:hyperlink>
      <w:bookmarkStart w:id="262" w:name="fnref59_1"/>
      <w:bookmarkEnd w:id="262"/>
      <w:hyperlink w:anchor="fn59">
        <w:r>
          <w:rPr>
            <w:rFonts w:eastAsia="inter" w:cs="inter" w:ascii="inter" w:hAnsi="inter"/>
            <w:color w:val="#000"/>
            <w:sz w:val="21"/>
            <w:u w:val="single"/>
            <w:vertAlign w:val="superscript"/>
          </w:rPr>
          <w:t xml:space="preserve">[59]</w:t>
        </w:r>
      </w:hyperlink>
    </w:p>
    <w:p>
      <w:pPr>
        <w:numPr>
          <w:ilvl w:val="1"/>
          <w:numId w:val="37"/>
        </w:numPr>
        <w:spacing w:line="360" w:before="105" w:after="105" w:lineRule="auto"/>
      </w:pPr>
      <w:r>
        <w:rPr>
          <w:rFonts w:eastAsia="inter" w:cs="inter" w:ascii="inter" w:hAnsi="inter"/>
          <w:color w:val="000000"/>
          <w:sz w:val="21"/>
        </w:rPr>
        <w:t xml:space="preserve">Goal: break evidentiary value (e.g., contractual chats, safety reviews) without breaking visible integrity checks.</w:t>
      </w:r>
    </w:p>
    <w:p>
      <w:pPr>
        <w:numPr>
          <w:ilvl w:val="0"/>
          <w:numId w:val="37"/>
        </w:numPr>
        <w:spacing w:line="360" w:after="210" w:lineRule="auto"/>
      </w:pPr>
      <w:r>
        <w:rPr>
          <w:rFonts w:eastAsia="inter" w:cs="inter" w:ascii="inter" w:hAnsi="inter"/>
          <w:color w:val="000000"/>
          <w:sz w:val="21"/>
        </w:rPr>
        <w:t xml:space="preserve">Grade forger</w:t>
      </w:r>
    </w:p>
    <w:p>
      <w:pPr>
        <w:numPr>
          <w:ilvl w:val="1"/>
          <w:numId w:val="37"/>
        </w:numPr>
        <w:spacing w:line="360" w:before="105" w:after="105" w:lineRule="auto"/>
      </w:pPr>
      <w:r>
        <w:rPr>
          <w:rFonts w:eastAsia="inter" w:cs="inter" w:ascii="inter" w:hAnsi="inter"/>
          <w:color w:val="000000"/>
          <w:sz w:val="21"/>
        </w:rPr>
        <w:t xml:space="preserve">Alters plausibility/authenticity scores or their explanations while leaving content hashes and basic signatures intact, aiming to inflate trust in weak or harmful responses.</w:t>
      </w:r>
      <w:bookmarkStart w:id="263" w:name="fnref59_2"/>
      <w:bookmarkEnd w:id="263"/>
      <w:hyperlink w:anchor="fn59">
        <w:r>
          <w:rPr>
            <w:rFonts w:eastAsia="inter" w:cs="inter" w:ascii="inter" w:hAnsi="inter"/>
            <w:color w:val="#000"/>
            <w:sz w:val="21"/>
            <w:u w:val="single"/>
            <w:vertAlign w:val="superscript"/>
          </w:rPr>
          <w:t xml:space="preserve">[59]</w:t>
        </w:r>
      </w:hyperlink>
    </w:p>
    <w:p>
      <w:pPr>
        <w:numPr>
          <w:ilvl w:val="0"/>
          <w:numId w:val="37"/>
        </w:numPr>
        <w:spacing w:line="360" w:after="210" w:lineRule="auto"/>
      </w:pPr>
      <w:r>
        <w:rPr>
          <w:rFonts w:eastAsia="inter" w:cs="inter" w:ascii="inter" w:hAnsi="inter"/>
          <w:color w:val="000000"/>
          <w:sz w:val="21"/>
        </w:rPr>
        <w:t xml:space="preserve">Search‑source poisoner</w:t>
      </w:r>
    </w:p>
    <w:p>
      <w:pPr>
        <w:numPr>
          <w:ilvl w:val="1"/>
          <w:numId w:val="37"/>
        </w:numPr>
        <w:spacing w:line="360" w:before="105" w:after="105" w:lineRule="auto"/>
      </w:pPr>
      <w:r>
        <w:rPr>
          <w:rFonts w:eastAsia="inter" w:cs="inter" w:ascii="inter" w:hAnsi="inter"/>
          <w:color w:val="000000"/>
          <w:sz w:val="21"/>
        </w:rPr>
        <w:t xml:space="preserve">Publishes or tampers with data sources so that ALN’s search and validation pipelines ingest plausible‑looking but false “evidence”, as discussed for AI–blockchain provenance and source verification.</w:t>
      </w:r>
      <w:bookmarkStart w:id="264" w:name="fnref61_1"/>
      <w:bookmarkEnd w:id="264"/>
      <w:hyperlink w:anchor="fn61">
        <w:r>
          <w:rPr>
            <w:rFonts w:eastAsia="inter" w:cs="inter" w:ascii="inter" w:hAnsi="inter"/>
            <w:color w:val="#000"/>
            <w:sz w:val="21"/>
            <w:u w:val="single"/>
            <w:vertAlign w:val="superscript"/>
          </w:rPr>
          <w:t xml:space="preserve">[61]</w:t>
        </w:r>
      </w:hyperlink>
    </w:p>
    <w:p>
      <w:pPr>
        <w:numPr>
          <w:ilvl w:val="1"/>
          <w:numId w:val="37"/>
        </w:numPr>
        <w:spacing w:line="360" w:before="105" w:after="105" w:lineRule="auto"/>
      </w:pPr>
      <w:r>
        <w:rPr>
          <w:rFonts w:eastAsia="inter" w:cs="inter" w:ascii="inter" w:hAnsi="inter"/>
          <w:color w:val="000000"/>
          <w:sz w:val="21"/>
        </w:rPr>
        <w:t xml:space="preserve">Includes fake journals/repos, compromised mirrors/CDNs, and insiders manipulating source‑reputation registries.</w:t>
      </w:r>
    </w:p>
    <w:p>
      <w:pPr>
        <w:numPr>
          <w:ilvl w:val="0"/>
          <w:numId w:val="37"/>
        </w:numPr>
        <w:spacing w:line="360" w:after="210" w:lineRule="auto"/>
      </w:pPr>
      <w:r>
        <w:rPr>
          <w:rFonts w:eastAsia="inter" w:cs="inter" w:ascii="inter" w:hAnsi="inter"/>
          <w:color w:val="000000"/>
          <w:sz w:val="21"/>
        </w:rPr>
        <w:t xml:space="preserve">Search‑path manipulator</w:t>
      </w:r>
    </w:p>
    <w:p>
      <w:pPr>
        <w:numPr>
          <w:ilvl w:val="1"/>
          <w:numId w:val="37"/>
        </w:numPr>
        <w:spacing w:line="360" w:before="105" w:after="105" w:lineRule="auto"/>
      </w:pPr>
      <w:r>
        <w:rPr>
          <w:rFonts w:eastAsia="inter" w:cs="inter" w:ascii="inter" w:hAnsi="inter"/>
          <w:color w:val="000000"/>
          <w:sz w:val="21"/>
        </w:rPr>
        <w:t xml:space="preserve">Biases retrieval/ranking so corrective or dissenting sources rarely surface, even if the registry is intact, weakening ALN’s practical robustness against misinformation.</w:t>
      </w:r>
      <w:bookmarkStart w:id="265" w:name="fnref62_1"/>
      <w:bookmarkEnd w:id="265"/>
      <w:hyperlink w:anchor="fn62">
        <w:r>
          <w:rPr>
            <w:rFonts w:eastAsia="inter" w:cs="inter" w:ascii="inter" w:hAnsi="inter"/>
            <w:color w:val="#000"/>
            <w:sz w:val="21"/>
            <w:u w:val="single"/>
            <w:vertAlign w:val="superscript"/>
          </w:rPr>
          <w:t xml:space="preserve">[62]</w:t>
        </w:r>
      </w:hyperlink>
      <w:bookmarkStart w:id="266" w:name="fnref61_2"/>
      <w:bookmarkEnd w:id="266"/>
      <w:hyperlink w:anchor="fn61">
        <w:r>
          <w:rPr>
            <w:rFonts w:eastAsia="inter" w:cs="inter" w:ascii="inter" w:hAnsi="inter"/>
            <w:color w:val="#000"/>
            <w:sz w:val="21"/>
            <w:u w:val="single"/>
            <w:vertAlign w:val="superscript"/>
          </w:rPr>
          <w:t xml:space="preserve">[61]</w:t>
        </w:r>
      </w:hyperlink>
    </w:p>
    <w:p>
      <w:pPr>
        <w:spacing w:line="360" w:before="315" w:after="105" w:lineRule="auto"/>
        <w:ind w:left="-30"/>
        <w:jc w:val="left"/>
      </w:pPr>
      <w:bookmarkStart w:id="267" w:name="attacker_capability_metrics"/>
      <w:r>
        <w:rPr>
          <w:rFonts w:eastAsia="inter" w:cs="inter" w:ascii="inter" w:hAnsi="inter"/>
          <w:b/>
          <w:color w:val="000000"/>
          <w:sz w:val="24"/>
        </w:rPr>
        <w:t xml:space="preserve">Attacker capability metrics</w:t>
      </w:r>
      <w:bookmarkEnd w:id="267"/>
    </w:p>
    <w:p>
      <w:pPr>
        <w:spacing w:line="360" w:after="210" w:lineRule="auto"/>
      </w:pPr>
      <w:r>
        <w:rPr>
          <w:rFonts w:eastAsia="inter" w:cs="inter" w:ascii="inter" w:hAnsi="inter"/>
          <w:color w:val="000000"/>
        </w:rPr>
        <w:t xml:space="preserve">Let each capability be measured empirically via red‑team and routine audits.</w:t>
      </w:r>
    </w:p>
    <w:p>
      <w:pPr>
        <w:numPr>
          <w:ilvl w:val="0"/>
          <w:numId w:val="38"/>
        </w:numPr>
        <w:spacing w:line="360" w:after="210" w:lineRule="auto"/>
      </w:pPr>
      <w:r>
        <w:rPr>
          <w:rFonts w:eastAsia="inter" w:cs="inter" w:ascii="inter" w:hAnsi="inter"/>
          <w:color w:val="000000"/>
          <w:sz w:val="21"/>
        </w:rPr>
        <w:t xml:space="preserve">Log edit capability </w:t>
      </w:r>
      <m:oMath>
        <m:sSub>
          <m:sSubPr>
            <m:ctrlPr>
              <w:rPr>
                <w:rFonts w:ascii="Cambria Math" w:hAnsi="Cambria Math"/>
                <w:color w:val="000000"/>
                <w:sz w:val="21"/>
              </w:rPr>
            </m:ctrlPr>
          </m:sSubPr>
          <m:e>
            <m:r>
              <m:rPr>
                <m:sty m:val="i"/>
              </m:rPr>
              <w:rPr>
                <w:color w:val="000000"/>
                <w:sz w:val="21"/>
              </w:rPr>
              <m:t>C</m:t>
            </m:r>
          </m:e>
          <m:sub>
            <m:r>
              <m:rPr>
                <m:nor/>
              </m:rPr>
              <w:rPr>
                <w:color w:val="000000"/>
                <w:sz w:val="21"/>
              </w:rPr>
              <m:t>log</m:t>
            </m:r>
          </m:sub>
        </m:sSub>
      </m:oMath>
    </w:p>
    <w:p>
      <w:pPr>
        <w:numPr>
          <w:ilvl w:val="1"/>
          <w:numId w:val="38"/>
        </w:numPr>
        <w:spacing w:line="360" w:before="105" w:after="105" w:lineRule="auto"/>
      </w:pPr>
      <w:r>
        <w:rPr>
          <w:rFonts w:eastAsia="inter" w:cs="inter" w:ascii="inter" w:hAnsi="inter"/>
          <w:color w:val="000000"/>
          <w:sz w:val="21"/>
        </w:rPr>
        <w:t xml:space="preserve">Definition: fraction of messages/epochs an attacker can change without causing verifiable chain or epoch‑hash failures.</w:t>
      </w:r>
    </w:p>
    <w:p>
      <w:pPr>
        <w:numPr>
          <w:ilvl w:val="1"/>
          <w:numId w:val="38"/>
        </w:numPr>
        <w:spacing w:line="360" w:before="105" w:after="105" w:lineRule="auto"/>
      </w:pPr>
      <w:r>
        <w:rPr>
          <w:rFonts w:eastAsia="inter" w:cs="inter" w:ascii="inter" w:hAnsi="inter"/>
          <w:color w:val="000000"/>
          <w:sz w:val="21"/>
        </w:rPr>
        <w:t xml:space="preserve">Measurement: inject synthetic edits in test environments, recompute per‑conversation hash chains and Merkle/epoch roots, and compare to committed values; undetected edits define </w:t>
      </w:r>
      <m:oMath>
        <m:sSub>
          <m:sSubPr>
            <m:ctrlPr>
              <w:rPr>
                <w:rFonts w:ascii="Cambria Math" w:hAnsi="Cambria Math"/>
                <w:color w:val="000000"/>
                <w:sz w:val="21"/>
              </w:rPr>
            </m:ctrlPr>
          </m:sSubPr>
          <m:e>
            <m:r>
              <m:rPr>
                <m:sty m:val="i"/>
              </m:rPr>
              <w:rPr>
                <w:color w:val="000000"/>
                <w:sz w:val="21"/>
              </w:rPr>
              <m:t>C</m:t>
            </m:r>
          </m:e>
          <m:sub>
            <m:r>
              <m:rPr>
                <m:nor/>
              </m:rPr>
              <w:rPr>
                <w:color w:val="000000"/>
                <w:sz w:val="21"/>
              </w:rPr>
              <m:t>log</m:t>
            </m:r>
          </m:sub>
        </m:sSub>
      </m:oMath>
      <w:r>
        <w:rPr>
          <w:rFonts w:eastAsia="inter" w:cs="inter" w:ascii="inter" w:hAnsi="inter"/>
          <w:color w:val="000000"/>
          <w:sz w:val="21"/>
        </w:rPr>
        <w:t xml:space="preserve">.</w:t>
      </w:r>
      <w:bookmarkStart w:id="268" w:name="fnref60_2"/>
      <w:bookmarkEnd w:id="268"/>
      <w:hyperlink w:anchor="fn60">
        <w:r>
          <w:rPr>
            <w:rFonts w:eastAsia="inter" w:cs="inter" w:ascii="inter" w:hAnsi="inter"/>
            <w:color w:val="#000"/>
            <w:sz w:val="21"/>
            <w:u w:val="single"/>
            <w:vertAlign w:val="superscript"/>
          </w:rPr>
          <w:t xml:space="preserve">[60]</w:t>
        </w:r>
      </w:hyperlink>
      <w:bookmarkStart w:id="269" w:name="fnref59_3"/>
      <w:bookmarkEnd w:id="269"/>
      <w:hyperlink w:anchor="fn59">
        <w:r>
          <w:rPr>
            <w:rFonts w:eastAsia="inter" w:cs="inter" w:ascii="inter" w:hAnsi="inter"/>
            <w:color w:val="#000"/>
            <w:sz w:val="21"/>
            <w:u w:val="single"/>
            <w:vertAlign w:val="superscript"/>
          </w:rPr>
          <w:t xml:space="preserve">[59]</w:t>
        </w:r>
      </w:hyperlink>
    </w:p>
    <w:p>
      <w:pPr>
        <w:numPr>
          <w:ilvl w:val="1"/>
          <w:numId w:val="38"/>
        </w:numPr>
        <w:spacing w:line="360" w:before="105" w:after="105" w:lineRule="auto"/>
      </w:pPr>
      <w:r>
        <w:rPr>
          <w:rFonts w:eastAsia="inter" w:cs="inter" w:ascii="inter" w:hAnsi="inter"/>
          <w:color w:val="000000"/>
          <w:sz w:val="21"/>
        </w:rPr>
        <w:t xml:space="preserve">Target: </w:t>
      </w:r>
      <m:oMath>
        <m:sSub>
          <m:sSubPr>
            <m:ctrlPr>
              <w:rPr>
                <w:rFonts w:ascii="Cambria Math" w:hAnsi="Cambria Math"/>
                <w:color w:val="000000"/>
                <w:sz w:val="21"/>
              </w:rPr>
            </m:ctrlPr>
          </m:sSubPr>
          <m:e>
            <m:r>
              <m:rPr>
                <m:sty m:val="i"/>
              </m:rPr>
              <w:rPr>
                <w:color w:val="000000"/>
                <w:sz w:val="21"/>
              </w:rPr>
              <m:t>C</m:t>
            </m:r>
          </m:e>
          <m:sub>
            <m:r>
              <m:rPr>
                <m:nor/>
              </m:rPr>
              <w:rPr>
                <w:color w:val="000000"/>
                <w:sz w:val="21"/>
              </w:rPr>
              <m:t>log</m:t>
            </m:r>
          </m:sub>
        </m:sSub>
      </m:oMath>
      <w:r>
        <w:rPr>
          <w:rFonts w:eastAsia="inter" w:cs="inter" w:ascii="inter" w:hAnsi="inter"/>
          <w:color w:val="000000"/>
          <w:sz w:val="21"/>
        </w:rPr>
        <w:t xml:space="preserve"> as close to 0 as possible; any nonzero value in production triggers investigation.</w:t>
      </w:r>
    </w:p>
    <w:p>
      <w:pPr>
        <w:numPr>
          <w:ilvl w:val="0"/>
          <w:numId w:val="38"/>
        </w:numPr>
        <w:spacing w:line="360" w:after="210" w:lineRule="auto"/>
      </w:pPr>
      <w:r>
        <w:rPr>
          <w:rFonts w:eastAsia="inter" w:cs="inter" w:ascii="inter" w:hAnsi="inter"/>
          <w:color w:val="000000"/>
          <w:sz w:val="21"/>
        </w:rPr>
        <w:t xml:space="preserve">Grade forgery capability </w:t>
      </w:r>
      <m:oMath>
        <m:sSub>
          <m:sSubPr>
            <m:ctrlPr>
              <w:rPr>
                <w:rFonts w:ascii="Cambria Math" w:hAnsi="Cambria Math"/>
                <w:color w:val="000000"/>
                <w:sz w:val="21"/>
              </w:rPr>
            </m:ctrlPr>
          </m:sSubPr>
          <m:e>
            <m:r>
              <m:rPr>
                <m:sty m:val="i"/>
              </m:rPr>
              <w:rPr>
                <w:color w:val="000000"/>
                <w:sz w:val="21"/>
              </w:rPr>
              <m:t>C</m:t>
            </m:r>
          </m:e>
          <m:sub>
            <m:r>
              <m:rPr>
                <m:nor/>
              </m:rPr>
              <w:rPr>
                <w:color w:val="000000"/>
                <w:sz w:val="21"/>
              </w:rPr>
              <m:t>grade</m:t>
            </m:r>
          </m:sub>
        </m:sSub>
      </m:oMath>
    </w:p>
    <w:p>
      <w:pPr>
        <w:numPr>
          <w:ilvl w:val="1"/>
          <w:numId w:val="38"/>
        </w:numPr>
        <w:spacing w:line="360" w:before="105" w:after="105" w:lineRule="auto"/>
      </w:pPr>
      <w:r>
        <w:rPr>
          <w:rFonts w:eastAsia="inter" w:cs="inter" w:ascii="inter" w:hAnsi="inter"/>
          <w:color w:val="000000"/>
          <w:sz w:val="21"/>
        </w:rPr>
        <w:t xml:space="preserve">Definition: probability of changing grades or explanations without invalidating associated hashes/signatures.</w:t>
      </w:r>
    </w:p>
    <w:p>
      <w:pPr>
        <w:numPr>
          <w:ilvl w:val="1"/>
          <w:numId w:val="38"/>
        </w:numPr>
        <w:spacing w:line="360" w:before="105" w:after="105" w:lineRule="auto"/>
      </w:pPr>
      <w:r>
        <w:rPr>
          <w:rFonts w:eastAsia="inter" w:cs="inter" w:ascii="inter" w:hAnsi="inter"/>
          <w:color w:val="000000"/>
          <w:sz w:val="21"/>
        </w:rPr>
        <w:t xml:space="preserve">Measurement: controlled attempts to mutate only grade fields while leaving content hashes and signatures; verification routines must catch 100% of such changes.</w:t>
      </w:r>
      <w:bookmarkStart w:id="270" w:name="fnref59_4"/>
      <w:bookmarkEnd w:id="270"/>
      <w:hyperlink w:anchor="fn59">
        <w:r>
          <w:rPr>
            <w:rFonts w:eastAsia="inter" w:cs="inter" w:ascii="inter" w:hAnsi="inter"/>
            <w:color w:val="#000"/>
            <w:sz w:val="21"/>
            <w:u w:val="single"/>
            <w:vertAlign w:val="superscript"/>
          </w:rPr>
          <w:t xml:space="preserve">[59]</w:t>
        </w:r>
      </w:hyperlink>
    </w:p>
    <w:p>
      <w:pPr>
        <w:numPr>
          <w:ilvl w:val="0"/>
          <w:numId w:val="38"/>
        </w:numPr>
        <w:spacing w:line="360" w:after="210" w:lineRule="auto"/>
      </w:pPr>
      <w:r>
        <w:rPr>
          <w:rFonts w:eastAsia="inter" w:cs="inter" w:ascii="inter" w:hAnsi="inter"/>
          <w:color w:val="000000"/>
          <w:sz w:val="21"/>
        </w:rPr>
        <w:t xml:space="preserve">Source poisoning influence </w:t>
      </w:r>
      <m:oMath>
        <m:sSub>
          <m:sSubPr>
            <m:ctrlPr>
              <w:rPr>
                <w:rFonts w:ascii="Cambria Math" w:hAnsi="Cambria Math"/>
                <w:color w:val="000000"/>
                <w:sz w:val="21"/>
              </w:rPr>
            </m:ctrlPr>
          </m:sSubPr>
          <m:e>
            <m:r>
              <m:rPr>
                <m:sty m:val="i"/>
              </m:rPr>
              <w:rPr>
                <w:color w:val="000000"/>
                <w:sz w:val="21"/>
              </w:rPr>
              <m:t>C</m:t>
            </m:r>
          </m:e>
          <m:sub>
            <m:r>
              <m:rPr>
                <m:nor/>
              </m:rPr>
              <w:rPr>
                <w:color w:val="000000"/>
                <w:sz w:val="21"/>
              </w:rPr>
              <m:t>src</m:t>
            </m:r>
          </m:sub>
        </m:sSub>
      </m:oMath>
    </w:p>
    <w:p>
      <w:pPr>
        <w:numPr>
          <w:ilvl w:val="1"/>
          <w:numId w:val="38"/>
        </w:numPr>
        <w:spacing w:line="360" w:before="105" w:after="105" w:lineRule="auto"/>
      </w:pPr>
      <w:r>
        <w:rPr>
          <w:rFonts w:eastAsia="inter" w:cs="inter" w:ascii="inter" w:hAnsi="inter"/>
          <w:color w:val="000000"/>
          <w:sz w:val="21"/>
        </w:rPr>
        <w:t xml:space="preserve">Definition: proportion of “high‑grade” answers whose primary evidence comes from known or tagged adversarial sources.</w:t>
      </w:r>
    </w:p>
    <w:p>
      <w:pPr>
        <w:numPr>
          <w:ilvl w:val="1"/>
          <w:numId w:val="38"/>
        </w:numPr>
        <w:spacing w:line="360" w:before="105" w:after="105" w:lineRule="auto"/>
      </w:pPr>
      <w:r>
        <w:rPr>
          <w:rFonts w:eastAsia="inter" w:cs="inter" w:ascii="inter" w:hAnsi="inter"/>
          <w:color w:val="000000"/>
          <w:sz w:val="21"/>
        </w:rPr>
        <w:t xml:space="preserve">Measurement: mark adversarial sources in the registry and monitor how often they dominate answers with authenticity/plausibility above thresholds.</w:t>
      </w:r>
      <w:bookmarkStart w:id="271" w:name="fnref61_3"/>
      <w:bookmarkEnd w:id="271"/>
      <w:hyperlink w:anchor="fn61">
        <w:r>
          <w:rPr>
            <w:rFonts w:eastAsia="inter" w:cs="inter" w:ascii="inter" w:hAnsi="inter"/>
            <w:color w:val="#000"/>
            <w:sz w:val="21"/>
            <w:u w:val="single"/>
            <w:vertAlign w:val="superscript"/>
          </w:rPr>
          <w:t xml:space="preserve">[61]</w:t>
        </w:r>
      </w:hyperlink>
    </w:p>
    <w:p>
      <w:pPr>
        <w:numPr>
          <w:ilvl w:val="0"/>
          <w:numId w:val="38"/>
        </w:numPr>
        <w:spacing w:line="360" w:after="210" w:lineRule="auto"/>
      </w:pPr>
      <w:r>
        <w:rPr>
          <w:rFonts w:eastAsia="inter" w:cs="inter" w:ascii="inter" w:hAnsi="inter"/>
          <w:color w:val="000000"/>
          <w:sz w:val="21"/>
        </w:rPr>
        <w:t xml:space="preserve">Detection latency </w:t>
      </w:r>
      <m:oMath>
        <m:sSub>
          <m:sSubPr>
            <m:ctrlPr>
              <w:rPr>
                <w:rFonts w:ascii="Cambria Math" w:hAnsi="Cambria Math"/>
                <w:color w:val="000000"/>
                <w:sz w:val="21"/>
              </w:rPr>
            </m:ctrlPr>
          </m:sSubPr>
          <m:e>
            <m:r>
              <m:rPr>
                <m:sty m:val="i"/>
              </m:rPr>
              <w:rPr>
                <w:color w:val="000000"/>
                <w:sz w:val="21"/>
              </w:rPr>
              <m:t>T</m:t>
            </m:r>
          </m:e>
          <m:sub>
            <m:r>
              <m:rPr>
                <m:nor/>
              </m:rPr>
              <w:rPr>
                <w:color w:val="000000"/>
                <w:sz w:val="21"/>
              </w:rPr>
              <m:t>detect</m:t>
            </m:r>
          </m:sub>
        </m:sSub>
      </m:oMath>
    </w:p>
    <w:p>
      <w:pPr>
        <w:numPr>
          <w:ilvl w:val="1"/>
          <w:numId w:val="38"/>
        </w:numPr>
        <w:spacing w:line="360" w:before="105" w:after="105" w:lineRule="auto"/>
      </w:pPr>
      <w:r>
        <w:rPr>
          <w:rFonts w:eastAsia="inter" w:cs="inter" w:ascii="inter" w:hAnsi="inter"/>
          <w:color w:val="000000"/>
          <w:sz w:val="21"/>
        </w:rPr>
        <w:t xml:space="preserve">Definition: time between an injected change (log edit or registry tampering) and ALN detection/alert.</w:t>
      </w:r>
    </w:p>
    <w:p>
      <w:pPr>
        <w:numPr>
          <w:ilvl w:val="1"/>
          <w:numId w:val="38"/>
        </w:numPr>
        <w:spacing w:line="360" w:before="105" w:after="105" w:lineRule="auto"/>
      </w:pPr>
      <w:r>
        <w:rPr>
          <w:rFonts w:eastAsia="inter" w:cs="inter" w:ascii="inter" w:hAnsi="inter"/>
          <w:color w:val="000000"/>
          <w:sz w:val="21"/>
        </w:rPr>
        <w:t xml:space="preserve">Measurement: timestamp synthetic attacks, track time until monitoring or periodic audits flag inconsistencies, and compare against SLOs.</w:t>
      </w:r>
      <w:bookmarkStart w:id="272" w:name="fnref59_5"/>
      <w:bookmarkEnd w:id="272"/>
      <w:hyperlink w:anchor="fn59">
        <w:r>
          <w:rPr>
            <w:rFonts w:eastAsia="inter" w:cs="inter" w:ascii="inter" w:hAnsi="inter"/>
            <w:color w:val="#000"/>
            <w:sz w:val="21"/>
            <w:u w:val="single"/>
            <w:vertAlign w:val="superscript"/>
          </w:rPr>
          <w:t xml:space="preserve">[59]</w:t>
        </w:r>
      </w:hyperlink>
    </w:p>
    <w:p>
      <w:pPr>
        <w:spacing w:line="360" w:before="315" w:after="105" w:lineRule="auto"/>
        <w:ind w:left="-30"/>
        <w:jc w:val="left"/>
      </w:pPr>
      <w:bookmarkStart w:id="273" w:name="plausibility_features_and_preprocessing"/>
      <w:r>
        <w:rPr>
          <w:rFonts w:eastAsia="inter" w:cs="inter" w:ascii="inter" w:hAnsi="inter"/>
          <w:b/>
          <w:color w:val="000000"/>
          <w:sz w:val="24"/>
        </w:rPr>
        <w:t xml:space="preserve">Plausibility features and preprocessing</w:t>
      </w:r>
      <w:bookmarkEnd w:id="273"/>
    </w:p>
    <w:p>
      <w:pPr>
        <w:spacing w:line="360" w:after="210" w:lineRule="auto"/>
      </w:pPr>
      <w:r>
        <w:rPr>
          <w:rFonts w:eastAsia="inter" w:cs="inter" w:ascii="inter" w:hAnsi="inter"/>
          <w:color w:val="000000"/>
        </w:rPr>
        <w:t xml:space="preserve">ALN’s plausibility model should sit on a strong preprocessing pipeline and a rich feature set, as recent plausibility and psycholinguistic evaluation work shows that multi‑feature models correlate better with human judgements than raw LM scores alone.</w:t>
      </w:r>
      <w:bookmarkStart w:id="274" w:name="fnref63_1"/>
      <w:bookmarkEnd w:id="274"/>
      <w:hyperlink w:anchor="fn63">
        <w:r>
          <w:rPr>
            <w:rFonts w:eastAsia="inter" w:cs="inter" w:ascii="inter" w:hAnsi="inter"/>
            <w:color w:val="#000"/>
            <w:u w:val="single"/>
            <w:vertAlign w:val="superscript"/>
          </w:rPr>
          <w:t xml:space="preserve">[63]</w:t>
        </w:r>
      </w:hyperlink>
      <w:bookmarkStart w:id="275" w:name="fnref62_2"/>
      <w:bookmarkEnd w:id="275"/>
      <w:hyperlink w:anchor="fn62">
        <w:r>
          <w:rPr>
            <w:rFonts w:eastAsia="inter" w:cs="inter" w:ascii="inter" w:hAnsi="inter"/>
            <w:color w:val="#000"/>
            <w:u w:val="single"/>
            <w:vertAlign w:val="superscript"/>
          </w:rPr>
          <w:t xml:space="preserve">[62]</w:t>
        </w:r>
      </w:hyperlink>
    </w:p>
    <w:p>
      <w:pPr>
        <w:numPr>
          <w:ilvl w:val="0"/>
          <w:numId w:val="39"/>
        </w:numPr>
        <w:spacing w:line="360" w:after="210" w:lineRule="auto"/>
      </w:pPr>
      <w:r>
        <w:rPr>
          <w:rFonts w:eastAsia="inter" w:cs="inter" w:ascii="inter" w:hAnsi="inter"/>
          <w:color w:val="000000"/>
          <w:sz w:val="21"/>
        </w:rPr>
        <w:t xml:space="preserve">Preprocessing steps</w:t>
      </w:r>
    </w:p>
    <w:p>
      <w:pPr>
        <w:numPr>
          <w:ilvl w:val="1"/>
          <w:numId w:val="39"/>
        </w:numPr>
        <w:spacing w:line="360" w:before="105" w:after="105" w:lineRule="auto"/>
      </w:pPr>
      <w:r>
        <w:rPr>
          <w:rFonts w:eastAsia="inter" w:cs="inter" w:ascii="inter" w:hAnsi="inter"/>
          <w:color w:val="000000"/>
          <w:sz w:val="21"/>
        </w:rPr>
        <w:t xml:space="preserve">Sentence segmentation and tokenization.</w:t>
      </w:r>
    </w:p>
    <w:p>
      <w:pPr>
        <w:numPr>
          <w:ilvl w:val="1"/>
          <w:numId w:val="39"/>
        </w:numPr>
        <w:spacing w:line="360" w:before="105" w:after="105" w:lineRule="auto"/>
      </w:pPr>
      <w:r>
        <w:rPr>
          <w:rFonts w:eastAsia="inter" w:cs="inter" w:ascii="inter" w:hAnsi="inter"/>
          <w:color w:val="000000"/>
          <w:sz w:val="21"/>
        </w:rPr>
        <w:t xml:space="preserve">Case‑preserving normalization; lowercasing only for specific statistical features.</w:t>
      </w:r>
    </w:p>
    <w:p>
      <w:pPr>
        <w:numPr>
          <w:ilvl w:val="1"/>
          <w:numId w:val="39"/>
        </w:numPr>
        <w:spacing w:line="360" w:before="105" w:after="105" w:lineRule="auto"/>
      </w:pPr>
      <w:r>
        <w:rPr>
          <w:rFonts w:eastAsia="inter" w:cs="inter" w:ascii="inter" w:hAnsi="inter"/>
          <w:color w:val="000000"/>
          <w:sz w:val="21"/>
        </w:rPr>
        <w:t xml:space="preserve">Number and unit normalization into canonical forms for later range and consistency checks.</w:t>
      </w:r>
    </w:p>
    <w:p>
      <w:pPr>
        <w:numPr>
          <w:ilvl w:val="1"/>
          <w:numId w:val="39"/>
        </w:numPr>
        <w:spacing w:line="360" w:before="105" w:after="105" w:lineRule="auto"/>
      </w:pPr>
      <w:r>
        <w:rPr>
          <w:rFonts w:eastAsia="inter" w:cs="inter" w:ascii="inter" w:hAnsi="inter"/>
          <w:color w:val="000000"/>
          <w:sz w:val="21"/>
        </w:rPr>
        <w:t xml:space="preserve">Date normalization into ISO formats.</w:t>
      </w:r>
    </w:p>
    <w:p>
      <w:pPr>
        <w:numPr>
          <w:ilvl w:val="1"/>
          <w:numId w:val="39"/>
        </w:numPr>
        <w:spacing w:line="360" w:before="105" w:after="105" w:lineRule="auto"/>
      </w:pPr>
      <w:r>
        <w:rPr>
          <w:rFonts w:eastAsia="inter" w:cs="inter" w:ascii="inter" w:hAnsi="inter"/>
          <w:color w:val="000000"/>
          <w:sz w:val="21"/>
        </w:rPr>
        <w:t xml:space="preserve">Language detection and domain classification to select the right reference models and corpora.</w:t>
      </w:r>
    </w:p>
    <w:p>
      <w:pPr>
        <w:numPr>
          <w:ilvl w:val="1"/>
          <w:numId w:val="39"/>
        </w:numPr>
        <w:spacing w:line="360" w:before="105" w:after="105" w:lineRule="auto"/>
      </w:pPr>
      <w:r>
        <w:rPr>
          <w:rFonts w:eastAsia="inter" w:cs="inter" w:ascii="inter" w:hAnsi="inter"/>
          <w:color w:val="000000"/>
          <w:sz w:val="21"/>
        </w:rPr>
        <w:t xml:space="preserve">Stopword removal (for some statistical features), lemmatization, and n‑gram extraction.</w:t>
      </w:r>
    </w:p>
    <w:p>
      <w:pPr>
        <w:numPr>
          <w:ilvl w:val="1"/>
          <w:numId w:val="39"/>
        </w:numPr>
        <w:spacing w:line="360" w:before="105" w:after="105" w:lineRule="auto"/>
      </w:pPr>
      <w:r>
        <w:rPr>
          <w:rFonts w:eastAsia="inter" w:cs="inter" w:ascii="inter" w:hAnsi="inter"/>
          <w:color w:val="000000"/>
          <w:sz w:val="21"/>
        </w:rPr>
        <w:t xml:space="preserve">Named‑entity recognition and dependency parsing to identify entities, relations, and predicate structures.</w:t>
      </w:r>
    </w:p>
    <w:p>
      <w:pPr>
        <w:numPr>
          <w:ilvl w:val="1"/>
          <w:numId w:val="39"/>
        </w:numPr>
        <w:spacing w:line="360" w:before="105" w:after="105" w:lineRule="auto"/>
      </w:pPr>
      <w:r>
        <w:rPr>
          <w:rFonts w:eastAsia="inter" w:cs="inter" w:ascii="inter" w:hAnsi="inter"/>
          <w:color w:val="000000"/>
          <w:sz w:val="21"/>
        </w:rPr>
        <w:t xml:space="preserve">Claim extraction: map text into atomic factual statements when possible.</w:t>
      </w:r>
    </w:p>
    <w:p>
      <w:pPr>
        <w:numPr>
          <w:ilvl w:val="1"/>
          <w:numId w:val="39"/>
        </w:numPr>
        <w:spacing w:line="360" w:before="105" w:after="105" w:lineRule="auto"/>
      </w:pPr>
      <w:r>
        <w:rPr>
          <w:rFonts w:eastAsia="inter" w:cs="inter" w:ascii="inter" w:hAnsi="inter"/>
          <w:color w:val="000000"/>
          <w:sz w:val="21"/>
        </w:rPr>
        <w:t xml:space="preserve">Citation and code‑block parsing; section/heading detection.</w:t>
      </w:r>
    </w:p>
    <w:p>
      <w:pPr>
        <w:numPr>
          <w:ilvl w:val="1"/>
          <w:numId w:val="39"/>
        </w:numPr>
        <w:spacing w:line="360" w:before="105" w:after="105" w:lineRule="auto"/>
      </w:pPr>
      <w:r>
        <w:rPr>
          <w:rFonts w:eastAsia="inter" w:cs="inter" w:ascii="inter" w:hAnsi="inter"/>
          <w:color w:val="000000"/>
          <w:sz w:val="21"/>
        </w:rPr>
        <w:t xml:space="preserve">Conversation‑context linking: map each answer to earlier turns for cross‑turn consistency checks.</w:t>
      </w:r>
    </w:p>
    <w:p>
      <w:pPr>
        <w:numPr>
          <w:ilvl w:val="0"/>
          <w:numId w:val="39"/>
        </w:numPr>
        <w:spacing w:line="360" w:after="210" w:lineRule="auto"/>
      </w:pPr>
      <w:r>
        <w:rPr>
          <w:rFonts w:eastAsia="inter" w:cs="inter" w:ascii="inter" w:hAnsi="inter"/>
          <w:color w:val="000000"/>
          <w:sz w:val="21"/>
        </w:rPr>
        <w:t xml:space="preserve">Input features (examples)</w:t>
      </w:r>
    </w:p>
    <w:p>
      <w:pPr>
        <w:numPr>
          <w:ilvl w:val="1"/>
          <w:numId w:val="39"/>
        </w:numPr>
        <w:spacing w:line="360" w:before="105" w:after="105" w:lineRule="auto"/>
      </w:pPr>
      <w:r>
        <w:rPr>
          <w:rFonts w:eastAsia="inter" w:cs="inter" w:ascii="inter" w:hAnsi="inter"/>
          <w:color w:val="000000"/>
          <w:sz w:val="21"/>
        </w:rPr>
        <w:t xml:space="preserve">Structural: token_count, sentence_count, section_structure_score.</w:t>
      </w:r>
    </w:p>
    <w:p>
      <w:pPr>
        <w:numPr>
          <w:ilvl w:val="1"/>
          <w:numId w:val="39"/>
        </w:numPr>
        <w:spacing w:line="360" w:before="105" w:after="105" w:lineRule="auto"/>
      </w:pPr>
      <w:r>
        <w:rPr>
          <w:rFonts w:eastAsia="inter" w:cs="inter" w:ascii="inter" w:hAnsi="inter"/>
          <w:color w:val="000000"/>
          <w:sz w:val="21"/>
        </w:rPr>
        <w:t xml:space="preserve">LM‑based: normalized_perplexity_reference_lm, mean log‑probability, embedding_similarity_to_domain_corpus, embedding_similarity_to_reference_answers or high‑quality exemplars.</w:t>
      </w:r>
      <w:bookmarkStart w:id="276" w:name="fnref62_3"/>
      <w:bookmarkEnd w:id="276"/>
      <w:hyperlink w:anchor="fn62">
        <w:r>
          <w:rPr>
            <w:rFonts w:eastAsia="inter" w:cs="inter" w:ascii="inter" w:hAnsi="inter"/>
            <w:color w:val="#000"/>
            <w:sz w:val="21"/>
            <w:u w:val="single"/>
            <w:vertAlign w:val="superscript"/>
          </w:rPr>
          <w:t xml:space="preserve">[62]</w:t>
        </w:r>
      </w:hyperlink>
      <w:bookmarkStart w:id="277" w:name="fnref63_2"/>
      <w:bookmarkEnd w:id="277"/>
      <w:hyperlink w:anchor="fn63">
        <w:r>
          <w:rPr>
            <w:rFonts w:eastAsia="inter" w:cs="inter" w:ascii="inter" w:hAnsi="inter"/>
            <w:color w:val="#000"/>
            <w:sz w:val="21"/>
            <w:u w:val="single"/>
            <w:vertAlign w:val="superscript"/>
          </w:rPr>
          <w:t xml:space="preserve">[63]</w:t>
        </w:r>
      </w:hyperlink>
    </w:p>
    <w:p>
      <w:pPr>
        <w:numPr>
          <w:ilvl w:val="1"/>
          <w:numId w:val="39"/>
        </w:numPr>
        <w:spacing w:line="360" w:before="105" w:after="105" w:lineRule="auto"/>
      </w:pPr>
      <w:r>
        <w:rPr>
          <w:rFonts w:eastAsia="inter" w:cs="inter" w:ascii="inter" w:hAnsi="inter"/>
          <w:color w:val="000000"/>
          <w:sz w:val="21"/>
        </w:rPr>
        <w:t xml:space="preserve">Consistency: intra_answer_contradiction_score and cross_turn_contradiction_score from dedicated NLI or contradiction‑detection models.</w:t>
      </w:r>
      <w:bookmarkStart w:id="278" w:name="fnref62_4"/>
      <w:bookmarkEnd w:id="278"/>
      <w:hyperlink w:anchor="fn62">
        <w:r>
          <w:rPr>
            <w:rFonts w:eastAsia="inter" w:cs="inter" w:ascii="inter" w:hAnsi="inter"/>
            <w:color w:val="#000"/>
            <w:sz w:val="21"/>
            <w:u w:val="single"/>
            <w:vertAlign w:val="superscript"/>
          </w:rPr>
          <w:t xml:space="preserve">[62]</w:t>
        </w:r>
      </w:hyperlink>
    </w:p>
    <w:p>
      <w:pPr>
        <w:numPr>
          <w:ilvl w:val="1"/>
          <w:numId w:val="39"/>
        </w:numPr>
        <w:spacing w:line="360" w:before="105" w:after="105" w:lineRule="auto"/>
      </w:pPr>
      <w:r>
        <w:rPr>
          <w:rFonts w:eastAsia="inter" w:cs="inter" w:ascii="inter" w:hAnsi="inter"/>
          <w:color w:val="000000"/>
          <w:sz w:val="21"/>
        </w:rPr>
        <w:t xml:space="preserve">Retrieval/provenance: citation_count, high_reputation_source_count, low_reputation_source_count, source_agreement_score based on independently fetched sources and registry scores.</w:t>
      </w:r>
      <w:bookmarkStart w:id="279" w:name="fnref61_4"/>
      <w:bookmarkEnd w:id="279"/>
      <w:hyperlink w:anchor="fn61">
        <w:r>
          <w:rPr>
            <w:rFonts w:eastAsia="inter" w:cs="inter" w:ascii="inter" w:hAnsi="inter"/>
            <w:color w:val="#000"/>
            <w:sz w:val="21"/>
            <w:u w:val="single"/>
            <w:vertAlign w:val="superscript"/>
          </w:rPr>
          <w:t xml:space="preserve">[61]</w:t>
        </w:r>
      </w:hyperlink>
    </w:p>
    <w:p>
      <w:pPr>
        <w:numPr>
          <w:ilvl w:val="1"/>
          <w:numId w:val="39"/>
        </w:numPr>
        <w:spacing w:line="360" w:before="105" w:after="105" w:lineRule="auto"/>
      </w:pPr>
      <w:r>
        <w:rPr>
          <w:rFonts w:eastAsia="inter" w:cs="inter" w:ascii="inter" w:hAnsi="inter"/>
          <w:color w:val="000000"/>
          <w:sz w:val="21"/>
        </w:rPr>
        <w:t xml:space="preserve">Numeric/temporal: numeric_range_deviation_score (deviation from known plausible ranges), temporal_consistency_score (coherence of dates/sequences) derived from normalized numbers and dates.</w:t>
      </w:r>
    </w:p>
    <w:p>
      <w:pPr>
        <w:numPr>
          <w:ilvl w:val="1"/>
          <w:numId w:val="39"/>
        </w:numPr>
        <w:spacing w:line="360" w:before="105" w:after="105" w:lineRule="auto"/>
      </w:pPr>
      <w:r>
        <w:rPr>
          <w:rFonts w:eastAsia="inter" w:cs="inter" w:ascii="inter" w:hAnsi="inter"/>
          <w:color w:val="000000"/>
          <w:sz w:val="21"/>
        </w:rPr>
        <w:t xml:space="preserve">Safety/policy: policy_violation_indicator and safety_keyword_indicator derived from rule‑based and ML classifiers tied to domain policies.</w:t>
      </w:r>
    </w:p>
    <w:p>
      <w:pPr>
        <w:numPr>
          <w:ilvl w:val="1"/>
          <w:numId w:val="39"/>
        </w:numPr>
        <w:spacing w:line="360" w:before="105" w:after="105" w:lineRule="auto"/>
      </w:pPr>
      <w:r>
        <w:rPr>
          <w:rFonts w:eastAsia="inter" w:cs="inter" w:ascii="inter" w:hAnsi="inter"/>
          <w:color w:val="000000"/>
          <w:sz w:val="21"/>
        </w:rPr>
        <w:t xml:space="preserve">Historical/model: model_version_id_encoding and historical_error_rate_bucket to capture calibration and model‑specific reliability profiles.</w:t>
      </w:r>
    </w:p>
    <w:p>
      <w:pPr>
        <w:spacing w:line="360" w:after="210" w:lineRule="auto"/>
      </w:pPr>
      <w:r>
        <w:rPr>
          <w:rFonts w:eastAsia="inter" w:cs="inter" w:ascii="inter" w:hAnsi="inter"/>
          <w:color w:val="000000"/>
        </w:rPr>
        <w:t xml:space="preserve">A small supervised model (e.g., gradient boosting or a compact neural head) can then map these features to a plausibility score trained against human or high‑quality LM labels, as suggested for content plausibility evaluation.</w:t>
      </w:r>
      <w:bookmarkStart w:id="280" w:name="fnref63_3"/>
      <w:bookmarkEnd w:id="280"/>
      <w:hyperlink w:anchor="fn63">
        <w:r>
          <w:rPr>
            <w:rFonts w:eastAsia="inter" w:cs="inter" w:ascii="inter" w:hAnsi="inter"/>
            <w:color w:val="#000"/>
            <w:u w:val="single"/>
            <w:vertAlign w:val="superscript"/>
          </w:rPr>
          <w:t xml:space="preserve">[63]</w:t>
        </w:r>
      </w:hyperlink>
      <w:bookmarkStart w:id="281" w:name="fnref62_5"/>
      <w:bookmarkEnd w:id="281"/>
      <w:hyperlink w:anchor="fn62">
        <w:r>
          <w:rPr>
            <w:rFonts w:eastAsia="inter" w:cs="inter" w:ascii="inter" w:hAnsi="inter"/>
            <w:color w:val="#000"/>
            <w:u w:val="single"/>
            <w:vertAlign w:val="superscript"/>
          </w:rPr>
          <w:t xml:space="preserve">[62]</w:t>
        </w:r>
      </w:hyperlink>
    </w:p>
    <w:p>
      <w:pPr>
        <w:spacing w:line="360" w:before="315" w:after="105" w:lineRule="auto"/>
        <w:ind w:left="-30"/>
        <w:jc w:val="left"/>
      </w:pPr>
      <w:bookmarkStart w:id="282" w:name="immutable_chat_schema_keys_and_indexes"/>
      <w:r>
        <w:rPr>
          <w:rFonts w:eastAsia="inter" w:cs="inter" w:ascii="inter" w:hAnsi="inter"/>
          <w:b/>
          <w:color w:val="000000"/>
          <w:sz w:val="24"/>
        </w:rPr>
        <w:t xml:space="preserve">Immutable chat schema (keys and indexes)</w:t>
      </w:r>
      <w:bookmarkEnd w:id="282"/>
    </w:p>
    <w:p>
      <w:pPr>
        <w:spacing w:line="360" w:after="210" w:lineRule="auto"/>
      </w:pPr>
      <w:r>
        <w:rPr>
          <w:rFonts w:eastAsia="inter" w:cs="inter" w:ascii="inter" w:hAnsi="inter"/>
          <w:color w:val="000000"/>
        </w:rPr>
        <w:t xml:space="preserve">An ALN‑aligned chat store combines per‑conversation hash chains (for ordering) with indexed tables and epoch roots (for scalable auditing), following patterns from auditable messaging and trusted audit chains.</w:t>
      </w:r>
      <w:bookmarkStart w:id="283" w:name="fnref60_3"/>
      <w:bookmarkEnd w:id="283"/>
      <w:hyperlink w:anchor="fn60">
        <w:r>
          <w:rPr>
            <w:rFonts w:eastAsia="inter" w:cs="inter" w:ascii="inter" w:hAnsi="inter"/>
            <w:color w:val="#000"/>
            <w:u w:val="single"/>
            <w:vertAlign w:val="superscript"/>
          </w:rPr>
          <w:t xml:space="preserve">[60]</w:t>
        </w:r>
      </w:hyperlink>
      <w:bookmarkStart w:id="284" w:name="fnref59_6"/>
      <w:bookmarkEnd w:id="284"/>
      <w:hyperlink w:anchor="fn59">
        <w:r>
          <w:rPr>
            <w:rFonts w:eastAsia="inter" w:cs="inter" w:ascii="inter" w:hAnsi="inter"/>
            <w:color w:val="#000"/>
            <w:u w:val="single"/>
            <w:vertAlign w:val="superscript"/>
          </w:rPr>
          <w:t xml:space="preserve">[59]</w:t>
        </w:r>
      </w:hyperlink>
    </w:p>
    <w:p>
      <w:pPr>
        <w:spacing w:line="360" w:before="315" w:after="105" w:lineRule="auto"/>
        <w:ind w:left="-30"/>
        <w:jc w:val="left"/>
      </w:pPr>
      <w:bookmarkStart w:id="285" w:name="core_entities"/>
      <w:r>
        <w:rPr>
          <w:rFonts w:eastAsia="inter" w:cs="inter" w:ascii="inter" w:hAnsi="inter"/>
          <w:b/>
          <w:color w:val="000000"/>
          <w:sz w:val="24"/>
        </w:rPr>
        <w:t xml:space="preserve">Core entities</w:t>
      </w:r>
      <w:bookmarkEnd w:id="285"/>
    </w:p>
    <w:p>
      <w:pPr>
        <w:numPr>
          <w:ilvl w:val="0"/>
          <w:numId w:val="40"/>
        </w:numPr>
        <w:spacing w:line="360" w:after="210" w:lineRule="auto"/>
      </w:pPr>
      <w:r>
        <w:rPr>
          <w:rFonts w:eastAsia="inter" w:cs="inter" w:ascii="inter" w:hAnsi="inter"/>
          <w:color w:val="000000"/>
          <w:sz w:val="21"/>
        </w:rPr>
        <w:t xml:space="preserve">Conversations</w:t>
      </w:r>
    </w:p>
    <w:p>
      <w:pPr>
        <w:numPr>
          <w:ilvl w:val="1"/>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conversations</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conv_id</w:t>
      </w:r>
      <w:r>
        <w:rPr>
          <w:rFonts w:eastAsia="inter" w:cs="inter" w:ascii="inter" w:hAnsi="inter"/>
          <w:color w:val="000000"/>
          <w:sz w:val="21"/>
        </w:rPr>
        <w:t xml:space="preserve"> (PK, UUID)</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created_at</w:t>
      </w:r>
      <w:r>
        <w:rPr>
          <w:rFonts w:eastAsia="inter" w:cs="inter" w:ascii="inter" w:hAnsi="inter"/>
          <w:color w:val="000000"/>
          <w:sz w:val="21"/>
        </w:rPr>
        <w:t xml:space="preserve"> (TIMESTAMPTZ)</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creator_platform_id</w:t>
      </w:r>
      <w:r>
        <w:rPr>
          <w:rFonts w:eastAsia="inter" w:cs="inter" w:ascii="inter" w:hAnsi="inter"/>
          <w:color w:val="000000"/>
          <w:sz w:val="21"/>
        </w:rPr>
        <w:t xml:space="preserve"> (TEXT)</w:t>
      </w:r>
    </w:p>
    <w:p>
      <w:pPr>
        <w:numPr>
          <w:ilvl w:val="2"/>
          <w:numId w:val="40"/>
        </w:numPr>
        <w:spacing w:line="360" w:before="105" w:after="105" w:lineRule="auto"/>
      </w:pPr>
      <w:r>
        <w:rPr>
          <w:rFonts w:eastAsia="inter" w:cs="inter" w:ascii="inter" w:hAnsi="inter"/>
          <w:color w:val="000000"/>
          <w:sz w:val="21"/>
        </w:rPr>
        <w:t xml:space="preserve">Index: </w:t>
      </w:r>
      <w:r>
        <w:rPr>
          <w:rStyle w:val="VerbatimChar"/>
          <w:rFonts w:eastAsia="ibm plex mono" w:cs="ibm plex mono" w:ascii="ibm plex mono" w:hAnsi="ibm plex mono"/>
          <w:color w:val="000000"/>
          <w:sz w:val="18"/>
          <w:shd w:val="clear" w:color="auto" w:fill="F8F8FA"/>
        </w:rPr>
        <w:t xml:space="preserve">idx_conversations_created_at</w:t>
      </w:r>
      <w:r>
        <w:rPr>
          <w:rFonts w:eastAsia="inter" w:cs="inter" w:ascii="inter" w:hAnsi="inter"/>
          <w:color w:val="000000"/>
          <w:sz w:val="21"/>
        </w:rPr>
        <w:t xml:space="preserve"> on </w:t>
      </w:r>
      <w:r>
        <w:rPr>
          <w:rStyle w:val="VerbatimChar"/>
          <w:rFonts w:eastAsia="ibm plex mono" w:cs="ibm plex mono" w:ascii="ibm plex mono" w:hAnsi="ibm plex mono"/>
          <w:color w:val="000000"/>
          <w:sz w:val="18"/>
          <w:shd w:val="clear" w:color="auto" w:fill="F8F8FA"/>
        </w:rPr>
        <w:t xml:space="preserve">created_at</w:t>
      </w:r>
      <w:r>
        <w:rPr>
          <w:rFonts w:eastAsia="inter" w:cs="inter" w:ascii="inter" w:hAnsi="inter"/>
          <w:color w:val="000000"/>
          <w:sz w:val="21"/>
        </w:rPr>
        <w:t xml:space="preserve"> for time‑range filtering.</w:t>
      </w:r>
    </w:p>
    <w:p>
      <w:pPr>
        <w:numPr>
          <w:ilvl w:val="0"/>
          <w:numId w:val="40"/>
        </w:numPr>
        <w:spacing w:line="360" w:after="210" w:lineRule="auto"/>
      </w:pPr>
      <w:r>
        <w:rPr>
          <w:rFonts w:eastAsia="inter" w:cs="inter" w:ascii="inter" w:hAnsi="inter"/>
          <w:color w:val="000000"/>
          <w:sz w:val="21"/>
        </w:rPr>
        <w:t xml:space="preserve">Messages (append‑only, hash‑chained)</w:t>
      </w:r>
    </w:p>
    <w:p>
      <w:pPr>
        <w:numPr>
          <w:ilvl w:val="1"/>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messages</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msg_id</w:t>
      </w:r>
      <w:r>
        <w:rPr>
          <w:rFonts w:eastAsia="inter" w:cs="inter" w:ascii="inter" w:hAnsi="inter"/>
          <w:color w:val="000000"/>
          <w:sz w:val="21"/>
        </w:rPr>
        <w:t xml:space="preserve"> (PK, UUID)</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conv_id</w:t>
      </w:r>
      <w:r>
        <w:rPr>
          <w:rFonts w:eastAsia="inter" w:cs="inter" w:ascii="inter" w:hAnsi="inter"/>
          <w:color w:val="000000"/>
          <w:sz w:val="21"/>
        </w:rPr>
        <w:t xml:space="preserve"> (FK → conversations.conv_id)</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msg_index</w:t>
      </w:r>
      <w:r>
        <w:rPr>
          <w:rFonts w:eastAsia="inter" w:cs="inter" w:ascii="inter" w:hAnsi="inter"/>
          <w:color w:val="000000"/>
          <w:sz w:val="21"/>
        </w:rPr>
        <w:t xml:space="preserve"> (INT, 0‑based; UNIQUE with </w:t>
      </w:r>
      <w:r>
        <w:rPr>
          <w:rStyle w:val="VerbatimChar"/>
          <w:rFonts w:eastAsia="ibm plex mono" w:cs="ibm plex mono" w:ascii="ibm plex mono" w:hAnsi="ibm plex mono"/>
          <w:color w:val="000000"/>
          <w:sz w:val="18"/>
          <w:shd w:val="clear" w:color="auto" w:fill="F8F8FA"/>
        </w:rPr>
        <w:t xml:space="preserve">conv_id</w:t>
      </w:r>
      <w:r>
        <w:rPr>
          <w:rFonts w:eastAsia="inter" w:cs="inter" w:ascii="inter" w:hAnsi="inter"/>
          <w:color w:val="000000"/>
          <w:sz w:val="21"/>
        </w:rPr>
        <w:t xml:space="preserve">)</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sender_type</w:t>
      </w:r>
      <w:r>
        <w:rPr>
          <w:rFonts w:eastAsia="inter" w:cs="inter" w:ascii="inter" w:hAnsi="inter"/>
          <w:color w:val="000000"/>
          <w:sz w:val="21"/>
        </w:rPr>
        <w:t xml:space="preserve"> (ENUM: user, ai, system)</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model_id</w:t>
      </w:r>
      <w:r>
        <w:rPr>
          <w:rFonts w:eastAsia="inter" w:cs="inter" w:ascii="inter" w:hAnsi="inter"/>
          <w:color w:val="000000"/>
          <w:sz w:val="21"/>
        </w:rPr>
        <w:t xml:space="preserve"> (TEXT)</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platform_id</w:t>
      </w:r>
      <w:r>
        <w:rPr>
          <w:rFonts w:eastAsia="inter" w:cs="inter" w:ascii="inter" w:hAnsi="inter"/>
          <w:color w:val="000000"/>
          <w:sz w:val="21"/>
        </w:rPr>
        <w:t xml:space="preserve"> (TEXT)</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created_at</w:t>
      </w:r>
      <w:r>
        <w:rPr>
          <w:rFonts w:eastAsia="inter" w:cs="inter" w:ascii="inter" w:hAnsi="inter"/>
          <w:color w:val="000000"/>
          <w:sz w:val="21"/>
        </w:rPr>
        <w:t xml:space="preserve"> (TIMESTAMPTZ)</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content_hash</w:t>
      </w:r>
      <w:r>
        <w:rPr>
          <w:rFonts w:eastAsia="inter" w:cs="inter" w:ascii="inter" w:hAnsi="inter"/>
          <w:color w:val="000000"/>
          <w:sz w:val="21"/>
        </w:rPr>
        <w:t xml:space="preserve"> (BINARY(32) for SHA‑256 or SHA‑3)</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prev_hash</w:t>
      </w:r>
      <w:r>
        <w:rPr>
          <w:rFonts w:eastAsia="inter" w:cs="inter" w:ascii="inter" w:hAnsi="inter"/>
          <w:color w:val="000000"/>
          <w:sz w:val="21"/>
        </w:rPr>
        <w:t xml:space="preserve"> (BINARY(32), NULL only for first message in conv)</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grade_auth</w:t>
      </w:r>
      <w:r>
        <w:rPr>
          <w:rFonts w:eastAsia="inter" w:cs="inter" w:ascii="inter" w:hAnsi="inter"/>
          <w:color w:val="000000"/>
          <w:sz w:val="21"/>
        </w:rPr>
        <w:t xml:space="preserve"> (REAL)</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grade_plaus</w:t>
      </w:r>
      <w:r>
        <w:rPr>
          <w:rFonts w:eastAsia="inter" w:cs="inter" w:ascii="inter" w:hAnsi="inter"/>
          <w:color w:val="000000"/>
          <w:sz w:val="21"/>
        </w:rPr>
        <w:t xml:space="preserve"> (REAL)</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grade_feas</w:t>
      </w:r>
      <w:r>
        <w:rPr>
          <w:rFonts w:eastAsia="inter" w:cs="inter" w:ascii="inter" w:hAnsi="inter"/>
          <w:color w:val="000000"/>
          <w:sz w:val="21"/>
        </w:rPr>
        <w:t xml:space="preserve"> (REAL)</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meta_json</w:t>
      </w:r>
      <w:r>
        <w:rPr>
          <w:rFonts w:eastAsia="inter" w:cs="inter" w:ascii="inter" w:hAnsi="inter"/>
          <w:color w:val="000000"/>
          <w:sz w:val="21"/>
        </w:rPr>
        <w:t xml:space="preserve"> (JSONB: domain, language, flags, etc.)</w:t>
      </w:r>
    </w:p>
    <w:p>
      <w:pPr>
        <w:numPr>
          <w:ilvl w:val="2"/>
          <w:numId w:val="40"/>
        </w:numPr>
        <w:spacing w:line="360" w:before="105" w:after="105" w:lineRule="auto"/>
      </w:pPr>
      <w:r>
        <w:rPr>
          <w:rFonts w:eastAsia="inter" w:cs="inter" w:ascii="inter" w:hAnsi="inter"/>
          <w:color w:val="000000"/>
          <w:sz w:val="21"/>
        </w:rPr>
        <w:t xml:space="preserve">Constraints:</w:t>
      </w:r>
    </w:p>
    <w:p>
      <w:pPr>
        <w:numPr>
          <w:ilvl w:val="3"/>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UNIQUE (conv_id, msg_index)</w:t>
      </w:r>
      <w:r>
        <w:rPr>
          <w:rFonts w:eastAsia="inter" w:cs="inter" w:ascii="inter" w:hAnsi="inter"/>
          <w:color w:val="000000"/>
          <w:sz w:val="21"/>
        </w:rPr>
        <w:t xml:space="preserve"> to enforce linear order.</w:t>
      </w:r>
    </w:p>
    <w:p>
      <w:pPr>
        <w:numPr>
          <w:ilvl w:val="3"/>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CHECK (msg_index &gt;= 0)</w:t>
      </w:r>
      <w:r>
        <w:rPr>
          <w:rFonts w:eastAsia="inter" w:cs="inter" w:ascii="inter" w:hAnsi="inter"/>
          <w:color w:val="000000"/>
          <w:sz w:val="21"/>
        </w:rPr>
        <w:t xml:space="preserve">.</w:t>
      </w:r>
    </w:p>
    <w:p>
      <w:pPr>
        <w:numPr>
          <w:ilvl w:val="2"/>
          <w:numId w:val="40"/>
        </w:numPr>
        <w:spacing w:line="360" w:before="105" w:after="105" w:lineRule="auto"/>
      </w:pPr>
      <w:r>
        <w:rPr>
          <w:rFonts w:eastAsia="inter" w:cs="inter" w:ascii="inter" w:hAnsi="inter"/>
          <w:color w:val="000000"/>
          <w:sz w:val="21"/>
        </w:rPr>
        <w:t xml:space="preserve">Indexes:</w:t>
      </w:r>
    </w:p>
    <w:p>
      <w:pPr>
        <w:numPr>
          <w:ilvl w:val="3"/>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idx_messages_conv_order</w:t>
      </w:r>
      <w:r>
        <w:rPr>
          <w:rFonts w:eastAsia="inter" w:cs="inter" w:ascii="inter" w:hAnsi="inter"/>
          <w:color w:val="000000"/>
          <w:sz w:val="21"/>
        </w:rPr>
        <w:t xml:space="preserve"> on </w:t>
      </w:r>
      <w:r>
        <w:rPr>
          <w:rStyle w:val="VerbatimChar"/>
          <w:rFonts w:eastAsia="ibm plex mono" w:cs="ibm plex mono" w:ascii="ibm plex mono" w:hAnsi="ibm plex mono"/>
          <w:color w:val="000000"/>
          <w:sz w:val="18"/>
          <w:shd w:val="clear" w:color="auto" w:fill="F8F8FA"/>
        </w:rPr>
        <w:t xml:space="preserve">(conv_id, msg_index)</w:t>
      </w:r>
      <w:r>
        <w:rPr>
          <w:rFonts w:eastAsia="inter" w:cs="inter" w:ascii="inter" w:hAnsi="inter"/>
          <w:color w:val="000000"/>
          <w:sz w:val="21"/>
        </w:rPr>
        <w:t xml:space="preserve"> for replay and verification.</w:t>
      </w:r>
    </w:p>
    <w:p>
      <w:pPr>
        <w:numPr>
          <w:ilvl w:val="3"/>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idx_messages_created_at</w:t>
      </w:r>
      <w:r>
        <w:rPr>
          <w:rFonts w:eastAsia="inter" w:cs="inter" w:ascii="inter" w:hAnsi="inter"/>
          <w:color w:val="000000"/>
          <w:sz w:val="21"/>
        </w:rPr>
        <w:t xml:space="preserve"> on </w:t>
      </w:r>
      <w:r>
        <w:rPr>
          <w:rStyle w:val="VerbatimChar"/>
          <w:rFonts w:eastAsia="ibm plex mono" w:cs="ibm plex mono" w:ascii="ibm plex mono" w:hAnsi="ibm plex mono"/>
          <w:color w:val="000000"/>
          <w:sz w:val="18"/>
          <w:shd w:val="clear" w:color="auto" w:fill="F8F8FA"/>
        </w:rPr>
        <w:t xml:space="preserve">created_at</w:t>
      </w:r>
      <w:r>
        <w:rPr>
          <w:rFonts w:eastAsia="inter" w:cs="inter" w:ascii="inter" w:hAnsi="inter"/>
          <w:color w:val="000000"/>
          <w:sz w:val="21"/>
        </w:rPr>
        <w:t xml:space="preserve"> for global time‑range audits.</w:t>
      </w:r>
    </w:p>
    <w:p>
      <w:pPr>
        <w:numPr>
          <w:ilvl w:val="3"/>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idx_messages_content_hash</w:t>
      </w:r>
      <w:r>
        <w:rPr>
          <w:rFonts w:eastAsia="inter" w:cs="inter" w:ascii="inter" w:hAnsi="inter"/>
          <w:color w:val="000000"/>
          <w:sz w:val="21"/>
        </w:rPr>
        <w:t xml:space="preserve"> on </w:t>
      </w:r>
      <w:r>
        <w:rPr>
          <w:rStyle w:val="VerbatimChar"/>
          <w:rFonts w:eastAsia="ibm plex mono" w:cs="ibm plex mono" w:ascii="ibm plex mono" w:hAnsi="ibm plex mono"/>
          <w:color w:val="000000"/>
          <w:sz w:val="18"/>
          <w:shd w:val="clear" w:color="auto" w:fill="F8F8FA"/>
        </w:rPr>
        <w:t xml:space="preserve">content_hash</w:t>
      </w:r>
      <w:r>
        <w:rPr>
          <w:rFonts w:eastAsia="inter" w:cs="inter" w:ascii="inter" w:hAnsi="inter"/>
          <w:color w:val="000000"/>
          <w:sz w:val="21"/>
        </w:rPr>
        <w:t xml:space="preserve"> for deduplication and reverse lookups.</w:t>
      </w:r>
    </w:p>
    <w:p>
      <w:pPr>
        <w:numPr>
          <w:ilvl w:val="0"/>
          <w:numId w:val="40"/>
        </w:numPr>
        <w:spacing w:line="360" w:after="210" w:lineRule="auto"/>
      </w:pPr>
      <w:r>
        <w:rPr>
          <w:rFonts w:eastAsia="inter" w:cs="inter" w:ascii="inter" w:hAnsi="inter"/>
          <w:color w:val="000000"/>
          <w:sz w:val="21"/>
        </w:rPr>
        <w:t xml:space="preserve">Epoch / batch anchors</w:t>
      </w:r>
    </w:p>
    <w:p>
      <w:pPr>
        <w:numPr>
          <w:ilvl w:val="1"/>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epochs</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epoch_id</w:t>
      </w:r>
      <w:r>
        <w:rPr>
          <w:rFonts w:eastAsia="inter" w:cs="inter" w:ascii="inter" w:hAnsi="inter"/>
          <w:color w:val="000000"/>
          <w:sz w:val="21"/>
        </w:rPr>
        <w:t xml:space="preserve"> (PK, UUID)</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conv_id</w:t>
      </w:r>
      <w:r>
        <w:rPr>
          <w:rFonts w:eastAsia="inter" w:cs="inter" w:ascii="inter" w:hAnsi="inter"/>
          <w:color w:val="000000"/>
          <w:sz w:val="21"/>
        </w:rPr>
        <w:t xml:space="preserve"> (NULL for global epoch or set per convo)</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start_msg_index</w:t>
      </w:r>
      <w:r>
        <w:rPr>
          <w:rFonts w:eastAsia="inter" w:cs="inter" w:ascii="inter" w:hAnsi="inter"/>
          <w:color w:val="000000"/>
          <w:sz w:val="21"/>
        </w:rPr>
        <w:t xml:space="preserve"> (INT)</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end_msg_index</w:t>
      </w:r>
      <w:r>
        <w:rPr>
          <w:rFonts w:eastAsia="inter" w:cs="inter" w:ascii="inter" w:hAnsi="inter"/>
          <w:color w:val="000000"/>
          <w:sz w:val="21"/>
        </w:rPr>
        <w:t xml:space="preserve"> (INT)</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epoch_root_hash</w:t>
      </w:r>
      <w:r>
        <w:rPr>
          <w:rFonts w:eastAsia="inter" w:cs="inter" w:ascii="inter" w:hAnsi="inter"/>
          <w:color w:val="000000"/>
          <w:sz w:val="21"/>
        </w:rPr>
        <w:t xml:space="preserve"> (BINARY(32), Merkle root over </w:t>
      </w:r>
      <w:r>
        <w:rPr>
          <w:rStyle w:val="VerbatimChar"/>
          <w:rFonts w:eastAsia="ibm plex mono" w:cs="ibm plex mono" w:ascii="ibm plex mono" w:hAnsi="ibm plex mono"/>
          <w:color w:val="000000"/>
          <w:sz w:val="18"/>
          <w:shd w:val="clear" w:color="auto" w:fill="F8F8FA"/>
        </w:rPr>
        <w:t xml:space="preserve">content_hash</w:t>
      </w:r>
      <w:r>
        <w:rPr>
          <w:rFonts w:eastAsia="inter" w:cs="inter" w:ascii="inter" w:hAnsi="inter"/>
          <w:color w:val="000000"/>
          <w:sz w:val="21"/>
        </w:rPr>
        <w:t xml:space="preserve"> values in range)</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created_at</w:t>
      </w:r>
      <w:r>
        <w:rPr>
          <w:rFonts w:eastAsia="inter" w:cs="inter" w:ascii="inter" w:hAnsi="inter"/>
          <w:color w:val="000000"/>
          <w:sz w:val="21"/>
        </w:rPr>
        <w:t xml:space="preserve"> (TIMESTAMPTZ)</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chain_tx_id</w:t>
      </w:r>
      <w:r>
        <w:rPr>
          <w:rFonts w:eastAsia="inter" w:cs="inter" w:ascii="inter" w:hAnsi="inter"/>
          <w:color w:val="000000"/>
          <w:sz w:val="21"/>
        </w:rPr>
        <w:t xml:space="preserve"> (TEXT; reference to external ledger transaction if used)</w:t>
      </w:r>
    </w:p>
    <w:p>
      <w:pPr>
        <w:numPr>
          <w:ilvl w:val="2"/>
          <w:numId w:val="40"/>
        </w:numPr>
        <w:spacing w:line="360" w:before="105" w:after="105" w:lineRule="auto"/>
      </w:pPr>
      <w:r>
        <w:rPr>
          <w:rFonts w:eastAsia="inter" w:cs="inter" w:ascii="inter" w:hAnsi="inter"/>
          <w:color w:val="000000"/>
          <w:sz w:val="21"/>
        </w:rPr>
        <w:t xml:space="preserve">Index: </w:t>
      </w:r>
      <w:r>
        <w:rPr>
          <w:rStyle w:val="VerbatimChar"/>
          <w:rFonts w:eastAsia="ibm plex mono" w:cs="ibm plex mono" w:ascii="ibm plex mono" w:hAnsi="ibm plex mono"/>
          <w:color w:val="000000"/>
          <w:sz w:val="18"/>
          <w:shd w:val="clear" w:color="auto" w:fill="F8F8FA"/>
        </w:rPr>
        <w:t xml:space="preserve">idx_epochs_conv_range</w:t>
      </w:r>
      <w:r>
        <w:rPr>
          <w:rFonts w:eastAsia="inter" w:cs="inter" w:ascii="inter" w:hAnsi="inter"/>
          <w:color w:val="000000"/>
          <w:sz w:val="21"/>
        </w:rPr>
        <w:t xml:space="preserve"> on </w:t>
      </w:r>
      <w:r>
        <w:rPr>
          <w:rStyle w:val="VerbatimChar"/>
          <w:rFonts w:eastAsia="ibm plex mono" w:cs="ibm plex mono" w:ascii="ibm plex mono" w:hAnsi="ibm plex mono"/>
          <w:color w:val="000000"/>
          <w:sz w:val="18"/>
          <w:shd w:val="clear" w:color="auto" w:fill="F8F8FA"/>
        </w:rPr>
        <w:t xml:space="preserve">(conv_id, start_msg_index, end_msg_index)</w:t>
      </w:r>
      <w:r>
        <w:rPr>
          <w:rFonts w:eastAsia="inter" w:cs="inter" w:ascii="inter" w:hAnsi="inter"/>
          <w:color w:val="000000"/>
          <w:sz w:val="21"/>
        </w:rPr>
        <w:t xml:space="preserve">.</w:t>
      </w:r>
    </w:p>
    <w:p>
      <w:pPr>
        <w:numPr>
          <w:ilvl w:val="0"/>
          <w:numId w:val="40"/>
        </w:numPr>
        <w:spacing w:line="360" w:after="210" w:lineRule="auto"/>
      </w:pPr>
      <w:r>
        <w:rPr>
          <w:rFonts w:eastAsia="inter" w:cs="inter" w:ascii="inter" w:hAnsi="inter"/>
          <w:color w:val="000000"/>
          <w:sz w:val="21"/>
        </w:rPr>
        <w:t xml:space="preserve">Signatures (optional per‑message or per‑epoch)</w:t>
      </w:r>
    </w:p>
    <w:p>
      <w:pPr>
        <w:numPr>
          <w:ilvl w:val="1"/>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signatures</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sig_id</w:t>
      </w:r>
      <w:r>
        <w:rPr>
          <w:rFonts w:eastAsia="inter" w:cs="inter" w:ascii="inter" w:hAnsi="inter"/>
          <w:color w:val="000000"/>
          <w:sz w:val="21"/>
        </w:rPr>
        <w:t xml:space="preserve"> (PK, UUID)</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object_type</w:t>
      </w:r>
      <w:r>
        <w:rPr>
          <w:rFonts w:eastAsia="inter" w:cs="inter" w:ascii="inter" w:hAnsi="inter"/>
          <w:color w:val="000000"/>
          <w:sz w:val="21"/>
        </w:rPr>
        <w:t xml:space="preserve"> (ENUM: message, epoch)</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object_id</w:t>
      </w:r>
      <w:r>
        <w:rPr>
          <w:rFonts w:eastAsia="inter" w:cs="inter" w:ascii="inter" w:hAnsi="inter"/>
          <w:color w:val="000000"/>
          <w:sz w:val="21"/>
        </w:rPr>
        <w:t xml:space="preserve"> (FK to </w:t>
      </w:r>
      <w:r>
        <w:rPr>
          <w:rStyle w:val="VerbatimChar"/>
          <w:rFonts w:eastAsia="ibm plex mono" w:cs="ibm plex mono" w:ascii="ibm plex mono" w:hAnsi="ibm plex mono"/>
          <w:color w:val="000000"/>
          <w:sz w:val="18"/>
          <w:shd w:val="clear" w:color="auto" w:fill="F8F8FA"/>
        </w:rPr>
        <w:t xml:space="preserve">messages.msg_id</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epochs.epoch_id</w:t>
      </w:r>
      <w:r>
        <w:rPr>
          <w:rFonts w:eastAsia="inter" w:cs="inter" w:ascii="inter" w:hAnsi="inter"/>
          <w:color w:val="000000"/>
          <w:sz w:val="21"/>
        </w:rPr>
        <w:t xml:space="preserve">)</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signer_id</w:t>
      </w:r>
      <w:r>
        <w:rPr>
          <w:rFonts w:eastAsia="inter" w:cs="inter" w:ascii="inter" w:hAnsi="inter"/>
          <w:color w:val="000000"/>
          <w:sz w:val="21"/>
        </w:rPr>
        <w:t xml:space="preserve"> (TEXT; platform or validator ID)</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signature</w:t>
      </w:r>
      <w:r>
        <w:rPr>
          <w:rFonts w:eastAsia="inter" w:cs="inter" w:ascii="inter" w:hAnsi="inter"/>
          <w:color w:val="000000"/>
          <w:sz w:val="21"/>
        </w:rPr>
        <w:t xml:space="preserve"> (BYTEA)</w:t>
      </w:r>
    </w:p>
    <w:p>
      <w:pPr>
        <w:numPr>
          <w:ilvl w:val="2"/>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algo</w:t>
      </w:r>
      <w:r>
        <w:rPr>
          <w:rFonts w:eastAsia="inter" w:cs="inter" w:ascii="inter" w:hAnsi="inter"/>
          <w:color w:val="000000"/>
          <w:sz w:val="21"/>
        </w:rPr>
        <w:t xml:space="preserve"> (TEXT; e.g., ed25519)</w:t>
      </w:r>
    </w:p>
    <w:p>
      <w:pPr>
        <w:numPr>
          <w:ilvl w:val="2"/>
          <w:numId w:val="40"/>
        </w:numPr>
        <w:spacing w:line="360" w:before="105" w:after="105" w:lineRule="auto"/>
      </w:pPr>
      <w:r>
        <w:rPr>
          <w:rFonts w:eastAsia="inter" w:cs="inter" w:ascii="inter" w:hAnsi="inter"/>
          <w:color w:val="000000"/>
          <w:sz w:val="21"/>
        </w:rPr>
        <w:t xml:space="preserve">Index: </w:t>
      </w:r>
      <w:r>
        <w:rPr>
          <w:rStyle w:val="VerbatimChar"/>
          <w:rFonts w:eastAsia="ibm plex mono" w:cs="ibm plex mono" w:ascii="ibm plex mono" w:hAnsi="ibm plex mono"/>
          <w:color w:val="000000"/>
          <w:sz w:val="18"/>
          <w:shd w:val="clear" w:color="auto" w:fill="F8F8FA"/>
        </w:rPr>
        <w:t xml:space="preserve">idx_signatures_object</w:t>
      </w:r>
      <w:r>
        <w:rPr>
          <w:rFonts w:eastAsia="inter" w:cs="inter" w:ascii="inter" w:hAnsi="inter"/>
          <w:color w:val="000000"/>
          <w:sz w:val="21"/>
        </w:rPr>
        <w:t xml:space="preserve"> on </w:t>
      </w:r>
      <w:r>
        <w:rPr>
          <w:rStyle w:val="VerbatimChar"/>
          <w:rFonts w:eastAsia="ibm plex mono" w:cs="ibm plex mono" w:ascii="ibm plex mono" w:hAnsi="ibm plex mono"/>
          <w:color w:val="000000"/>
          <w:sz w:val="18"/>
          <w:shd w:val="clear" w:color="auto" w:fill="F8F8FA"/>
        </w:rPr>
        <w:t xml:space="preserve">(object_type, object_id)</w:t>
      </w:r>
      <w:r>
        <w:rPr>
          <w:rFonts w:eastAsia="inter" w:cs="inter" w:ascii="inter" w:hAnsi="inter"/>
          <w:color w:val="000000"/>
          <w:sz w:val="21"/>
        </w:rPr>
        <w:t xml:space="preserve">.</w:t>
      </w:r>
    </w:p>
    <w:p>
      <w:pPr>
        <w:spacing w:line="360" w:before="315" w:after="105" w:lineRule="auto"/>
        <w:ind w:left="-30"/>
        <w:jc w:val="left"/>
      </w:pPr>
      <w:bookmarkStart w:id="286" w:name="integrity_properties"/>
      <w:r>
        <w:rPr>
          <w:rFonts w:eastAsia="inter" w:cs="inter" w:ascii="inter" w:hAnsi="inter"/>
          <w:b/>
          <w:color w:val="000000"/>
          <w:sz w:val="24"/>
        </w:rPr>
        <w:t xml:space="preserve">Integrity properties</w:t>
      </w:r>
      <w:bookmarkEnd w:id="286"/>
    </w:p>
    <w:p>
      <w:pPr>
        <w:numPr>
          <w:ilvl w:val="0"/>
          <w:numId w:val="41"/>
        </w:numPr>
        <w:spacing w:line="360" w:before="105" w:after="105" w:lineRule="auto"/>
      </w:pPr>
      <w:r>
        <w:rPr>
          <w:rFonts w:eastAsia="inter" w:cs="inter" w:ascii="inter" w:hAnsi="inter"/>
          <w:color w:val="000000"/>
          <w:sz w:val="21"/>
        </w:rPr>
        <w:t xml:space="preserve">For each </w:t>
      </w:r>
      <w:r>
        <w:rPr>
          <w:rStyle w:val="VerbatimChar"/>
          <w:rFonts w:eastAsia="ibm plex mono" w:cs="ibm plex mono" w:ascii="ibm plex mono" w:hAnsi="ibm plex mono"/>
          <w:color w:val="000000"/>
          <w:sz w:val="18"/>
          <w:shd w:val="clear" w:color="auto" w:fill="F8F8FA"/>
        </w:rPr>
        <w:t xml:space="preserve">(conv_id)</w:t>
      </w:r>
      <w:r>
        <w:rPr>
          <w:rFonts w:eastAsia="inter" w:cs="inter" w:ascii="inter" w:hAnsi="inter"/>
          <w:color w:val="000000"/>
          <w:sz w:val="21"/>
        </w:rPr>
        <w:t xml:space="preserve">, the sequence ordered by </w:t>
      </w:r>
      <w:r>
        <w:rPr>
          <w:rStyle w:val="VerbatimChar"/>
          <w:rFonts w:eastAsia="ibm plex mono" w:cs="ibm plex mono" w:ascii="ibm plex mono" w:hAnsi="ibm plex mono"/>
          <w:color w:val="000000"/>
          <w:sz w:val="18"/>
          <w:shd w:val="clear" w:color="auto" w:fill="F8F8FA"/>
        </w:rPr>
        <w:t xml:space="preserve">msg_index</w:t>
      </w:r>
      <w:r>
        <w:rPr>
          <w:rFonts w:eastAsia="inter" w:cs="inter" w:ascii="inter" w:hAnsi="inter"/>
          <w:color w:val="000000"/>
          <w:sz w:val="21"/>
        </w:rPr>
        <w:t xml:space="preserve"> must satisfy:</w:t>
      </w:r>
    </w:p>
    <w:p>
      <w:pPr>
        <w:numPr>
          <w:ilvl w:val="1"/>
          <w:numId w:val="41"/>
        </w:numPr>
        <w:spacing w:line="360" w:before="105" w:after="105" w:lineRule="auto"/>
      </w:pPr>
      <w:r>
        <w:rPr>
          <w:rStyle w:val="VerbatimChar"/>
          <w:rFonts w:eastAsia="ibm plex mono" w:cs="ibm plex mono" w:ascii="ibm plex mono" w:hAnsi="ibm plex mono"/>
          <w:color w:val="000000"/>
          <w:sz w:val="18"/>
          <w:shd w:val="clear" w:color="auto" w:fill="F8F8FA"/>
        </w:rPr>
        <w:t xml:space="preserve">messages[n].prev_hash = messages[n-1].content_hash</w:t>
      </w:r>
      <w:r>
        <w:rPr>
          <w:rFonts w:eastAsia="inter" w:cs="inter" w:ascii="inter" w:hAnsi="inter"/>
          <w:color w:val="000000"/>
          <w:sz w:val="21"/>
        </w:rPr>
        <w:t xml:space="preserve"> for all </w:t>
      </w:r>
      <m:oMath>
        <m:r>
          <m:rPr>
            <m:sty m:val="i"/>
          </m:rPr>
          <w:rPr>
            <w:color w:val="000000"/>
            <w:sz w:val="21"/>
          </w:rPr>
          <m:t>n</m:t>
        </m:r>
        <m:r>
          <m:rPr>
            <m:sty m:val="p"/>
          </m:rPr>
          <w:rPr>
            <w:color w:val="000000"/>
            <w:sz w:val="21"/>
          </w:rPr>
          <m:t>&gt;</m:t>
        </m:r>
        <m:r>
          <m:rPr>
            <m:sty m:val="p"/>
          </m:rPr>
          <w:rPr>
            <w:color w:val="000000"/>
            <w:sz w:val="21"/>
          </w:rPr>
          <m:t>0</m:t>
        </m:r>
      </m:oMath>
      <w:r>
        <w:rPr>
          <w:rFonts w:eastAsia="inter" w:cs="inter" w:ascii="inter" w:hAnsi="inter"/>
          <w:color w:val="000000"/>
          <w:sz w:val="21"/>
        </w:rPr>
        <w:t xml:space="preserve">; recomputation of this chain detects any in‑place message change or reorder.</w:t>
      </w:r>
      <w:bookmarkStart w:id="287" w:name="fnref60_4"/>
      <w:bookmarkEnd w:id="287"/>
      <w:hyperlink w:anchor="fn60">
        <w:r>
          <w:rPr>
            <w:rFonts w:eastAsia="inter" w:cs="inter" w:ascii="inter" w:hAnsi="inter"/>
            <w:color w:val="#000"/>
            <w:sz w:val="21"/>
            <w:u w:val="single"/>
            <w:vertAlign w:val="superscript"/>
          </w:rPr>
          <w:t xml:space="preserve">[60]</w:t>
        </w:r>
      </w:hyperlink>
    </w:p>
    <w:p>
      <w:pPr>
        <w:numPr>
          <w:ilvl w:val="0"/>
          <w:numId w:val="41"/>
        </w:numPr>
        <w:spacing w:line="360" w:before="105" w:after="105" w:lineRule="auto"/>
      </w:pPr>
      <w:r>
        <w:rPr>
          <w:rFonts w:eastAsia="inter" w:cs="inter" w:ascii="inter" w:hAnsi="inter"/>
          <w:color w:val="000000"/>
          <w:sz w:val="21"/>
        </w:rPr>
        <w:t xml:space="preserve">For each </w:t>
      </w:r>
      <w:r>
        <w:rPr>
          <w:rStyle w:val="VerbatimChar"/>
          <w:rFonts w:eastAsia="ibm plex mono" w:cs="ibm plex mono" w:ascii="ibm plex mono" w:hAnsi="ibm plex mono"/>
          <w:color w:val="000000"/>
          <w:sz w:val="18"/>
          <w:shd w:val="clear" w:color="auto" w:fill="F8F8FA"/>
        </w:rPr>
        <w:t xml:space="preserve">epoch</w:t>
      </w:r>
      <w:r>
        <w:rPr>
          <w:rFonts w:eastAsia="inter" w:cs="inter" w:ascii="inter" w:hAnsi="inter"/>
          <w:color w:val="000000"/>
          <w:sz w:val="21"/>
        </w:rPr>
        <w:t xml:space="preserve">, recomputing the Merkle root over the referenced </w:t>
      </w:r>
      <w:r>
        <w:rPr>
          <w:rStyle w:val="VerbatimChar"/>
          <w:rFonts w:eastAsia="ibm plex mono" w:cs="ibm plex mono" w:ascii="ibm plex mono" w:hAnsi="ibm plex mono"/>
          <w:color w:val="000000"/>
          <w:sz w:val="18"/>
          <w:shd w:val="clear" w:color="auto" w:fill="F8F8FA"/>
        </w:rPr>
        <w:t xml:space="preserve">content_hash</w:t>
      </w:r>
      <w:r>
        <w:rPr>
          <w:rFonts w:eastAsia="inter" w:cs="inter" w:ascii="inter" w:hAnsi="inter"/>
          <w:color w:val="000000"/>
          <w:sz w:val="21"/>
        </w:rPr>
        <w:t xml:space="preserve"> values must match </w:t>
      </w:r>
      <w:r>
        <w:rPr>
          <w:rStyle w:val="VerbatimChar"/>
          <w:rFonts w:eastAsia="ibm plex mono" w:cs="ibm plex mono" w:ascii="ibm plex mono" w:hAnsi="ibm plex mono"/>
          <w:color w:val="000000"/>
          <w:sz w:val="18"/>
          <w:shd w:val="clear" w:color="auto" w:fill="F8F8FA"/>
        </w:rPr>
        <w:t xml:space="preserve">epoch_root_hash</w:t>
      </w:r>
      <w:r>
        <w:rPr>
          <w:rFonts w:eastAsia="inter" w:cs="inter" w:ascii="inter" w:hAnsi="inter"/>
          <w:color w:val="000000"/>
          <w:sz w:val="21"/>
        </w:rPr>
        <w:t xml:space="preserve">; mismatches indicate missing/inserted messages or altered hashes within that window.</w:t>
      </w:r>
      <w:bookmarkStart w:id="288" w:name="fnref59_7"/>
      <w:bookmarkEnd w:id="288"/>
      <w:hyperlink w:anchor="fn59">
        <w:r>
          <w:rPr>
            <w:rFonts w:eastAsia="inter" w:cs="inter" w:ascii="inter" w:hAnsi="inter"/>
            <w:color w:val="#000"/>
            <w:sz w:val="21"/>
            <w:u w:val="single"/>
            <w:vertAlign w:val="superscript"/>
          </w:rPr>
          <w:t xml:space="preserve">[59]</w:t>
        </w:r>
      </w:hyperlink>
      <w:bookmarkStart w:id="289" w:name="fnref60_5"/>
      <w:bookmarkEnd w:id="289"/>
      <w:hyperlink w:anchor="fn60">
        <w:r>
          <w:rPr>
            <w:rFonts w:eastAsia="inter" w:cs="inter" w:ascii="inter" w:hAnsi="inter"/>
            <w:color w:val="#000"/>
            <w:sz w:val="21"/>
            <w:u w:val="single"/>
            <w:vertAlign w:val="superscript"/>
          </w:rPr>
          <w:t xml:space="preserve">[60]</w:t>
        </w:r>
      </w:hyperlink>
    </w:p>
    <w:p>
      <w:pPr>
        <w:numPr>
          <w:ilvl w:val="0"/>
          <w:numId w:val="41"/>
        </w:numPr>
        <w:spacing w:line="360" w:before="105" w:after="105" w:lineRule="auto"/>
      </w:pPr>
      <w:r>
        <w:rPr>
          <w:rFonts w:eastAsia="inter" w:cs="inter" w:ascii="inter" w:hAnsi="inter"/>
          <w:color w:val="000000"/>
          <w:sz w:val="21"/>
        </w:rPr>
        <w:t xml:space="preserve">Optional blockchain anchoring via </w:t>
      </w:r>
      <w:r>
        <w:rPr>
          <w:rStyle w:val="VerbatimChar"/>
          <w:rFonts w:eastAsia="ibm plex mono" w:cs="ibm plex mono" w:ascii="ibm plex mono" w:hAnsi="ibm plex mono"/>
          <w:color w:val="000000"/>
          <w:sz w:val="18"/>
          <w:shd w:val="clear" w:color="auto" w:fill="F8F8FA"/>
        </w:rPr>
        <w:t xml:space="preserve">chain_tx_id</w:t>
      </w:r>
      <w:r>
        <w:rPr>
          <w:rFonts w:eastAsia="inter" w:cs="inter" w:ascii="inter" w:hAnsi="inter"/>
          <w:color w:val="000000"/>
          <w:sz w:val="21"/>
        </w:rPr>
        <w:t xml:space="preserve"> ensures that even a colluding platform and DB admin cannot rewrite </w:t>
      </w:r>
      <w:r>
        <w:rPr>
          <w:rStyle w:val="VerbatimChar"/>
          <w:rFonts w:eastAsia="ibm plex mono" w:cs="ibm plex mono" w:ascii="ibm plex mono" w:hAnsi="ibm plex mono"/>
          <w:color w:val="000000"/>
          <w:sz w:val="18"/>
          <w:shd w:val="clear" w:color="auto" w:fill="F8F8FA"/>
        </w:rPr>
        <w:t xml:space="preserve">epoch_root_hash</w:t>
      </w:r>
      <w:r>
        <w:rPr>
          <w:rFonts w:eastAsia="inter" w:cs="inter" w:ascii="inter" w:hAnsi="inter"/>
          <w:color w:val="000000"/>
          <w:sz w:val="21"/>
        </w:rPr>
        <w:t xml:space="preserve"> without contradicting external commitments, as used in trusted‑auditing prototypes.</w:t>
      </w:r>
      <w:bookmarkStart w:id="290" w:name="fnref59_8"/>
      <w:bookmarkEnd w:id="290"/>
      <w:hyperlink w:anchor="fn59">
        <w:r>
          <w:rPr>
            <w:rFonts w:eastAsia="inter" w:cs="inter" w:ascii="inter" w:hAnsi="inter"/>
            <w:color w:val="#000"/>
            <w:sz w:val="21"/>
            <w:u w:val="single"/>
            <w:vertAlign w:val="superscript"/>
          </w:rPr>
          <w:t xml:space="preserve">[59]</w:t>
        </w:r>
      </w:hyperlink>
    </w:p>
    <w:p>
      <w:pPr>
        <w:spacing w:line="360" w:after="210" w:lineRule="auto"/>
      </w:pPr>
      <w:r>
        <w:rPr>
          <w:rFonts w:eastAsia="inter" w:cs="inter" w:ascii="inter" w:hAnsi="inter"/>
          <w:color w:val="000000"/>
        </w:rPr>
        <w:t xml:space="preserve">This combination of explicit threat scenarios, measurable capabilities, rich plausibility features, and an indexed immutable schema gives ALN a concrete foundation to quantify and minimize real‑world risks from log tampering, grade forgery, and search‑source poisoning.</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91" w:name="fn1"/>
    <w:bookmarkEnd w:id="291"/>
    <w:p>
      <w:pPr>
        <w:numPr>
          <w:ilvl w:val="0"/>
          <w:numId w:val="43"/>
        </w:numPr>
        <w:spacing w:line="360" w:after="210" w:lineRule="auto"/>
      </w:pPr>
      <w:hyperlink r:id="rId178">
        <w:r>
          <w:rPr>
            <w:rFonts w:eastAsia="inter" w:cs="inter" w:ascii="inter" w:hAnsi="inter"/>
            <w:color w:val="#000"/>
            <w:sz w:val="18"/>
            <w:u w:val="single"/>
          </w:rPr>
          <w:t xml:space="preserve">nanocybernetics-and-neurocyber-xKlNbUoCTK6g.7.bN4aDeg.md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2" w:name="fn2"/>
    <w:bookmarkEnd w:id="292"/>
    <w:p>
      <w:pPr>
        <w:numPr>
          <w:ilvl w:val="0"/>
          <w:numId w:val="43"/>
        </w:numPr>
        <w:spacing w:line="360" w:after="210" w:lineRule="auto"/>
      </w:pPr>
      <w:hyperlink r:id="rId179">
        <w:r>
          <w:rPr>
            <w:rFonts w:eastAsia="inter" w:cs="inter" w:ascii="inter" w:hAnsi="inter"/>
            <w:color w:val="#000"/>
            <w:sz w:val="18"/>
            <w:u w:val="single"/>
          </w:rPr>
          <w:t xml:space="preserve">cybernetic-research-next-gener-Y94bTyzkQsmNEAi4LKzN0Q.md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3" w:name="fn3"/>
    <w:bookmarkEnd w:id="293"/>
    <w:p>
      <w:pPr>
        <w:numPr>
          <w:ilvl w:val="0"/>
          <w:numId w:val="43"/>
        </w:numPr>
        <w:spacing w:line="360" w:after="210" w:lineRule="auto"/>
      </w:pPr>
      <w:hyperlink r:id="rId180">
        <w:r>
          <w:rPr>
            <w:rFonts w:eastAsia="inter" w:cs="inter" w:ascii="inter" w:hAnsi="inter"/>
            <w:color w:val="#000"/>
            <w:sz w:val="18"/>
            <w:u w:val="single"/>
          </w:rPr>
          <w:t xml:space="preserve">outline-steps-to-take-that-can-IQ9OF4V1SjO.K77QDw96Mg.md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4" w:name="fn4"/>
    <w:bookmarkEnd w:id="294"/>
    <w:p>
      <w:pPr>
        <w:numPr>
          <w:ilvl w:val="0"/>
          <w:numId w:val="43"/>
        </w:numPr>
        <w:spacing w:line="360" w:after="210" w:lineRule="auto"/>
      </w:pPr>
      <w:hyperlink r:id="rId181">
        <w:r>
          <w:rPr>
            <w:rFonts w:eastAsia="inter" w:cs="inter" w:ascii="inter" w:hAnsi="inter"/>
            <w:color w:val="#000"/>
            <w:sz w:val="18"/>
            <w:u w:val="single"/>
          </w:rPr>
          <w:t xml:space="preserve">outline-steps-to-take-that-can-IQ9OF4V1SjO.K77QDw96Mg.md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5" w:name="fn5"/>
    <w:bookmarkEnd w:id="295"/>
    <w:p>
      <w:pPr>
        <w:numPr>
          <w:ilvl w:val="0"/>
          <w:numId w:val="43"/>
        </w:numPr>
        <w:spacing w:line="360" w:after="210" w:lineRule="auto"/>
      </w:pPr>
      <w:hyperlink r:id="rId182">
        <w:r>
          <w:rPr>
            <w:rFonts w:eastAsia="inter" w:cs="inter" w:ascii="inter" w:hAnsi="inter"/>
            <w:color w:val="#000"/>
            <w:sz w:val="18"/>
            <w:u w:val="single"/>
          </w:rPr>
          <w:t xml:space="preserve">cybernetic-research-next-gener-Y94bTyzkQsmNEAi4LKzN0Q.md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6" w:name="fn6"/>
    <w:bookmarkEnd w:id="296"/>
    <w:p>
      <w:pPr>
        <w:numPr>
          <w:ilvl w:val="0"/>
          <w:numId w:val="43"/>
        </w:numPr>
        <w:spacing w:line="360" w:after="210" w:lineRule="auto"/>
      </w:pPr>
      <w:hyperlink r:id="rId183">
        <w:r>
          <w:rPr>
            <w:rFonts w:eastAsia="inter" w:cs="inter" w:ascii="inter" w:hAnsi="inter"/>
            <w:color w:val="#000"/>
            <w:sz w:val="18"/>
            <w:u w:val="single"/>
          </w:rPr>
          <w:t xml:space="preserve">nanocybernetics-and-neurocyber-xKlNbUoCTK6g.7.bN4aDeg.md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7" w:name="fn7"/>
    <w:bookmarkEnd w:id="297"/>
    <w:p>
      <w:pPr>
        <w:numPr>
          <w:ilvl w:val="0"/>
          <w:numId w:val="43"/>
        </w:numPr>
        <w:spacing w:line="360" w:after="210" w:lineRule="auto"/>
      </w:pPr>
      <w:hyperlink r:id="rId184">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8" w:name="fn8"/>
    <w:bookmarkEnd w:id="298"/>
    <w:p>
      <w:pPr>
        <w:numPr>
          <w:ilvl w:val="0"/>
          <w:numId w:val="43"/>
        </w:numPr>
        <w:spacing w:line="360" w:after="210" w:lineRule="auto"/>
      </w:pPr>
      <w:hyperlink r:id="rId185">
        <w:r>
          <w:rPr>
            <w:rFonts w:eastAsia="inter" w:cs="inter" w:ascii="inter" w:hAnsi="inter"/>
            <w:color w:val="#000"/>
            <w:sz w:val="18"/>
            <w:u w:val="single"/>
          </w:rPr>
          <w:t xml:space="preserve">neuro-voice-aln-datasets-and-t-Y9HHsI1cQYWjNrXcQBXsFw.md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9" w:name="fn9"/>
    <w:bookmarkEnd w:id="299"/>
    <w:p>
      <w:pPr>
        <w:numPr>
          <w:ilvl w:val="0"/>
          <w:numId w:val="43"/>
        </w:numPr>
        <w:spacing w:line="360" w:after="210" w:lineRule="auto"/>
      </w:pPr>
      <w:hyperlink r:id="rId186">
        <w:r>
          <w:rPr>
            <w:rFonts w:eastAsia="inter" w:cs="inter" w:ascii="inter" w:hAnsi="inter"/>
            <w:color w:val="#000"/>
            <w:sz w:val="18"/>
            <w:u w:val="single"/>
          </w:rPr>
          <w:t xml:space="preserve">we-like-to-play-real-games-mor-zV4Q.779Sri3dpWDaDo2Uw.md</w:t>
        </w:r>
      </w:hyperlink>
      <w:r>
        <w:rPr>
          <w:rFonts w:eastAsia="inter" w:cs="inter" w:ascii="inter" w:hAnsi="inter"/>
          <w:color w:val="000000"/>
          <w:sz w:val="18"/>
        </w:rPr>
        <w:t xml:space="preserve"> </w:t>
      </w:r>
    </w:p>
    <w:bookmarkStart w:id="300" w:name="fn10"/>
    <w:bookmarkEnd w:id="300"/>
    <w:p>
      <w:pPr>
        <w:numPr>
          <w:ilvl w:val="0"/>
          <w:numId w:val="43"/>
        </w:numPr>
        <w:spacing w:line="360" w:after="210" w:lineRule="auto"/>
      </w:pPr>
      <w:hyperlink r:id="rId187">
        <w:r>
          <w:rPr>
            <w:rFonts w:eastAsia="inter" w:cs="inter" w:ascii="inter" w:hAnsi="inter"/>
            <w:color w:val="#000"/>
            <w:sz w:val="18"/>
            <w:u w:val="single"/>
          </w:rPr>
          <w:t xml:space="preserve">https://www.tokenmetrics.com/blog/how-can-blockchain-be-used-to-verify-ai-data-sources-the-future-of-trust-in-artificial-intelligence?2fa28604_page=2%3F2fa28604_page%3D1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1" w:name="fn11"/>
    <w:bookmarkEnd w:id="301"/>
    <w:p>
      <w:pPr>
        <w:numPr>
          <w:ilvl w:val="0"/>
          <w:numId w:val="43"/>
        </w:numPr>
        <w:spacing w:line="360" w:after="210" w:lineRule="auto"/>
      </w:pPr>
      <w:hyperlink r:id="rId188">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2" w:name="fn12"/>
    <w:bookmarkEnd w:id="302"/>
    <w:p>
      <w:pPr>
        <w:numPr>
          <w:ilvl w:val="0"/>
          <w:numId w:val="43"/>
        </w:numPr>
        <w:spacing w:line="360" w:after="210" w:lineRule="auto"/>
      </w:pPr>
      <w:hyperlink r:id="rId189">
        <w:r>
          <w:rPr>
            <w:rFonts w:eastAsia="inter" w:cs="inter" w:ascii="inter" w:hAnsi="inter"/>
            <w:color w:val="#000"/>
            <w:sz w:val="18"/>
            <w:u w:val="single"/>
          </w:rPr>
          <w:t xml:space="preserve">neuro-voice-aln-datasets-and-t-Y9HHsI1cQYWjNrXcQBXsFw.md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3" w:name="fn13"/>
    <w:bookmarkEnd w:id="303"/>
    <w:p>
      <w:pPr>
        <w:numPr>
          <w:ilvl w:val="0"/>
          <w:numId w:val="43"/>
        </w:numPr>
        <w:spacing w:line="360" w:after="210" w:lineRule="auto"/>
      </w:pPr>
      <w:hyperlink r:id="rId190">
        <w:r>
          <w:rPr>
            <w:rFonts w:eastAsia="inter" w:cs="inter" w:ascii="inter" w:hAnsi="inter"/>
            <w:color w:val="#000"/>
            <w:sz w:val="18"/>
            <w:u w:val="single"/>
          </w:rPr>
          <w:t xml:space="preserve">https://sol.sbc.org.br/index.php/sbseg_estendido/article/download/30113/29921/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4" w:name="fn14"/>
    <w:bookmarkEnd w:id="304"/>
    <w:p>
      <w:pPr>
        <w:numPr>
          <w:ilvl w:val="0"/>
          <w:numId w:val="43"/>
        </w:numPr>
        <w:spacing w:line="360" w:after="210" w:lineRule="auto"/>
      </w:pPr>
      <w:hyperlink r:id="rId191">
        <w:r>
          <w:rPr>
            <w:rFonts w:eastAsia="inter" w:cs="inter" w:ascii="inter" w:hAnsi="inter"/>
            <w:color w:val="#000"/>
            <w:sz w:val="18"/>
            <w:u w:val="single"/>
          </w:rPr>
          <w:t xml:space="preserve">https://pmc.ncbi.nlm.nih.gov/articles/PMC9668534/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5" w:name="fn15"/>
    <w:bookmarkEnd w:id="305"/>
    <w:p>
      <w:pPr>
        <w:numPr>
          <w:ilvl w:val="0"/>
          <w:numId w:val="43"/>
        </w:numPr>
        <w:spacing w:line="360" w:after="210" w:lineRule="auto"/>
      </w:pPr>
      <w:hyperlink r:id="rId192">
        <w:r>
          <w:rPr>
            <w:rFonts w:eastAsia="inter" w:cs="inter" w:ascii="inter" w:hAnsi="inter"/>
            <w:color w:val="#000"/>
            <w:sz w:val="18"/>
            <w:u w:val="single"/>
          </w:rPr>
          <w:t xml:space="preserve">https://docs.fifengine.net/user-manual/en/</w:t>
        </w:r>
      </w:hyperlink>
      <w:r>
        <w:rPr>
          <w:rFonts w:eastAsia="inter" w:cs="inter" w:ascii="inter" w:hAnsi="inter"/>
          <w:color w:val="000000"/>
          <w:sz w:val="18"/>
        </w:rPr>
        <w:t xml:space="preserve"> </w:t>
      </w:r>
    </w:p>
    <w:bookmarkStart w:id="306" w:name="fn16"/>
    <w:bookmarkEnd w:id="306"/>
    <w:p>
      <w:pPr>
        <w:numPr>
          <w:ilvl w:val="0"/>
          <w:numId w:val="43"/>
        </w:numPr>
        <w:spacing w:line="360" w:after="210" w:lineRule="auto"/>
      </w:pPr>
      <w:hyperlink r:id="rId193">
        <w:r>
          <w:rPr>
            <w:rFonts w:eastAsia="inter" w:cs="inter" w:ascii="inter" w:hAnsi="inter"/>
            <w:color w:val="#000"/>
            <w:sz w:val="18"/>
            <w:u w:val="single"/>
          </w:rPr>
          <w:t xml:space="preserve">http://docs.fifengine.net/user-manual/en/</w:t>
        </w:r>
      </w:hyperlink>
      <w:r>
        <w:rPr>
          <w:rFonts w:eastAsia="inter" w:cs="inter" w:ascii="inter" w:hAnsi="inter"/>
          <w:color w:val="000000"/>
          <w:sz w:val="18"/>
        </w:rPr>
        <w:t xml:space="preserve"> </w:t>
      </w:r>
    </w:p>
    <w:bookmarkStart w:id="307" w:name="fn17"/>
    <w:bookmarkEnd w:id="307"/>
    <w:p>
      <w:pPr>
        <w:numPr>
          <w:ilvl w:val="0"/>
          <w:numId w:val="43"/>
        </w:numPr>
        <w:spacing w:line="360" w:after="210" w:lineRule="auto"/>
      </w:pPr>
      <w:hyperlink r:id="rId194">
        <w:r>
          <w:rPr>
            <w:rFonts w:eastAsia="inter" w:cs="inter" w:ascii="inter" w:hAnsi="inter"/>
            <w:color w:val="#000"/>
            <w:sz w:val="18"/>
            <w:u w:val="single"/>
          </w:rPr>
          <w:t xml:space="preserve">https://www.asau.ru/files/pdf/3409451.pdf</w:t>
        </w:r>
      </w:hyperlink>
      <w:r>
        <w:rPr>
          <w:rFonts w:eastAsia="inter" w:cs="inter" w:ascii="inter" w:hAnsi="inter"/>
          <w:color w:val="000000"/>
          <w:sz w:val="18"/>
        </w:rPr>
        <w:t xml:space="preserve"> </w:t>
      </w:r>
    </w:p>
    <w:bookmarkStart w:id="308" w:name="fn18"/>
    <w:bookmarkEnd w:id="308"/>
    <w:p>
      <w:pPr>
        <w:numPr>
          <w:ilvl w:val="0"/>
          <w:numId w:val="43"/>
        </w:numPr>
        <w:spacing w:line="360" w:after="210" w:lineRule="auto"/>
      </w:pPr>
      <w:hyperlink r:id="rId195">
        <w:r>
          <w:rPr>
            <w:rFonts w:eastAsia="inter" w:cs="inter" w:ascii="inter" w:hAnsi="inter"/>
            <w:color w:val="#000"/>
            <w:sz w:val="18"/>
            <w:u w:val="single"/>
          </w:rPr>
          <w:t xml:space="preserve">https://huggingface.co/Cherishh/wav2vec2-slu-1/resolve/refs%2Fpr%2F1/unigrams.txt?download=true</w:t>
        </w:r>
      </w:hyperlink>
      <w:r>
        <w:rPr>
          <w:rFonts w:eastAsia="inter" w:cs="inter" w:ascii="inter" w:hAnsi="inter"/>
          <w:color w:val="000000"/>
          <w:sz w:val="18"/>
        </w:rPr>
        <w:t xml:space="preserve"> </w:t>
      </w:r>
    </w:p>
    <w:bookmarkStart w:id="309" w:name="fn19"/>
    <w:bookmarkEnd w:id="309"/>
    <w:p>
      <w:pPr>
        <w:numPr>
          <w:ilvl w:val="0"/>
          <w:numId w:val="43"/>
        </w:numPr>
        <w:spacing w:line="360" w:after="210" w:lineRule="auto"/>
      </w:pPr>
      <w:hyperlink r:id="rId196">
        <w:r>
          <w:rPr>
            <w:rFonts w:eastAsia="inter" w:cs="inter" w:ascii="inter" w:hAnsi="inter"/>
            <w:color w:val="#000"/>
            <w:sz w:val="18"/>
            <w:u w:val="single"/>
          </w:rPr>
          <w:t xml:space="preserve">https://www.scribd.com/document/621222177/TBD-Bilişim-Sozluğu-İngilizce-Turkce-2022-04-25</w:t>
        </w:r>
      </w:hyperlink>
      <w:r>
        <w:rPr>
          <w:rFonts w:eastAsia="inter" w:cs="inter" w:ascii="inter" w:hAnsi="inter"/>
          <w:color w:val="000000"/>
          <w:sz w:val="18"/>
        </w:rPr>
        <w:t xml:space="preserve"> </w:t>
      </w:r>
    </w:p>
    <w:bookmarkStart w:id="310" w:name="fn20"/>
    <w:bookmarkEnd w:id="310"/>
    <w:p>
      <w:pPr>
        <w:numPr>
          <w:ilvl w:val="0"/>
          <w:numId w:val="43"/>
        </w:numPr>
        <w:spacing w:line="360" w:after="210" w:lineRule="auto"/>
      </w:pPr>
      <w:hyperlink r:id="rId197">
        <w:r>
          <w:rPr>
            <w:rFonts w:eastAsia="inter" w:cs="inter" w:ascii="inter" w:hAnsi="inter"/>
            <w:color w:val="#000"/>
            <w:sz w:val="18"/>
            <w:u w:val="single"/>
          </w:rPr>
          <w:t xml:space="preserve">https://archive.shawangunkjournal.com/comment/0903191.html</w:t>
        </w:r>
      </w:hyperlink>
      <w:r>
        <w:rPr>
          <w:rFonts w:eastAsia="inter" w:cs="inter" w:ascii="inter" w:hAnsi="inter"/>
          <w:color w:val="000000"/>
          <w:sz w:val="18"/>
        </w:rPr>
        <w:t xml:space="preserve"> </w:t>
      </w:r>
    </w:p>
    <w:bookmarkStart w:id="311" w:name="fn21"/>
    <w:bookmarkEnd w:id="311"/>
    <w:p>
      <w:pPr>
        <w:numPr>
          <w:ilvl w:val="0"/>
          <w:numId w:val="43"/>
        </w:numPr>
        <w:spacing w:line="360" w:after="210" w:lineRule="auto"/>
      </w:pPr>
      <w:hyperlink r:id="rId198">
        <w:r>
          <w:rPr>
            <w:rFonts w:eastAsia="inter" w:cs="inter" w:ascii="inter" w:hAnsi="inter"/>
            <w:color w:val="#000"/>
            <w:sz w:val="18"/>
            <w:u w:val="single"/>
          </w:rPr>
          <w:t xml:space="preserve">https://github.com/raisakarasik/lanl-auth-cybersecurity</w:t>
        </w:r>
      </w:hyperlink>
      <w:r>
        <w:rPr>
          <w:rFonts w:eastAsia="inter" w:cs="inter" w:ascii="inter" w:hAnsi="inter"/>
          <w:color w:val="000000"/>
          <w:sz w:val="18"/>
        </w:rPr>
        <w:t xml:space="preserve"> </w:t>
      </w:r>
    </w:p>
    <w:bookmarkStart w:id="312" w:name="fn22"/>
    <w:bookmarkEnd w:id="312"/>
    <w:p>
      <w:pPr>
        <w:numPr>
          <w:ilvl w:val="0"/>
          <w:numId w:val="43"/>
        </w:numPr>
        <w:spacing w:line="360" w:after="210" w:lineRule="auto"/>
      </w:pPr>
      <w:hyperlink r:id="rId199">
        <w:r>
          <w:rPr>
            <w:rFonts w:eastAsia="inter" w:cs="inter" w:ascii="inter" w:hAnsi="inter"/>
            <w:color w:val="#000"/>
            <w:sz w:val="18"/>
            <w:u w:val="single"/>
          </w:rPr>
          <w:t xml:space="preserve">https://arxiv.org/html/2504.16617v1</w:t>
        </w:r>
      </w:hyperlink>
      <w:r>
        <w:rPr>
          <w:rFonts w:eastAsia="inter" w:cs="inter" w:ascii="inter" w:hAnsi="inter"/>
          <w:color w:val="000000"/>
          <w:sz w:val="18"/>
        </w:rPr>
        <w:t xml:space="preserve"> </w:t>
      </w:r>
    </w:p>
    <w:bookmarkStart w:id="313" w:name="fn23"/>
    <w:bookmarkEnd w:id="313"/>
    <w:p>
      <w:pPr>
        <w:numPr>
          <w:ilvl w:val="0"/>
          <w:numId w:val="43"/>
        </w:numPr>
        <w:spacing w:line="360" w:after="210" w:lineRule="auto"/>
      </w:pPr>
      <w:hyperlink r:id="rId200">
        <w:r>
          <w:rPr>
            <w:rFonts w:eastAsia="inter" w:cs="inter" w:ascii="inter" w:hAnsi="inter"/>
            <w:color w:val="#000"/>
            <w:sz w:val="18"/>
            <w:u w:val="single"/>
          </w:rPr>
          <w:t xml:space="preserve">https://www.reddit.com/r/ethereum/comments/111ra7v/as_ai_content_becomes_indistinguishable_from/</w:t>
        </w:r>
      </w:hyperlink>
      <w:r>
        <w:rPr>
          <w:rFonts w:eastAsia="inter" w:cs="inter" w:ascii="inter" w:hAnsi="inter"/>
          <w:color w:val="000000"/>
          <w:sz w:val="18"/>
        </w:rPr>
        <w:t xml:space="preserve"> </w:t>
      </w:r>
    </w:p>
    <w:bookmarkStart w:id="314" w:name="fn24"/>
    <w:bookmarkEnd w:id="314"/>
    <w:p>
      <w:pPr>
        <w:numPr>
          <w:ilvl w:val="0"/>
          <w:numId w:val="43"/>
        </w:numPr>
        <w:spacing w:line="360" w:after="210" w:lineRule="auto"/>
      </w:pPr>
      <w:hyperlink r:id="rId201">
        <w:r>
          <w:rPr>
            <w:rFonts w:eastAsia="inter" w:cs="inter" w:ascii="inter" w:hAnsi="inter"/>
            <w:color w:val="#000"/>
            <w:sz w:val="18"/>
            <w:u w:val="single"/>
          </w:rPr>
          <w:t xml:space="preserve">http://www.fifengine.net</w:t>
        </w:r>
      </w:hyperlink>
      <w:r>
        <w:rPr>
          <w:rFonts w:eastAsia="inter" w:cs="inter" w:ascii="inter" w:hAnsi="inter"/>
          <w:color w:val="000000"/>
          <w:sz w:val="18"/>
        </w:rPr>
        <w:t xml:space="preserve"> </w:t>
      </w:r>
    </w:p>
    <w:bookmarkStart w:id="315" w:name="fn25"/>
    <w:bookmarkEnd w:id="315"/>
    <w:p>
      <w:pPr>
        <w:numPr>
          <w:ilvl w:val="0"/>
          <w:numId w:val="43"/>
        </w:numPr>
        <w:spacing w:line="360" w:after="210" w:lineRule="auto"/>
      </w:pPr>
      <w:hyperlink r:id="rId202">
        <w:r>
          <w:rPr>
            <w:rFonts w:eastAsia="inter" w:cs="inter" w:ascii="inter" w:hAnsi="inter"/>
            <w:color w:val="#000"/>
            <w:sz w:val="18"/>
            <w:u w:val="single"/>
          </w:rPr>
          <w:t xml:space="preserve">https://www.fifengine.net/</w:t>
        </w:r>
      </w:hyperlink>
      <w:r>
        <w:rPr>
          <w:rFonts w:eastAsia="inter" w:cs="inter" w:ascii="inter" w:hAnsi="inter"/>
          <w:color w:val="000000"/>
          <w:sz w:val="18"/>
        </w:rPr>
        <w:t xml:space="preserve"> </w:t>
      </w:r>
    </w:p>
    <w:bookmarkStart w:id="316" w:name="fn26"/>
    <w:bookmarkEnd w:id="316"/>
    <w:p>
      <w:pPr>
        <w:numPr>
          <w:ilvl w:val="0"/>
          <w:numId w:val="43"/>
        </w:numPr>
        <w:spacing w:line="360" w:after="210" w:lineRule="auto"/>
      </w:pPr>
      <w:hyperlink r:id="rId203">
        <w:r>
          <w:rPr>
            <w:rFonts w:eastAsia="inter" w:cs="inter" w:ascii="inter" w:hAnsi="inter"/>
            <w:color w:val="#000"/>
            <w:sz w:val="18"/>
            <w:u w:val="single"/>
          </w:rPr>
          <w:t xml:space="preserve">https://docs.fifengine.net/faq/</w:t>
        </w:r>
      </w:hyperlink>
      <w:r>
        <w:rPr>
          <w:rFonts w:eastAsia="inter" w:cs="inter" w:ascii="inter" w:hAnsi="inter"/>
          <w:color w:val="000000"/>
          <w:sz w:val="18"/>
        </w:rPr>
        <w:t xml:space="preserve"> </w:t>
      </w:r>
    </w:p>
    <w:bookmarkStart w:id="317" w:name="fn27"/>
    <w:bookmarkEnd w:id="317"/>
    <w:p>
      <w:pPr>
        <w:numPr>
          <w:ilvl w:val="0"/>
          <w:numId w:val="43"/>
        </w:numPr>
        <w:spacing w:line="360" w:after="210" w:lineRule="auto"/>
      </w:pPr>
      <w:hyperlink r:id="rId204">
        <w:r>
          <w:rPr>
            <w:rFonts w:eastAsia="inter" w:cs="inter" w:ascii="inter" w:hAnsi="inter"/>
            <w:color w:val="#000"/>
            <w:sz w:val="18"/>
            <w:u w:val="single"/>
          </w:rPr>
          <w:t xml:space="preserve">http://docs.fifengine.net/developer-manual/en/</w:t>
        </w:r>
      </w:hyperlink>
      <w:r>
        <w:rPr>
          <w:rFonts w:eastAsia="inter" w:cs="inter" w:ascii="inter" w:hAnsi="inter"/>
          <w:color w:val="000000"/>
          <w:sz w:val="18"/>
        </w:rPr>
        <w:t xml:space="preserve"> </w:t>
      </w:r>
    </w:p>
    <w:bookmarkStart w:id="318" w:name="fn28"/>
    <w:bookmarkEnd w:id="318"/>
    <w:p>
      <w:pPr>
        <w:numPr>
          <w:ilvl w:val="0"/>
          <w:numId w:val="43"/>
        </w:numPr>
        <w:spacing w:line="360" w:after="210" w:lineRule="auto"/>
      </w:pPr>
      <w:hyperlink r:id="rId205">
        <w:r>
          <w:rPr>
            <w:rFonts w:eastAsia="inter" w:cs="inter" w:ascii="inter" w:hAnsi="inter"/>
            <w:color w:val="#000"/>
            <w:sz w:val="18"/>
            <w:u w:val="single"/>
          </w:rPr>
          <w:t xml:space="preserve">https://www.tokenmetrics.com/blog/how-can-blockchain-be-used-to-verify-ai-data-sources-the-future-of-trust-in-artificial-intelligence?2fa28604_page=2%3F2fa28604_page%3D1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9" w:name="fn29"/>
    <w:bookmarkEnd w:id="319"/>
    <w:p>
      <w:pPr>
        <w:numPr>
          <w:ilvl w:val="0"/>
          <w:numId w:val="43"/>
        </w:numPr>
        <w:spacing w:line="360" w:after="210" w:lineRule="auto"/>
      </w:pPr>
      <w:hyperlink r:id="rId206">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0" w:name="fn30"/>
    <w:bookmarkEnd w:id="320"/>
    <w:p>
      <w:pPr>
        <w:numPr>
          <w:ilvl w:val="0"/>
          <w:numId w:val="43"/>
        </w:numPr>
        <w:spacing w:line="360" w:after="210" w:lineRule="auto"/>
      </w:pPr>
      <w:hyperlink r:id="rId207">
        <w:r>
          <w:rPr>
            <w:rFonts w:eastAsia="inter" w:cs="inter" w:ascii="inter" w:hAnsi="inter"/>
            <w:color w:val="#000"/>
            <w:sz w:val="18"/>
            <w:u w:val="single"/>
          </w:rPr>
          <w:t xml:space="preserve">https://www.tokenmetrics.com/blog/how-can-blockchain-be-used-to-verify-ai-data-sources-the-future-of-trust-in-artificial-intelligence?74e29fd5_page=3&amp;c17ab9be_page=9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1" w:name="fn31"/>
    <w:bookmarkEnd w:id="321"/>
    <w:p>
      <w:pPr>
        <w:numPr>
          <w:ilvl w:val="0"/>
          <w:numId w:val="43"/>
        </w:numPr>
        <w:spacing w:line="360" w:after="210" w:lineRule="auto"/>
      </w:pPr>
      <w:hyperlink r:id="rId208">
        <w:r>
          <w:rPr>
            <w:rFonts w:eastAsia="inter" w:cs="inter" w:ascii="inter" w:hAnsi="inter"/>
            <w:color w:val="#000"/>
            <w:sz w:val="18"/>
            <w:u w:val="single"/>
          </w:rPr>
          <w:t xml:space="preserve">https://smartdev.com/ai-use-cases-in-blockchain/</w:t>
        </w:r>
      </w:hyperlink>
      <w:r>
        <w:rPr>
          <w:rFonts w:eastAsia="inter" w:cs="inter" w:ascii="inter" w:hAnsi="inter"/>
          <w:color w:val="000000"/>
          <w:sz w:val="18"/>
        </w:rPr>
        <w:t xml:space="preserve"> </w:t>
      </w:r>
    </w:p>
    <w:bookmarkStart w:id="322" w:name="fn32"/>
    <w:bookmarkEnd w:id="322"/>
    <w:p>
      <w:pPr>
        <w:numPr>
          <w:ilvl w:val="0"/>
          <w:numId w:val="43"/>
        </w:numPr>
        <w:spacing w:line="360" w:after="210" w:lineRule="auto"/>
      </w:pPr>
      <w:hyperlink r:id="rId209">
        <w:r>
          <w:rPr>
            <w:rFonts w:eastAsia="inter" w:cs="inter" w:ascii="inter" w:hAnsi="inter"/>
            <w:color w:val="#000"/>
            <w:sz w:val="18"/>
            <w:u w:val="single"/>
          </w:rPr>
          <w:t xml:space="preserve">neuro-voice-aln-datasets-and-t-Y9HHsI1cQYWjNrXcQBXsFw.md</w:t>
        </w:r>
      </w:hyperlink>
      <w:r>
        <w:rPr>
          <w:rFonts w:eastAsia="inter" w:cs="inter" w:ascii="inter" w:hAnsi="inter"/>
          <w:color w:val="000000"/>
          <w:sz w:val="18"/>
        </w:rPr>
        <w:t xml:space="preserve"> </w:t>
      </w:r>
    </w:p>
    <w:bookmarkStart w:id="323" w:name="fn33"/>
    <w:bookmarkEnd w:id="323"/>
    <w:p>
      <w:pPr>
        <w:numPr>
          <w:ilvl w:val="0"/>
          <w:numId w:val="43"/>
        </w:numPr>
        <w:spacing w:line="360" w:after="210" w:lineRule="auto"/>
      </w:pPr>
      <w:hyperlink r:id="rId210">
        <w:r>
          <w:rPr>
            <w:rFonts w:eastAsia="inter" w:cs="inter" w:ascii="inter" w:hAnsi="inter"/>
            <w:color w:val="#000"/>
            <w:sz w:val="18"/>
            <w:u w:val="single"/>
          </w:rPr>
          <w:t xml:space="preserve">https://sol.sbc.org.br/index.php/sbseg_estendido/article/view/30113/29921</w:t>
        </w:r>
      </w:hyperlink>
      <w:r>
        <w:rPr>
          <w:rFonts w:eastAsia="inter" w:cs="inter" w:ascii="inter" w:hAnsi="inter"/>
          <w:color w:val="000000"/>
          <w:sz w:val="18"/>
        </w:rPr>
        <w:t xml:space="preserve"> </w:t>
      </w:r>
    </w:p>
    <w:bookmarkStart w:id="324" w:name="fn34"/>
    <w:bookmarkEnd w:id="324"/>
    <w:p>
      <w:pPr>
        <w:numPr>
          <w:ilvl w:val="0"/>
          <w:numId w:val="43"/>
        </w:numPr>
        <w:spacing w:line="360" w:after="210" w:lineRule="auto"/>
      </w:pPr>
      <w:hyperlink r:id="rId211">
        <w:r>
          <w:rPr>
            <w:rFonts w:eastAsia="inter" w:cs="inter" w:ascii="inter" w:hAnsi="inter"/>
            <w:color w:val="#000"/>
            <w:sz w:val="18"/>
            <w:u w:val="single"/>
          </w:rPr>
          <w:t xml:space="preserve">https://sol.sbc.org.br/index.php/sbseg_estendido/article/download/30113/29921/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5" w:name="fn35"/>
    <w:bookmarkEnd w:id="325"/>
    <w:p>
      <w:pPr>
        <w:numPr>
          <w:ilvl w:val="0"/>
          <w:numId w:val="43"/>
        </w:numPr>
        <w:spacing w:line="360" w:after="210" w:lineRule="auto"/>
      </w:pPr>
      <w:hyperlink r:id="rId212">
        <w:r>
          <w:rPr>
            <w:rFonts w:eastAsia="inter" w:cs="inter" w:ascii="inter" w:hAnsi="inter"/>
            <w:color w:val="#000"/>
            <w:sz w:val="18"/>
            <w:u w:val="single"/>
          </w:rPr>
          <w:t xml:space="preserve">https://pmc.ncbi.nlm.nih.gov/articles/PMC9668534/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6" w:name="fn36"/>
    <w:bookmarkEnd w:id="326"/>
    <w:p>
      <w:pPr>
        <w:numPr>
          <w:ilvl w:val="0"/>
          <w:numId w:val="43"/>
        </w:numPr>
        <w:spacing w:line="360" w:after="210" w:lineRule="auto"/>
      </w:pPr>
      <w:hyperlink r:id="rId213">
        <w:r>
          <w:rPr>
            <w:rFonts w:eastAsia="inter" w:cs="inter" w:ascii="inter" w:hAnsi="inter"/>
            <w:color w:val="#000"/>
            <w:sz w:val="18"/>
            <w:u w:val="single"/>
          </w:rPr>
          <w:t xml:space="preserve">https://www.academia.edu/36077254/Blockchain_Enabled_Privacy_Audit_Logs?hb-sb-sw=39773247</w:t>
        </w:r>
      </w:hyperlink>
      <w:r>
        <w:rPr>
          <w:rFonts w:eastAsia="inter" w:cs="inter" w:ascii="inter" w:hAnsi="inter"/>
          <w:color w:val="000000"/>
          <w:sz w:val="18"/>
        </w:rPr>
        <w:t xml:space="preserve"> </w:t>
      </w:r>
    </w:p>
    <w:bookmarkStart w:id="327" w:name="fn37"/>
    <w:bookmarkEnd w:id="327"/>
    <w:p>
      <w:pPr>
        <w:numPr>
          <w:ilvl w:val="0"/>
          <w:numId w:val="43"/>
        </w:numPr>
        <w:spacing w:line="360" w:after="210" w:lineRule="auto"/>
      </w:pPr>
      <w:hyperlink r:id="rId214">
        <w:r>
          <w:rPr>
            <w:rFonts w:eastAsia="inter" w:cs="inter" w:ascii="inter" w:hAnsi="inter"/>
            <w:color w:val="#000"/>
            <w:sz w:val="18"/>
            <w:u w:val="single"/>
          </w:rPr>
          <w:t xml:space="preserve">http://www.fifengine.net</w:t>
        </w:r>
      </w:hyperlink>
      <w:r>
        <w:rPr>
          <w:rFonts w:eastAsia="inter" w:cs="inter" w:ascii="inter" w:hAnsi="inter"/>
          <w:color w:val="000000"/>
          <w:sz w:val="18"/>
        </w:rPr>
        <w:t xml:space="preserve"> </w:t>
      </w:r>
    </w:p>
    <w:bookmarkStart w:id="328" w:name="fn38"/>
    <w:bookmarkEnd w:id="328"/>
    <w:p>
      <w:pPr>
        <w:numPr>
          <w:ilvl w:val="0"/>
          <w:numId w:val="43"/>
        </w:numPr>
        <w:spacing w:line="360" w:after="210" w:lineRule="auto"/>
      </w:pPr>
      <w:hyperlink r:id="rId215">
        <w:r>
          <w:rPr>
            <w:rFonts w:eastAsia="inter" w:cs="inter" w:ascii="inter" w:hAnsi="inter"/>
            <w:color w:val="#000"/>
            <w:sz w:val="18"/>
            <w:u w:val="single"/>
          </w:rPr>
          <w:t xml:space="preserve">https://www.fifengine.net/</w:t>
        </w:r>
      </w:hyperlink>
      <w:r>
        <w:rPr>
          <w:rFonts w:eastAsia="inter" w:cs="inter" w:ascii="inter" w:hAnsi="inter"/>
          <w:color w:val="000000"/>
          <w:sz w:val="18"/>
        </w:rPr>
        <w:t xml:space="preserve"> </w:t>
      </w:r>
    </w:p>
    <w:bookmarkStart w:id="329" w:name="fn39"/>
    <w:bookmarkEnd w:id="329"/>
    <w:p>
      <w:pPr>
        <w:numPr>
          <w:ilvl w:val="0"/>
          <w:numId w:val="43"/>
        </w:numPr>
        <w:spacing w:line="360" w:after="210" w:lineRule="auto"/>
      </w:pPr>
      <w:hyperlink r:id="rId216">
        <w:r>
          <w:rPr>
            <w:rFonts w:eastAsia="inter" w:cs="inter" w:ascii="inter" w:hAnsi="inter"/>
            <w:color w:val="#000"/>
            <w:sz w:val="18"/>
            <w:u w:val="single"/>
          </w:rPr>
          <w:t xml:space="preserve">https://docs.fifengine.net/faq/</w:t>
        </w:r>
      </w:hyperlink>
      <w:r>
        <w:rPr>
          <w:rFonts w:eastAsia="inter" w:cs="inter" w:ascii="inter" w:hAnsi="inter"/>
          <w:color w:val="000000"/>
          <w:sz w:val="18"/>
        </w:rPr>
        <w:t xml:space="preserve"> </w:t>
      </w:r>
    </w:p>
    <w:bookmarkStart w:id="330" w:name="fn40"/>
    <w:bookmarkEnd w:id="330"/>
    <w:p>
      <w:pPr>
        <w:numPr>
          <w:ilvl w:val="0"/>
          <w:numId w:val="43"/>
        </w:numPr>
        <w:spacing w:line="360" w:after="210" w:lineRule="auto"/>
      </w:pPr>
      <w:hyperlink r:id="rId217">
        <w:r>
          <w:rPr>
            <w:rFonts w:eastAsia="inter" w:cs="inter" w:ascii="inter" w:hAnsi="inter"/>
            <w:color w:val="#000"/>
            <w:sz w:val="18"/>
            <w:u w:val="single"/>
          </w:rPr>
          <w:t xml:space="preserve">http://docs.fifengine.net/developer-manual/en/</w:t>
        </w:r>
      </w:hyperlink>
      <w:r>
        <w:rPr>
          <w:rFonts w:eastAsia="inter" w:cs="inter" w:ascii="inter" w:hAnsi="inter"/>
          <w:color w:val="000000"/>
          <w:sz w:val="18"/>
        </w:rPr>
        <w:t xml:space="preserve"> </w:t>
      </w:r>
    </w:p>
    <w:bookmarkStart w:id="331" w:name="fn41"/>
    <w:bookmarkEnd w:id="331"/>
    <w:p>
      <w:pPr>
        <w:numPr>
          <w:ilvl w:val="0"/>
          <w:numId w:val="43"/>
        </w:numPr>
        <w:spacing w:line="360" w:after="210" w:lineRule="auto"/>
      </w:pPr>
      <w:hyperlink r:id="rId218">
        <w:r>
          <w:rPr>
            <w:rFonts w:eastAsia="inter" w:cs="inter" w:ascii="inter" w:hAnsi="inter"/>
            <w:color w:val="#000"/>
            <w:sz w:val="18"/>
            <w:u w:val="single"/>
          </w:rPr>
          <w:t xml:space="preserve">https://docs.fifengine.net/user-manual/en/</w:t>
        </w:r>
      </w:hyperlink>
      <w:r>
        <w:rPr>
          <w:rFonts w:eastAsia="inter" w:cs="inter" w:ascii="inter" w:hAnsi="inter"/>
          <w:color w:val="000000"/>
          <w:sz w:val="18"/>
        </w:rPr>
        <w:t xml:space="preserve"> </w:t>
      </w:r>
    </w:p>
    <w:bookmarkStart w:id="332" w:name="fn42"/>
    <w:bookmarkEnd w:id="332"/>
    <w:p>
      <w:pPr>
        <w:numPr>
          <w:ilvl w:val="0"/>
          <w:numId w:val="43"/>
        </w:numPr>
        <w:spacing w:line="360" w:after="210" w:lineRule="auto"/>
      </w:pPr>
      <w:hyperlink r:id="rId219">
        <w:r>
          <w:rPr>
            <w:rFonts w:eastAsia="inter" w:cs="inter" w:ascii="inter" w:hAnsi="inter"/>
            <w:color w:val="#000"/>
            <w:sz w:val="18"/>
            <w:u w:val="single"/>
          </w:rPr>
          <w:t xml:space="preserve">http://docs.fifengine.net/user-manual/en/</w:t>
        </w:r>
      </w:hyperlink>
      <w:r>
        <w:rPr>
          <w:rFonts w:eastAsia="inter" w:cs="inter" w:ascii="inter" w:hAnsi="inter"/>
          <w:color w:val="000000"/>
          <w:sz w:val="18"/>
        </w:rPr>
        <w:t xml:space="preserve"> </w:t>
      </w:r>
    </w:p>
    <w:bookmarkStart w:id="333" w:name="fn43"/>
    <w:bookmarkEnd w:id="333"/>
    <w:p>
      <w:pPr>
        <w:numPr>
          <w:ilvl w:val="0"/>
          <w:numId w:val="43"/>
        </w:numPr>
        <w:spacing w:line="360" w:after="210" w:lineRule="auto"/>
      </w:pPr>
      <w:hyperlink r:id="rId220">
        <w:r>
          <w:rPr>
            <w:rFonts w:eastAsia="inter" w:cs="inter" w:ascii="inter" w:hAnsi="inter"/>
            <w:color w:val="#000"/>
            <w:sz w:val="18"/>
            <w:u w:val="single"/>
          </w:rPr>
          <w:t xml:space="preserve">https://hashdex.com/en-US/insights/trust-but-verify-can-crypto-help-keep-ai-in-check</w:t>
        </w:r>
      </w:hyperlink>
      <w:r>
        <w:rPr>
          <w:rFonts w:eastAsia="inter" w:cs="inter" w:ascii="inter" w:hAnsi="inter"/>
          <w:color w:val="000000"/>
          <w:sz w:val="18"/>
        </w:rPr>
        <w:t xml:space="preserve"> </w:t>
      </w:r>
    </w:p>
    <w:bookmarkStart w:id="334" w:name="fn44"/>
    <w:bookmarkEnd w:id="334"/>
    <w:p>
      <w:pPr>
        <w:numPr>
          <w:ilvl w:val="0"/>
          <w:numId w:val="43"/>
        </w:numPr>
        <w:spacing w:line="360" w:after="210" w:lineRule="auto"/>
      </w:pPr>
      <w:hyperlink r:id="rId221">
        <w:r>
          <w:rPr>
            <w:rFonts w:eastAsia="inter" w:cs="inter" w:ascii="inter" w:hAnsi="inter"/>
            <w:color w:val="#000"/>
            <w:sz w:val="18"/>
            <w:u w:val="single"/>
          </w:rPr>
          <w:t xml:space="preserve">https://www.dock.io/post/blockchain-verification</w:t>
        </w:r>
      </w:hyperlink>
      <w:r>
        <w:rPr>
          <w:rFonts w:eastAsia="inter" w:cs="inter" w:ascii="inter" w:hAnsi="inter"/>
          <w:color w:val="000000"/>
          <w:sz w:val="18"/>
        </w:rPr>
        <w:t xml:space="preserve"> </w:t>
      </w:r>
    </w:p>
    <w:bookmarkStart w:id="335" w:name="fn45"/>
    <w:bookmarkEnd w:id="335"/>
    <w:p>
      <w:pPr>
        <w:numPr>
          <w:ilvl w:val="0"/>
          <w:numId w:val="43"/>
        </w:numPr>
        <w:spacing w:line="360" w:after="210" w:lineRule="auto"/>
      </w:pPr>
      <w:hyperlink r:id="rId222">
        <w:r>
          <w:rPr>
            <w:rFonts w:eastAsia="inter" w:cs="inter" w:ascii="inter" w:hAnsi="inter"/>
            <w:color w:val="#000"/>
            <w:sz w:val="18"/>
            <w:u w:val="single"/>
          </w:rPr>
          <w:t xml:space="preserve">https://www.reddit.com/r/ethereum/comments/111ra7v/as_ai_content_becomes_indistinguishable_from/</w:t>
        </w:r>
      </w:hyperlink>
      <w:r>
        <w:rPr>
          <w:rFonts w:eastAsia="inter" w:cs="inter" w:ascii="inter" w:hAnsi="inter"/>
          <w:color w:val="000000"/>
          <w:sz w:val="18"/>
        </w:rPr>
        <w:t xml:space="preserve"> </w:t>
      </w:r>
    </w:p>
    <w:bookmarkStart w:id="336" w:name="fn46"/>
    <w:bookmarkEnd w:id="336"/>
    <w:p>
      <w:pPr>
        <w:numPr>
          <w:ilvl w:val="0"/>
          <w:numId w:val="43"/>
        </w:numPr>
        <w:spacing w:line="360" w:after="210" w:lineRule="auto"/>
      </w:pPr>
      <w:hyperlink r:id="rId223">
        <w:r>
          <w:rPr>
            <w:rFonts w:eastAsia="inter" w:cs="inter" w:ascii="inter" w:hAnsi="inter"/>
            <w:color w:val="#000"/>
            <w:sz w:val="18"/>
            <w:u w:val="single"/>
          </w:rPr>
          <w:t xml:space="preserve">https://www.tokenmetrics.com/blog/how-can-blockchain-be-used-to-verify-ai-data-sources-the-future-of-trust-in-artificial-intelligence?74e29fd5_page=3&amp;c17ab9be_page=9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7" w:name="fn47"/>
    <w:bookmarkEnd w:id="337"/>
    <w:p>
      <w:pPr>
        <w:numPr>
          <w:ilvl w:val="0"/>
          <w:numId w:val="43"/>
        </w:numPr>
        <w:spacing w:line="360" w:after="210" w:lineRule="auto"/>
      </w:pPr>
      <w:hyperlink r:id="rId224">
        <w:r>
          <w:rPr>
            <w:rFonts w:eastAsia="inter" w:cs="inter" w:ascii="inter" w:hAnsi="inter"/>
            <w:color w:val="#000"/>
            <w:sz w:val="18"/>
            <w:u w:val="single"/>
          </w:rPr>
          <w:t xml:space="preserve">https://pmc.ncbi.nlm.nih.gov/articles/PMC9668534/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8" w:name="fn48"/>
    <w:bookmarkEnd w:id="338"/>
    <w:p>
      <w:pPr>
        <w:numPr>
          <w:ilvl w:val="0"/>
          <w:numId w:val="43"/>
        </w:numPr>
        <w:spacing w:line="360" w:after="210" w:lineRule="auto"/>
      </w:pPr>
      <w:hyperlink r:id="rId225">
        <w:r>
          <w:rPr>
            <w:rFonts w:eastAsia="inter" w:cs="inter" w:ascii="inter" w:hAnsi="inter"/>
            <w:color w:val="#000"/>
            <w:sz w:val="18"/>
            <w:u w:val="single"/>
          </w:rPr>
          <w:t xml:space="preserve">https://sol.sbc.org.br/index.php/sbseg_estendido/article/download/30113/29921/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9" w:name="fn49"/>
    <w:bookmarkEnd w:id="339"/>
    <w:p>
      <w:pPr>
        <w:numPr>
          <w:ilvl w:val="0"/>
          <w:numId w:val="43"/>
        </w:numPr>
        <w:spacing w:line="360" w:after="210" w:lineRule="auto"/>
      </w:pPr>
      <w:hyperlink r:id="rId226">
        <w:r>
          <w:rPr>
            <w:rFonts w:eastAsia="inter" w:cs="inter" w:ascii="inter" w:hAnsi="inter"/>
            <w:color w:val="#000"/>
            <w:sz w:val="18"/>
            <w:u w:val="single"/>
          </w:rPr>
          <w:t xml:space="preserve">https://www.academia.edu/36077254/Blockchain_Enabled_Privacy_Audit_Logs?hb-sb-sw=39773247</w:t>
        </w:r>
      </w:hyperlink>
      <w:r>
        <w:rPr>
          <w:rFonts w:eastAsia="inter" w:cs="inter" w:ascii="inter" w:hAnsi="inter"/>
          <w:color w:val="000000"/>
          <w:sz w:val="18"/>
        </w:rPr>
        <w:t xml:space="preserve"> </w:t>
      </w:r>
    </w:p>
    <w:bookmarkStart w:id="340" w:name="fn50"/>
    <w:bookmarkEnd w:id="340"/>
    <w:p>
      <w:pPr>
        <w:numPr>
          <w:ilvl w:val="0"/>
          <w:numId w:val="43"/>
        </w:numPr>
        <w:spacing w:line="360" w:after="210" w:lineRule="auto"/>
      </w:pPr>
      <w:hyperlink r:id="rId227">
        <w:r>
          <w:rPr>
            <w:rFonts w:eastAsia="inter" w:cs="inter" w:ascii="inter" w:hAnsi="inter"/>
            <w:color w:val="#000"/>
            <w:sz w:val="18"/>
            <w:u w:val="single"/>
          </w:rPr>
          <w:t xml:space="preserve">neuro-voice-aln-datasets-and-t-Y9HHsI1cQYWjNrXcQBXsFw.md</w:t>
        </w:r>
      </w:hyperlink>
      <w:r>
        <w:rPr>
          <w:rFonts w:eastAsia="inter" w:cs="inter" w:ascii="inter" w:hAnsi="inter"/>
          <w:color w:val="000000"/>
          <w:sz w:val="18"/>
        </w:rPr>
        <w:t xml:space="preserve"> </w:t>
      </w:r>
    </w:p>
    <w:bookmarkStart w:id="341" w:name="fn51"/>
    <w:bookmarkEnd w:id="341"/>
    <w:p>
      <w:pPr>
        <w:numPr>
          <w:ilvl w:val="0"/>
          <w:numId w:val="43"/>
        </w:numPr>
        <w:spacing w:line="360" w:after="210" w:lineRule="auto"/>
      </w:pPr>
      <w:hyperlink r:id="rId228">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2" w:name="fn52"/>
    <w:bookmarkEnd w:id="342"/>
    <w:p>
      <w:pPr>
        <w:numPr>
          <w:ilvl w:val="0"/>
          <w:numId w:val="43"/>
        </w:numPr>
        <w:spacing w:line="360" w:after="210" w:lineRule="auto"/>
      </w:pPr>
      <w:hyperlink r:id="rId229">
        <w:r>
          <w:rPr>
            <w:rFonts w:eastAsia="inter" w:cs="inter" w:ascii="inter" w:hAnsi="inter"/>
            <w:color w:val="#000"/>
            <w:sz w:val="18"/>
            <w:u w:val="single"/>
          </w:rPr>
          <w:t xml:space="preserve">https://sol.sbc.org.br/index.php/sbseg_estendido/article/view/30113/29921</w:t>
        </w:r>
      </w:hyperlink>
      <w:r>
        <w:rPr>
          <w:rFonts w:eastAsia="inter" w:cs="inter" w:ascii="inter" w:hAnsi="inter"/>
          <w:color w:val="000000"/>
          <w:sz w:val="18"/>
        </w:rPr>
        <w:t xml:space="preserve"> </w:t>
      </w:r>
    </w:p>
    <w:bookmarkStart w:id="343" w:name="fn53"/>
    <w:bookmarkEnd w:id="343"/>
    <w:p>
      <w:pPr>
        <w:numPr>
          <w:ilvl w:val="0"/>
          <w:numId w:val="43"/>
        </w:numPr>
        <w:spacing w:line="360" w:after="210" w:lineRule="auto"/>
      </w:pPr>
      <w:hyperlink r:id="rId230">
        <w:r>
          <w:rPr>
            <w:rFonts w:eastAsia="inter" w:cs="inter" w:ascii="inter" w:hAnsi="inter"/>
            <w:color w:val="#000"/>
            <w:sz w:val="18"/>
            <w:u w:val="single"/>
          </w:rPr>
          <w:t xml:space="preserve">https://hashdex.com/en-US/insights/trust-but-verify-can-crypto-help-keep-ai-in-check</w:t>
        </w:r>
      </w:hyperlink>
      <w:r>
        <w:rPr>
          <w:rFonts w:eastAsia="inter" w:cs="inter" w:ascii="inter" w:hAnsi="inter"/>
          <w:color w:val="000000"/>
          <w:sz w:val="18"/>
        </w:rPr>
        <w:t xml:space="preserve"> </w:t>
      </w:r>
    </w:p>
    <w:bookmarkStart w:id="344" w:name="fn54"/>
    <w:bookmarkEnd w:id="344"/>
    <w:p>
      <w:pPr>
        <w:numPr>
          <w:ilvl w:val="0"/>
          <w:numId w:val="43"/>
        </w:numPr>
        <w:spacing w:line="360" w:after="210" w:lineRule="auto"/>
      </w:pPr>
      <w:hyperlink r:id="rId231">
        <w:r>
          <w:rPr>
            <w:rFonts w:eastAsia="inter" w:cs="inter" w:ascii="inter" w:hAnsi="inter"/>
            <w:color w:val="#000"/>
            <w:sz w:val="18"/>
            <w:u w:val="single"/>
          </w:rPr>
          <w:t xml:space="preserve">https://sol.sbc.org.br/index.php/sbseg_estendido/article/download/30113/29921/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5" w:name="fn55"/>
    <w:bookmarkEnd w:id="345"/>
    <w:p>
      <w:pPr>
        <w:numPr>
          <w:ilvl w:val="0"/>
          <w:numId w:val="43"/>
        </w:numPr>
        <w:spacing w:line="360" w:after="210" w:lineRule="auto"/>
      </w:pPr>
      <w:hyperlink r:id="rId232">
        <w:r>
          <w:rPr>
            <w:rFonts w:eastAsia="inter" w:cs="inter" w:ascii="inter" w:hAnsi="inter"/>
            <w:color w:val="#000"/>
            <w:sz w:val="18"/>
            <w:u w:val="single"/>
          </w:rPr>
          <w:t xml:space="preserve">https://www.tokenmetrics.com/blog/how-can-blockchain-be-used-to-verify-ai-data-sources-the-future-of-trust-in-artificial-intelligence?74e29fd5_page=3&amp;c17ab9be_page=9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6" w:name="fn56"/>
    <w:bookmarkEnd w:id="346"/>
    <w:p>
      <w:pPr>
        <w:numPr>
          <w:ilvl w:val="0"/>
          <w:numId w:val="43"/>
        </w:numPr>
        <w:spacing w:line="360" w:after="210" w:lineRule="auto"/>
      </w:pPr>
      <w:hyperlink r:id="rId233">
        <w:r>
          <w:rPr>
            <w:rFonts w:eastAsia="inter" w:cs="inter" w:ascii="inter" w:hAnsi="inter"/>
            <w:color w:val="#000"/>
            <w:sz w:val="18"/>
            <w:u w:val="single"/>
          </w:rPr>
          <w:t xml:space="preserve">https://pmc.ncbi.nlm.nih.gov/articles/PMC9668534/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7" w:name="fn57"/>
    <w:bookmarkEnd w:id="347"/>
    <w:p>
      <w:pPr>
        <w:numPr>
          <w:ilvl w:val="0"/>
          <w:numId w:val="43"/>
        </w:numPr>
        <w:spacing w:line="360" w:after="210" w:lineRule="auto"/>
      </w:pPr>
      <w:hyperlink r:id="rId234">
        <w:r>
          <w:rPr>
            <w:rFonts w:eastAsia="inter" w:cs="inter" w:ascii="inter" w:hAnsi="inter"/>
            <w:color w:val="#000"/>
            <w:sz w:val="18"/>
            <w:u w:val="single"/>
          </w:rPr>
          <w:t xml:space="preserve">https://onlinelibrary.wiley.com/doi/abs/10.1002/int.22548</w:t>
        </w:r>
      </w:hyperlink>
      <w:r>
        <w:rPr>
          <w:rFonts w:eastAsia="inter" w:cs="inter" w:ascii="inter" w:hAnsi="inter"/>
          <w:color w:val="000000"/>
          <w:sz w:val="18"/>
        </w:rPr>
        <w:t xml:space="preserve"> </w:t>
      </w:r>
    </w:p>
    <w:bookmarkStart w:id="348" w:name="fn58"/>
    <w:bookmarkEnd w:id="348"/>
    <w:p>
      <w:pPr>
        <w:numPr>
          <w:ilvl w:val="0"/>
          <w:numId w:val="43"/>
        </w:numPr>
        <w:spacing w:line="360" w:after="210" w:lineRule="auto"/>
      </w:pPr>
      <w:hyperlink r:id="rId235">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49" w:name="fn59"/>
    <w:bookmarkEnd w:id="349"/>
    <w:p>
      <w:pPr>
        <w:numPr>
          <w:ilvl w:val="0"/>
          <w:numId w:val="43"/>
        </w:numPr>
        <w:spacing w:line="360" w:after="210" w:lineRule="auto"/>
      </w:pPr>
      <w:hyperlink r:id="rId236">
        <w:r>
          <w:rPr>
            <w:rFonts w:eastAsia="inter" w:cs="inter" w:ascii="inter" w:hAnsi="inter"/>
            <w:color w:val="#000"/>
            <w:sz w:val="18"/>
            <w:u w:val="single"/>
          </w:rPr>
          <w:t xml:space="preserve">https://pmc.ncbi.nlm.nih.gov/articles/PMC9668534/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0" w:name="fn60"/>
    <w:bookmarkEnd w:id="350"/>
    <w:p>
      <w:pPr>
        <w:numPr>
          <w:ilvl w:val="0"/>
          <w:numId w:val="43"/>
        </w:numPr>
        <w:spacing w:line="360" w:after="210" w:lineRule="auto"/>
      </w:pPr>
      <w:hyperlink r:id="rId237">
        <w:r>
          <w:rPr>
            <w:rFonts w:eastAsia="inter" w:cs="inter" w:ascii="inter" w:hAnsi="inter"/>
            <w:color w:val="#000"/>
            <w:sz w:val="18"/>
            <w:u w:val="single"/>
          </w:rPr>
          <w:t xml:space="preserve">https://sol.sbc.org.br/index.php/sbseg_estendido/article/download/30113/29921/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1" w:name="fn61"/>
    <w:bookmarkEnd w:id="351"/>
    <w:p>
      <w:pPr>
        <w:numPr>
          <w:ilvl w:val="0"/>
          <w:numId w:val="43"/>
        </w:numPr>
        <w:spacing w:line="360" w:after="210" w:lineRule="auto"/>
      </w:pPr>
      <w:hyperlink r:id="rId238">
        <w:r>
          <w:rPr>
            <w:rFonts w:eastAsia="inter" w:cs="inter" w:ascii="inter" w:hAnsi="inter"/>
            <w:color w:val="#000"/>
            <w:sz w:val="18"/>
            <w:u w:val="single"/>
          </w:rPr>
          <w:t xml:space="preserve">https://www.tokenmetrics.com/blog/how-can-blockchain-be-used-to-verify-ai-data-sources-the-future-of-trust-in-artificial-intelligence?74e29fd5_page=3&amp;c17ab9be_page=9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2" w:name="fn62"/>
    <w:bookmarkEnd w:id="352"/>
    <w:p>
      <w:pPr>
        <w:numPr>
          <w:ilvl w:val="0"/>
          <w:numId w:val="43"/>
        </w:numPr>
        <w:spacing w:line="360" w:after="210" w:lineRule="auto"/>
      </w:pPr>
      <w:hyperlink r:id="rId239">
        <w:r>
          <w:rPr>
            <w:rFonts w:eastAsia="inter" w:cs="inter" w:ascii="inter" w:hAnsi="inter"/>
            <w:color w:val="#000"/>
            <w:sz w:val="18"/>
            <w:u w:val="single"/>
          </w:rPr>
          <w:t xml:space="preserve">https://arxiv.org/html/2511.16908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3" w:name="fn63"/>
    <w:bookmarkEnd w:id="353"/>
    <w:p>
      <w:pPr>
        <w:numPr>
          <w:ilvl w:val="0"/>
          <w:numId w:val="43"/>
        </w:numPr>
        <w:spacing w:line="360" w:after="210" w:lineRule="auto"/>
      </w:pPr>
      <w:hyperlink r:id="rId240">
        <w:r>
          <w:rPr>
            <w:rFonts w:eastAsia="inter" w:cs="inter" w:ascii="inter" w:hAnsi="inter"/>
            <w:color w:val="#000"/>
            <w:sz w:val="18"/>
            <w:u w:val="single"/>
          </w:rPr>
          <w:t xml:space="preserve">https://aclanthology.org/2024.findings-eacl.12.pdf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lvl w:ilvl="3">
      <w:start w:val="1"/>
      <w:numFmt w:val="bullet"/>
      <w:lvlText w:val=""/>
      <w:lvlJc w:val="left"/>
      <w:pPr>
        <w:tabs>
          <w:tab w:val="num" w:pos="3600"/>
        </w:tabs>
        <w:ind w:left="32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
    <w:multiLevelType w:val="hybridMultilevel"/>
  </w:abstractNum>
  <w:abstractNum w:abstractNumId="4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420d3b0a9290cd8a6549e0ce9fa7f1c2ac12df8.png" TargetMode="Internal"/><Relationship Id="rId6" Type="http://schemas.openxmlformats.org/officeDocument/2006/relationships/hyperlink" Target="http://AU.ET/CSP" TargetMode="External"/><Relationship Id="rId7" Type="http://schemas.openxmlformats.org/officeDocument/2006/relationships/hyperlink" Target="http://AU.ET" TargetMode="External"/><Relationship Id="rId8" Type="http://schemas.openxmlformats.org/officeDocument/2006/relationships/hyperlink" Target="http://AU.ET" TargetMode="External"/><Relationship Id="rId9" Type="http://schemas.openxmlformats.org/officeDocument/2006/relationships/hyperlink" Target="http://AU.ET/CSP" TargetMode="External"/><Relationship Id="rId10" Type="http://schemas.openxmlformats.org/officeDocument/2006/relationships/hyperlink" Target="http://AU.ET/CSP" TargetMode="External"/><Relationship Id="rId11" Type="http://schemas.openxmlformats.org/officeDocument/2006/relationships/hyperlink" Target="http://AU.ET" TargetMode="External"/><Relationship Id="rId12" Type="http://schemas.openxmlformats.org/officeDocument/2006/relationships/hyperlink" Target="http://AU.ET" TargetMode="External"/><Relationship Id="rId13" Type="http://schemas.openxmlformats.org/officeDocument/2006/relationships/hyperlink" Target="http://AU.ET/CSP" TargetMode="External"/><Relationship Id="rId14" Type="http://schemas.openxmlformats.org/officeDocument/2006/relationships/hyperlink" Target="http://AU.ET" TargetMode="External"/><Relationship Id="rId15" Type="http://schemas.openxmlformats.org/officeDocument/2006/relationships/hyperlink" Target="http://AU.ET/CSP" TargetMode="External"/><Relationship Id="rId16" Type="http://schemas.openxmlformats.org/officeDocument/2006/relationships/hyperlink" Target="http://AU.ET/CSP" TargetMode="External"/><Relationship Id="rId17" Type="http://schemas.openxmlformats.org/officeDocument/2006/relationships/hyperlink" Target="http://AU.ET/CSP%E2%80%91bounded" TargetMode="External"/><Relationship Id="rId18" Type="http://schemas.openxmlformats.org/officeDocument/2006/relationships/hyperlink" Target="http://AU.ET/CSP" TargetMode="External"/><Relationship Id="rId19" Type="http://schemas.openxmlformats.org/officeDocument/2006/relationships/hyperlink" Target="http://AU.ET/CSP/safety%E2%80%91points" TargetMode="External"/><Relationship Id="rId20" Type="http://schemas.openxmlformats.org/officeDocument/2006/relationships/hyperlink" Target="http://AU.ET/CSP" TargetMode="External"/><Relationship Id="rId21" Type="http://schemas.openxmlformats.org/officeDocument/2006/relationships/hyperlink" Target="https://ppl-ai-file-upload.s3.amazonaws.com/web/direct-files/collection_bc4af614-02ca-4a1b-a50e-427b7ac8e459/c4c83b85-da81-4b64-8623-0312e3df5e26/outline-steps-to-take-that-can-IQ9OF4V1SjO.K77QDw96Mg.md" TargetMode="External"/><Relationship Id="rId22" Type="http://schemas.openxmlformats.org/officeDocument/2006/relationships/hyperlink" Target="https://ppl-ai-file-upload.s3.amazonaws.com/web/direct-files/collection_bc4af614-02ca-4a1b-a50e-427b7ac8e459/8a0797e9-3571-4c88-819f-ab5250e86779/nanocybernetics-and-neurocyber-xKlNbUoCTK6g.7.bN4aDeg.md" TargetMode="External"/><Relationship Id="rId23" Type="http://schemas.openxmlformats.org/officeDocument/2006/relationships/hyperlink" Target="https://ppl-ai-file-upload.s3.amazonaws.com/web/direct-files/collection_bc4af614-02ca-4a1b-a50e-427b7ac8e459/3868846a-055a-4f1a-a45f-29601c0a5c66/cybernetic-research-next-gener-Y94bTyzkQsmNEAi4LKzN0Q.md" TargetMode="External"/><Relationship Id="rId24" Type="http://schemas.openxmlformats.org/officeDocument/2006/relationships/hyperlink" Target="http://AU.ET/CSP" TargetMode="External"/><Relationship Id="rId25" Type="http://schemas.openxmlformats.org/officeDocument/2006/relationships/hyperlink" Target="http://AU.ET" TargetMode="External"/><Relationship Id="rId26" Type="http://schemas.openxmlformats.org/officeDocument/2006/relationships/hyperlink" Target="http://AU.ET/CSP" TargetMode="External"/><Relationship Id="rId27" Type="http://schemas.openxmlformats.org/officeDocument/2006/relationships/hyperlink" Target="http://AU.ET/CSP" TargetMode="External"/><Relationship Id="rId28" Type="http://schemas.openxmlformats.org/officeDocument/2006/relationships/hyperlink" Target="http://AU.ET/CSP" TargetMode="External"/><Relationship Id="rId29" Type="http://schemas.openxmlformats.org/officeDocument/2006/relationships/hyperlink" Target="http://AU.ET" TargetMode="External"/><Relationship Id="rId30" Type="http://schemas.openxmlformats.org/officeDocument/2006/relationships/hyperlink" Target="http://AU.ET/CSP" TargetMode="External"/><Relationship Id="rId31" Type="http://schemas.openxmlformats.org/officeDocument/2006/relationships/hyperlink" Target="http://AU.ET" TargetMode="External"/><Relationship Id="rId32" Type="http://schemas.openxmlformats.org/officeDocument/2006/relationships/hyperlink" Target="http://AU.ET" TargetMode="External"/><Relationship Id="rId33" Type="http://schemas.openxmlformats.org/officeDocument/2006/relationships/hyperlink" Target="http://AU.ET/CSP" TargetMode="External"/><Relationship Id="rId34" Type="http://schemas.openxmlformats.org/officeDocument/2006/relationships/hyperlink" Target="http://AU.ET" TargetMode="External"/><Relationship Id="rId35" Type="http://schemas.openxmlformats.org/officeDocument/2006/relationships/hyperlink" Target="http://AU.ET" TargetMode="External"/><Relationship Id="rId36" Type="http://schemas.openxmlformats.org/officeDocument/2006/relationships/hyperlink" Target="http://AU.ET/CSP" TargetMode="External"/><Relationship Id="rId37" Type="http://schemas.openxmlformats.org/officeDocument/2006/relationships/hyperlink" Target="http://AU.ET" TargetMode="External"/><Relationship Id="rId38" Type="http://schemas.openxmlformats.org/officeDocument/2006/relationships/hyperlink" Target="http://AU.ET" TargetMode="External"/><Relationship Id="rId39" Type="http://schemas.openxmlformats.org/officeDocument/2006/relationships/hyperlink" Target="http://AU.ET/CSP" TargetMode="External"/><Relationship Id="rId40" Type="http://schemas.openxmlformats.org/officeDocument/2006/relationships/hyperlink" Target="http://AU.ET" TargetMode="External"/><Relationship Id="rId41" Type="http://schemas.openxmlformats.org/officeDocument/2006/relationships/hyperlink" Target="http://AU.ET" TargetMode="External"/><Relationship Id="rId42" Type="http://schemas.openxmlformats.org/officeDocument/2006/relationships/hyperlink" Target="http://AU.ET/CSP" TargetMode="External"/><Relationship Id="rId43" Type="http://schemas.openxmlformats.org/officeDocument/2006/relationships/hyperlink" Target="http://AU.ET/CSP" TargetMode="External"/><Relationship Id="rId44" Type="http://schemas.openxmlformats.org/officeDocument/2006/relationships/hyperlink" Target="http://AU.ET/CSP" TargetMode="External"/><Relationship Id="rId45" Type="http://schemas.openxmlformats.org/officeDocument/2006/relationships/hyperlink" Target="http://AU.ET/CSP" TargetMode="External"/><Relationship Id="rId46" Type="http://schemas.openxmlformats.org/officeDocument/2006/relationships/hyperlink" Target="http://AU.ET" TargetMode="External"/><Relationship Id="rId47" Type="http://schemas.openxmlformats.org/officeDocument/2006/relationships/hyperlink" Target="http://AU.ET/CSP" TargetMode="External"/><Relationship Id="rId48" Type="http://schemas.openxmlformats.org/officeDocument/2006/relationships/hyperlink" Target="http://AU.ET/CSP" TargetMode="External"/><Relationship Id="rId49" Type="http://schemas.openxmlformats.org/officeDocument/2006/relationships/hyperlink" Target="http://AU.ET" TargetMode="External"/><Relationship Id="rId50" Type="http://schemas.openxmlformats.org/officeDocument/2006/relationships/hyperlink" Target="http://AU.ET" TargetMode="External"/><Relationship Id="rId51" Type="http://schemas.openxmlformats.org/officeDocument/2006/relationships/hyperlink" Target="https://ppl-ai-file-upload.s3.amazonaws.com/web/direct-files/collection_bc4af614-02ca-4a1b-a50e-427b7ac8e459/c4c83b85-da81-4b64-8623-0312e3df5e26/outline-steps-to-take-that-can-IQ9OF4V1SjO.K77QDw96Mg.md" TargetMode="External"/><Relationship Id="rId52" Type="http://schemas.openxmlformats.org/officeDocument/2006/relationships/hyperlink" Target="https://ppl-ai-file-upload.s3.amazonaws.com/web/direct-files/collection_bc4af614-02ca-4a1b-a50e-427b7ac8e459/8a0797e9-3571-4c88-819f-ab5250e86779/nanocybernetics-and-neurocyber-xKlNbUoCTK6g.7.bN4aDeg.md" TargetMode="External"/><Relationship Id="rId53" Type="http://schemas.openxmlformats.org/officeDocument/2006/relationships/hyperlink" Target="https://ppl-ai-file-upload.s3.amazonaws.com/web/direct-files/collection_bc4af614-02ca-4a1b-a50e-427b7ac8e459/3868846a-055a-4f1a-a45f-29601c0a5c66/cybernetic-research-next-gener-Y94bTyzkQsmNEAi4LKzN0Q.md" TargetMode="External"/><Relationship Id="rId54" Type="http://schemas.openxmlformats.org/officeDocument/2006/relationships/hyperlink" Target="http://AU.ET/CSP" TargetMode="External"/><Relationship Id="rId55" Type="http://schemas.openxmlformats.org/officeDocument/2006/relationships/hyperlink" Target="http://AU.ET" TargetMode="External"/><Relationship Id="rId56" Type="http://schemas.openxmlformats.org/officeDocument/2006/relationships/hyperlink" Target="http://AU.ET/CSP" TargetMode="External"/><Relationship Id="rId57" Type="http://schemas.openxmlformats.org/officeDocument/2006/relationships/hyperlink" Target="http://AU.ET" TargetMode="External"/><Relationship Id="rId58" Type="http://schemas.openxmlformats.org/officeDocument/2006/relationships/hyperlink" Target="http://AU.ET" TargetMode="External"/><Relationship Id="rId59" Type="http://schemas.openxmlformats.org/officeDocument/2006/relationships/hyperlink" Target="http://AU.ET" TargetMode="External"/><Relationship Id="rId60" Type="http://schemas.openxmlformats.org/officeDocument/2006/relationships/hyperlink" Target="http://AU.ET/CSP" TargetMode="External"/><Relationship Id="rId61" Type="http://schemas.openxmlformats.org/officeDocument/2006/relationships/hyperlink" Target="http://AU.ET" TargetMode="External"/><Relationship Id="rId62" Type="http://schemas.openxmlformats.org/officeDocument/2006/relationships/hyperlink" Target="http://AU.ET" TargetMode="External"/><Relationship Id="rId63" Type="http://schemas.openxmlformats.org/officeDocument/2006/relationships/hyperlink" Target="http://AU.ET/CSP" TargetMode="External"/><Relationship Id="rId64" Type="http://schemas.openxmlformats.org/officeDocument/2006/relationships/hyperlink" Target="http://AU.ET/CSP" TargetMode="External"/><Relationship Id="rId65" Type="http://schemas.openxmlformats.org/officeDocument/2006/relationships/hyperlink" Target="http://AU.ET" TargetMode="External"/><Relationship Id="rId66" Type="http://schemas.openxmlformats.org/officeDocument/2006/relationships/hyperlink" Target="http://AU.ET/CSP" TargetMode="External"/><Relationship Id="rId67" Type="http://schemas.openxmlformats.org/officeDocument/2006/relationships/hyperlink" Target="http://AU.ET/CSP" TargetMode="External"/><Relationship Id="rId68" Type="http://schemas.openxmlformats.org/officeDocument/2006/relationships/hyperlink" Target="http://AU.ET/CSP%E2%80%91style" TargetMode="External"/><Relationship Id="rId69" Type="http://schemas.openxmlformats.org/officeDocument/2006/relationships/hyperlink" Target="http://AU.ET/CSP%E2%80%91compatible" TargetMode="External"/><Relationship Id="rId70" Type="http://schemas.openxmlformats.org/officeDocument/2006/relationships/hyperlink" Target="https://sol.sbc.org.br/index.php/sbseg_estendido/article/download/30113/29921/" TargetMode="External"/><Relationship Id="rId71" Type="http://schemas.openxmlformats.org/officeDocument/2006/relationships/hyperlink" Target="https://sol.sbc.org.br/index.php/sbseg_estendido/article/download/30113/29921/" TargetMode="External"/><Relationship Id="rId72" Type="http://schemas.openxmlformats.org/officeDocument/2006/relationships/hyperlink" Target="https://sol.sbc.org.br/index.php/sbseg_estendido/article/download/30113/29921/" TargetMode="External"/><Relationship Id="rId73" Type="http://schemas.openxmlformats.org/officeDocument/2006/relationships/hyperlink" Target="https://pmc.ncbi.nlm.nih.gov/articles/PMC9668534/" TargetMode="External"/><Relationship Id="rId74" Type="http://schemas.openxmlformats.org/officeDocument/2006/relationships/hyperlink" Target="https://www.tokenmetrics.com/blog/how-can-blockchain-be-used-to-verify-ai-data-sources-the-future-of-trust-in-artificial-intelligence?74e29fd5_page=3&amp;c17ab9be_page=9" TargetMode="External"/><Relationship Id="rId75" Type="http://schemas.openxmlformats.org/officeDocument/2006/relationships/hyperlink" Target="https://www.nature.com/articles/s41467-019-08874-y" TargetMode="External"/><Relationship Id="rId76" Type="http://schemas.openxmlformats.org/officeDocument/2006/relationships/hyperlink" Target="https://sol.sbc.org.br/index.php/sbseg_estendido/article/download/30113/29921/" TargetMode="External"/><Relationship Id="rId77" Type="http://schemas.openxmlformats.org/officeDocument/2006/relationships/hyperlink" Target="https://sol.sbc.org.br/index.php/sbseg_estendido/article/download/30113/29921/" TargetMode="External"/><Relationship Id="rId78" Type="http://schemas.openxmlformats.org/officeDocument/2006/relationships/hyperlink" Target="https://www.tokenmetrics.com/blog/how-can-blockchain-be-used-to-verify-ai-data-sources-the-future-of-trust-in-artificial-intelligence?74e29fd5_page=3&amp;c17ab9be_page=9" TargetMode="External"/><Relationship Id="rId79" Type="http://schemas.openxmlformats.org/officeDocument/2006/relationships/hyperlink" Target="https://www.tokenmetrics.com/blog/how-can-blockchain-be-used-to-verify-ai-data-sources-the-future-of-trust-in-artificial-intelligence?74e29fd5_page=3&amp;c17ab9be_page=9" TargetMode="External"/><Relationship Id="rId80" Type="http://schemas.openxmlformats.org/officeDocument/2006/relationships/hyperlink" Target="https://www.tokenmetrics.com/blog/how-can-blockchain-be-used-to-verify-ai-data-sources-the-future-of-trust-in-artificial-intelligence?74e29fd5_page=3&amp;c17ab9be_page=9" TargetMode="External"/><Relationship Id="rId81" Type="http://schemas.openxmlformats.org/officeDocument/2006/relationships/hyperlink" Target="https://www.tokenmetrics.com/blog/how-can-blockchain-be-used-to-verify-ai-data-sources-the-future-of-trust-in-artificial-intelligence?74e29fd5_page=3&amp;c17ab9be_page=9" TargetMode="External"/><Relationship Id="rId82" Type="http://schemas.openxmlformats.org/officeDocument/2006/relationships/hyperlink" Target="https://pmc.ncbi.nlm.nih.gov/articles/PMC9668534/" TargetMode="External"/><Relationship Id="rId83" Type="http://schemas.openxmlformats.org/officeDocument/2006/relationships/hyperlink" Target="https://www.tokenmetrics.com/blog/how-can-blockchain-be-used-to-verify-ai-data-sources-the-future-of-trust-in-artificial-intelligence?74e29fd5_page=3&amp;c17ab9be_page=9" TargetMode="External"/><Relationship Id="rId84" Type="http://schemas.openxmlformats.org/officeDocument/2006/relationships/hyperlink" Target="https://www.tokenmetrics.com/blog/how-can-blockchain-be-used-to-verify-ai-data-sources-the-future-of-trust-in-artificial-intelligence?74e29fd5_page=3&amp;c17ab9be_page=9" TargetMode="External"/><Relationship Id="rId85" Type="http://schemas.openxmlformats.org/officeDocument/2006/relationships/hyperlink" Target="https://pmc.ncbi.nlm.nih.gov/articles/PMC9668534/" TargetMode="External"/><Relationship Id="rId86" Type="http://schemas.openxmlformats.org/officeDocument/2006/relationships/hyperlink" Target="https://www.nature.com/articles/s41467-019-08874-y" TargetMode="External"/><Relationship Id="rId87" Type="http://schemas.openxmlformats.org/officeDocument/2006/relationships/hyperlink" Target="https://www.nature.com/articles/s41467-019-08874-y" TargetMode="External"/><Relationship Id="rId88" Type="http://schemas.openxmlformats.org/officeDocument/2006/relationships/hyperlink" Target="https://www.nature.com/articles/s41467-019-08874-y" TargetMode="External"/><Relationship Id="rId89" Type="http://schemas.openxmlformats.org/officeDocument/2006/relationships/hyperlink" Target="https://www.tokenmetrics.com/blog/how-can-blockchain-be-used-to-verify-ai-data-sources-the-future-of-trust-in-artificial-intelligence?74e29fd5_page=3&amp;c17ab9be_page=9" TargetMode="External"/><Relationship Id="rId90" Type="http://schemas.openxmlformats.org/officeDocument/2006/relationships/hyperlink" Target="https://www.nature.com/articles/s41467-019-08874-y" TargetMode="External"/><Relationship Id="rId91" Type="http://schemas.openxmlformats.org/officeDocument/2006/relationships/hyperlink" Target="https://www.nature.com/articles/s41467-019-08874-y" TargetMode="External"/><Relationship Id="rId92" Type="http://schemas.openxmlformats.org/officeDocument/2006/relationships/hyperlink" Target="https://www.tokenmetrics.com/blog/how-can-blockchain-be-used-to-verify-ai-data-sources-the-future-of-trust-in-artificial-intelligence?74e29fd5_page=3&amp;c17ab9be_page=9" TargetMode="External"/><Relationship Id="rId93" Type="http://schemas.openxmlformats.org/officeDocument/2006/relationships/hyperlink" Target="https://www.tokenmetrics.com/blog/how-can-blockchain-be-used-to-verify-ai-data-sources-the-future-of-trust-in-artificial-intelligence?74e29fd5_page=3&amp;c17ab9be_page=9" TargetMode="External"/><Relationship Id="rId94" Type="http://schemas.openxmlformats.org/officeDocument/2006/relationships/hyperlink" Target="https://www.tokenmetrics.com/blog/how-can-blockchain-be-used-to-verify-ai-data-sources-the-future-of-trust-in-artificial-intelligence?74e29fd5_page=3&amp;c17ab9be_page=9" TargetMode="External"/><Relationship Id="rId95" Type="http://schemas.openxmlformats.org/officeDocument/2006/relationships/hyperlink" Target="https://www.tokenmetrics.com/blog/how-can-blockchain-be-used-to-verify-ai-data-sources-the-future-of-trust-in-artificial-intelligence?74e29fd5_page=3&amp;c17ab9be_page=9" TargetMode="External"/><Relationship Id="rId96" Type="http://schemas.openxmlformats.org/officeDocument/2006/relationships/hyperlink" Target="https://www.nature.com/articles/s41467-019-08874-y" TargetMode="External"/><Relationship Id="rId97" Type="http://schemas.openxmlformats.org/officeDocument/2006/relationships/hyperlink" Target="https://sol.sbc.org.br/index.php/sbseg_estendido/article/download/30113/29921/" TargetMode="External"/><Relationship Id="rId98" Type="http://schemas.openxmlformats.org/officeDocument/2006/relationships/hyperlink" Target="https://sol.sbc.org.br/index.php/sbseg_estendido/article/download/30113/29921/" TargetMode="External"/><Relationship Id="rId99" Type="http://schemas.openxmlformats.org/officeDocument/2006/relationships/hyperlink" Target="https://www.tokenmetrics.com/blog/how-can-blockchain-be-used-to-verify-ai-data-sources-the-future-of-trust-in-artificial-intelligence?74e29fd5_page=3&amp;c17ab9be_page=9" TargetMode="External"/><Relationship Id="rId100" Type="http://schemas.openxmlformats.org/officeDocument/2006/relationships/hyperlink" Target="https://ppl-ai-file-upload.s3.amazonaws.com/web/direct-files/collection_bc4af614-02ca-4a1b-a50e-427b7ac8e459/1a1a5d20-7449-4442-a31c-40785670a844/cybercore-cem-in-this-space-is-1BRydTevSFK4TQKUH5nXfQ.md" TargetMode="External"/><Relationship Id="rId101" Type="http://schemas.openxmlformats.org/officeDocument/2006/relationships/hyperlink" Target="https://pmc.ncbi.nlm.nih.gov/articles/PMC9668534/" TargetMode="External"/><Relationship Id="rId102" Type="http://schemas.openxmlformats.org/officeDocument/2006/relationships/hyperlink" Target="https://ppl-ai-file-upload.s3.amazonaws.com/web/direct-files/collection_bc4af614-02ca-4a1b-a50e-427b7ac8e459/cc9bb065-f5bb-4b7b-ad20-43ff2752eeec/neuro-voice-aln-datasets-and-t-Y9HHsI1cQYWjNrXcQBXsFw.md" TargetMode="External"/><Relationship Id="rId103" Type="http://schemas.openxmlformats.org/officeDocument/2006/relationships/hyperlink" Target="https://www.nature.com/articles/s41467-019-08874-y" TargetMode="External"/><Relationship Id="rId104" Type="http://schemas.openxmlformats.org/officeDocument/2006/relationships/hyperlink" Target="http://www.fifengine.net/" TargetMode="External"/><Relationship Id="rId105" Type="http://schemas.openxmlformats.org/officeDocument/2006/relationships/hyperlink" Target="https://www.fifengine.net/" TargetMode="External"/><Relationship Id="rId106" Type="http://schemas.openxmlformats.org/officeDocument/2006/relationships/hyperlink" Target="https://docs.fifengine.net/faq/" TargetMode="External"/><Relationship Id="rId107" Type="http://schemas.openxmlformats.org/officeDocument/2006/relationships/hyperlink" Target="http://docs.fifengine.net/developer-manual/en/" TargetMode="External"/><Relationship Id="rId108" Type="http://schemas.openxmlformats.org/officeDocument/2006/relationships/hyperlink" Target="https://docs.fifengine.net/user-manual/en/" TargetMode="External"/><Relationship Id="rId109" Type="http://schemas.openxmlformats.org/officeDocument/2006/relationships/hyperlink" Target="http://docs.fifengine.net/user-manual/en/" TargetMode="External"/><Relationship Id="rId110" Type="http://schemas.openxmlformats.org/officeDocument/2006/relationships/hyperlink" Target="https://www.semanticscholar.org/paper/Auditable-messages-with-hash-chain-in-instant-apps-Komo-Simplicio/94f11e7abf19961c7b3f3b453921976ce309e369" TargetMode="External"/><Relationship Id="rId111" Type="http://schemas.openxmlformats.org/officeDocument/2006/relationships/hyperlink" Target="https://sol.sbc.org.br/index.php/sbseg_estendido/article/view/30113/29921" TargetMode="External"/><Relationship Id="rId112" Type="http://schemas.openxmlformats.org/officeDocument/2006/relationships/hyperlink" Target="https://www.sciencedirect.com/science/article/abs/pii/S0925753519309312" TargetMode="External"/><Relationship Id="rId113" Type="http://schemas.openxmlformats.org/officeDocument/2006/relationships/hyperlink" Target="https://bdtd.ibict.br/vufind/Record/USP_dfdd8ff32aeb7d1c0425a35f97a11006/Details?print=1" TargetMode="External"/><Relationship Id="rId114" Type="http://schemas.openxmlformats.org/officeDocument/2006/relationships/hyperlink" Target="https://www.tokenmetrics.com/blog/how-can-blockchain-be-used-to-verify-ai-data-sources-the-future-of-trust-in-artificial-intelligence" TargetMode="External"/><Relationship Id="rId115" Type="http://schemas.openxmlformats.org/officeDocument/2006/relationships/hyperlink" Target="https://journalijsra.com/sites/default/files/fulltext_pdf/IJSRA-2025-0018.pdf" TargetMode="External"/><Relationship Id="rId116" Type="http://schemas.openxmlformats.org/officeDocument/2006/relationships/hyperlink" Target="https://onlinelibrary.wiley.com/doi/abs/10.1002/int.22548" TargetMode="External"/><Relationship Id="rId117" Type="http://schemas.openxmlformats.org/officeDocument/2006/relationships/hyperlink" Target="https://sol.sbc.org.br/index.php/sbseg_estendido/article/download/30113/29921/" TargetMode="External"/><Relationship Id="rId118" Type="http://schemas.openxmlformats.org/officeDocument/2006/relationships/hyperlink" Target="https://sol.sbc.org.br/index.php/sbseg_estendido/article/download/30113/29921/" TargetMode="External"/><Relationship Id="rId119" Type="http://schemas.openxmlformats.org/officeDocument/2006/relationships/hyperlink" Target="https://pmc.ncbi.nlm.nih.gov/articles/PMC9668534/" TargetMode="External"/><Relationship Id="rId120" Type="http://schemas.openxmlformats.org/officeDocument/2006/relationships/hyperlink" Target="https://www.tokenmetrics.com/blog/how-can-blockchain-be-used-to-verify-ai-data-sources-the-future-of-trust-in-artificial-intelligence?74e29fd5_page=3&amp;c17ab9be_page=9" TargetMode="External"/><Relationship Id="rId121" Type="http://schemas.openxmlformats.org/officeDocument/2006/relationships/hyperlink" Target="https://pmc.ncbi.nlm.nih.gov/articles/PMC9668534/" TargetMode="External"/><Relationship Id="rId122" Type="http://schemas.openxmlformats.org/officeDocument/2006/relationships/hyperlink" Target="https://arxiv.org/html/2511.16908" TargetMode="External"/><Relationship Id="rId123" Type="http://schemas.openxmlformats.org/officeDocument/2006/relationships/hyperlink" Target="https://sol.sbc.org.br/index.php/sbseg_estendido/article/download/30113/29921/" TargetMode="External"/><Relationship Id="rId124" Type="http://schemas.openxmlformats.org/officeDocument/2006/relationships/hyperlink" Target="https://www.tokenmetrics.com/blog/how-can-blockchain-be-used-to-verify-ai-data-sources-the-future-of-trust-in-artificial-intelligence?74e29fd5_page=3&amp;c17ab9be_page=9" TargetMode="External"/><Relationship Id="rId125" Type="http://schemas.openxmlformats.org/officeDocument/2006/relationships/hyperlink" Target="https://aclanthology.org/2024.findings-eacl.12.pdf" TargetMode="External"/><Relationship Id="rId126" Type="http://schemas.openxmlformats.org/officeDocument/2006/relationships/hyperlink" Target="https://pmc.ncbi.nlm.nih.gov/articles/PMC9668534/" TargetMode="External"/><Relationship Id="rId127" Type="http://schemas.openxmlformats.org/officeDocument/2006/relationships/hyperlink" Target="https://sol.sbc.org.br/index.php/sbseg_estendido/article/download/30113/29921/" TargetMode="External"/><Relationship Id="rId128" Type="http://schemas.openxmlformats.org/officeDocument/2006/relationships/hyperlink" Target="https://arxiv.org/html/2511.16908" TargetMode="External"/><Relationship Id="rId129" Type="http://schemas.openxmlformats.org/officeDocument/2006/relationships/hyperlink" Target="https://pmc.ncbi.nlm.nih.gov/articles/PMC9668534/" TargetMode="External"/><Relationship Id="rId130" Type="http://schemas.openxmlformats.org/officeDocument/2006/relationships/hyperlink" Target="https://arxiv.org/html/2511.16908" TargetMode="External"/><Relationship Id="rId131" Type="http://schemas.openxmlformats.org/officeDocument/2006/relationships/hyperlink" Target="https://www.tokenmetrics.com/blog/how-can-blockchain-be-used-to-verify-ai-data-sources-the-future-of-trust-in-artificial-intelligence?74e29fd5_page=3&amp;c17ab9be_page=9" TargetMode="External"/><Relationship Id="rId132" Type="http://schemas.openxmlformats.org/officeDocument/2006/relationships/hyperlink" Target="https://aclanthology.org/2024.findings-eacl.12.pdf" TargetMode="External"/><Relationship Id="rId133" Type="http://schemas.openxmlformats.org/officeDocument/2006/relationships/hyperlink" Target="https://arxiv.org/html/2511.16908" TargetMode="External"/><Relationship Id="rId134" Type="http://schemas.openxmlformats.org/officeDocument/2006/relationships/hyperlink" Target="https://arxiv.org/html/2511.16908" TargetMode="External"/><Relationship Id="rId135" Type="http://schemas.openxmlformats.org/officeDocument/2006/relationships/hyperlink" Target="https://www.tokenmetrics.com/blog/how-can-blockchain-be-used-to-verify-ai-data-sources-the-future-of-trust-in-artificial-intelligence?74e29fd5_page=3&amp;c17ab9be_page=9" TargetMode="External"/><Relationship Id="rId136" Type="http://schemas.openxmlformats.org/officeDocument/2006/relationships/hyperlink" Target="https://arxiv.org/html/2511.16908" TargetMode="External"/><Relationship Id="rId137" Type="http://schemas.openxmlformats.org/officeDocument/2006/relationships/hyperlink" Target="https://sol.sbc.org.br/index.php/sbseg_estendido/article/download/30113/29921/" TargetMode="External"/><Relationship Id="rId138" Type="http://schemas.openxmlformats.org/officeDocument/2006/relationships/hyperlink" Target="https://sol.sbc.org.br/index.php/sbseg_estendido/article/download/30113/29921/" TargetMode="External"/><Relationship Id="rId139" Type="http://schemas.openxmlformats.org/officeDocument/2006/relationships/hyperlink" Target="https://pmc.ncbi.nlm.nih.gov/articles/PMC9668534/" TargetMode="External"/><Relationship Id="rId140" Type="http://schemas.openxmlformats.org/officeDocument/2006/relationships/hyperlink" Target="https://sol.sbc.org.br/index.php/sbseg_estendido/article/download/30113/29921/" TargetMode="External"/><Relationship Id="rId141" Type="http://schemas.openxmlformats.org/officeDocument/2006/relationships/hyperlink" Target="https://arxiv.org/html/2511.16908" TargetMode="External"/><Relationship Id="rId142" Type="http://schemas.openxmlformats.org/officeDocument/2006/relationships/hyperlink" Target="https://ppl-ai-file-upload.s3.amazonaws.com/web/direct-files/collection_bc4af614-02ca-4a1b-a50e-427b7ac8e459/1a1a5d20-7449-4442-a31c-40785670a844/cybercore-cem-in-this-space-is-1BRydTevSFK4TQKUH5nXfQ.md" TargetMode="External"/><Relationship Id="rId143" Type="http://schemas.openxmlformats.org/officeDocument/2006/relationships/hyperlink" Target="https://pmc.ncbi.nlm.nih.gov/articles/PMC9668534/" TargetMode="External"/><Relationship Id="rId144" Type="http://schemas.openxmlformats.org/officeDocument/2006/relationships/hyperlink" Target="https://www.tokenmetrics.com/blog/how-can-blockchain-be-used-to-verify-ai-data-sources-the-future-of-trust-in-artificial-intelligence?74e29fd5_page=3&amp;c17ab9be_page=9" TargetMode="External"/><Relationship Id="rId145" Type="http://schemas.openxmlformats.org/officeDocument/2006/relationships/hyperlink" Target="https://aclanthology.org/2024.findings-eacl.12.pdf" TargetMode="External"/><Relationship Id="rId146" Type="http://schemas.openxmlformats.org/officeDocument/2006/relationships/hyperlink" Target="https://ppl-ai-file-upload.s3.amazonaws.com/web/direct-files/collection_bc4af614-02ca-4a1b-a50e-427b7ac8e459/cc9bb065-f5bb-4b7b-ad20-43ff2752eeec/neuro-voice-aln-datasets-and-t-Y9HHsI1cQYWjNrXcQBXsFw.md" TargetMode="External"/><Relationship Id="rId147" Type="http://schemas.openxmlformats.org/officeDocument/2006/relationships/hyperlink" Target="http://www.fifengine.net/" TargetMode="External"/><Relationship Id="rId148" Type="http://schemas.openxmlformats.org/officeDocument/2006/relationships/hyperlink" Target="http://docs.fifengine.net/developer-manual/en/" TargetMode="External"/><Relationship Id="rId149" Type="http://schemas.openxmlformats.org/officeDocument/2006/relationships/hyperlink" Target="https://www.fifengine.net/" TargetMode="External"/><Relationship Id="rId150" Type="http://schemas.openxmlformats.org/officeDocument/2006/relationships/hyperlink" Target="https://docs.fifengine.net/faq/" TargetMode="External"/><Relationship Id="rId151" Type="http://schemas.openxmlformats.org/officeDocument/2006/relationships/hyperlink" Target="https://docs.fifengine.net/user-manual/en/" TargetMode="External"/><Relationship Id="rId152" Type="http://schemas.openxmlformats.org/officeDocument/2006/relationships/hyperlink" Target="http://docs.fifengine.net/user-manual/en/" TargetMode="External"/><Relationship Id="rId153" Type="http://schemas.openxmlformats.org/officeDocument/2006/relationships/hyperlink" Target="https://journalijsra.com/sites/default/files/fulltext_pdf/IJSRA-2025-0018.pdf" TargetMode="External"/><Relationship Id="rId154" Type="http://schemas.openxmlformats.org/officeDocument/2006/relationships/hyperlink" Target="https://www.reddit.com/r/cryptography/comments/1oeqi4s/cryptographically_verifiable_immutable_ledger_for/" TargetMode="External"/><Relationship Id="rId155" Type="http://schemas.openxmlformats.org/officeDocument/2006/relationships/hyperlink" Target="https://www.reddit.com/r/signal/comments/a2ogk2/this_is_how_signal_protocol_encrypts_group/" TargetMode="External"/><Relationship Id="rId156" Type="http://schemas.openxmlformats.org/officeDocument/2006/relationships/hyperlink" Target="https://sites.usp.br/ubri/building-auditability-into-instant-messaging-apps-for-business/" TargetMode="External"/><Relationship Id="rId157" Type="http://schemas.openxmlformats.org/officeDocument/2006/relationships/hyperlink" Target="https://www.reddit.com/r/crypto/comments/z1qp5g/towards_endtoend_encryption_for_direct_messages/" TargetMode="External"/><Relationship Id="rId158" Type="http://schemas.openxmlformats.org/officeDocument/2006/relationships/hyperlink" Target="https://rtxie.github.io/en/publication/21-tcc-auditing/21-TCC-Auditing.pdf" TargetMode="External"/><Relationship Id="rId159" Type="http://schemas.openxmlformats.org/officeDocument/2006/relationships/hyperlink" Target="https://pmc.ncbi.nlm.nih.gov/articles/PMC9668534/" TargetMode="External"/><Relationship Id="rId160" Type="http://schemas.openxmlformats.org/officeDocument/2006/relationships/hyperlink" Target="https://sol.sbc.org.br/index.php/sbseg_estendido/article/download/30113/29921/" TargetMode="External"/><Relationship Id="rId161" Type="http://schemas.openxmlformats.org/officeDocument/2006/relationships/hyperlink" Target="https://www.tokenmetrics.com/blog/how-can-blockchain-be-used-to-verify-ai-data-sources-the-future-of-trust-in-artificial-intelligence?74e29fd5_page=3&amp;c17ab9be_page=9" TargetMode="External"/><Relationship Id="rId162" Type="http://schemas.openxmlformats.org/officeDocument/2006/relationships/hyperlink" Target="https://sol.sbc.org.br/index.php/sbseg_estendido/article/download/30113/29921/" TargetMode="External"/><Relationship Id="rId163" Type="http://schemas.openxmlformats.org/officeDocument/2006/relationships/hyperlink" Target="https://pmc.ncbi.nlm.nih.gov/articles/PMC9668534/" TargetMode="External"/><Relationship Id="rId164" Type="http://schemas.openxmlformats.org/officeDocument/2006/relationships/hyperlink" Target="https://www.tokenmetrics.com/blog/how-can-blockchain-be-used-to-verify-ai-data-sources-the-future-of-trust-in-artificial-intelligence?74e29fd5_page=3&amp;c17ab9be_page=9" TargetMode="External"/><Relationship Id="rId165" Type="http://schemas.openxmlformats.org/officeDocument/2006/relationships/hyperlink" Target="https://pmc.ncbi.nlm.nih.gov/articles/PMC9668534/" TargetMode="External"/><Relationship Id="rId166" Type="http://schemas.openxmlformats.org/officeDocument/2006/relationships/hyperlink" Target="https://www.tokenmetrics.com/blog/how-can-blockchain-be-used-to-verify-ai-data-sources-the-future-of-trust-in-artificial-intelligence?74e29fd5_page=3&amp;c17ab9be_page=9" TargetMode="External"/><Relationship Id="rId167" Type="http://schemas.openxmlformats.org/officeDocument/2006/relationships/hyperlink" Target="https://www.tokenmetrics.com/blog/how-can-blockchain-be-used-to-verify-ai-data-sources-the-future-of-trust-in-artificial-intelligence?74e29fd5_page=3&amp;c17ab9be_page=9" TargetMode="External"/><Relationship Id="rId168" Type="http://schemas.openxmlformats.org/officeDocument/2006/relationships/hyperlink" Target="https://www.tokenmetrics.com/blog/how-can-blockchain-be-used-to-verify-ai-data-sources-the-future-of-trust-in-artificial-intelligence?74e29fd5_page=3&amp;c17ab9be_page=9" TargetMode="External"/><Relationship Id="rId169" Type="http://schemas.openxmlformats.org/officeDocument/2006/relationships/hyperlink" Target="https://pmc.ncbi.nlm.nih.gov/articles/PMC9668534/" TargetMode="External"/><Relationship Id="rId170" Type="http://schemas.openxmlformats.org/officeDocument/2006/relationships/hyperlink" Target="https://www.tokenmetrics.com/blog/how-can-blockchain-be-used-to-verify-ai-data-sources-the-future-of-trust-in-artificial-intelligence?74e29fd5_page=3&amp;c17ab9be_page=9" TargetMode="External"/><Relationship Id="rId171" Type="http://schemas.openxmlformats.org/officeDocument/2006/relationships/hyperlink" Target="https://sol.sbc.org.br/index.php/sbseg_estendido/article/download/30113/29921/" TargetMode="External"/><Relationship Id="rId172" Type="http://schemas.openxmlformats.org/officeDocument/2006/relationships/hyperlink" Target="https://arxiv.org/html/2511.16908" TargetMode="External"/><Relationship Id="rId173" Type="http://schemas.openxmlformats.org/officeDocument/2006/relationships/hyperlink" Target="https://pmc.ncbi.nlm.nih.gov/articles/PMC9668534/" TargetMode="External"/><Relationship Id="rId174" Type="http://schemas.openxmlformats.org/officeDocument/2006/relationships/hyperlink" Target="https://sol.sbc.org.br/index.php/sbseg_estendido/article/download/30113/29921/" TargetMode="External"/><Relationship Id="rId175" Type="http://schemas.openxmlformats.org/officeDocument/2006/relationships/hyperlink" Target="https://www.tokenmetrics.com/blog/how-can-blockchain-be-used-to-verify-ai-data-sources-the-future-of-trust-in-artificial-intelligence?74e29fd5_page=3&amp;c17ab9be_page=9" TargetMode="External"/><Relationship Id="rId176" Type="http://schemas.openxmlformats.org/officeDocument/2006/relationships/hyperlink" Target="https://arxiv.org/html/2511.16908" TargetMode="External"/><Relationship Id="rId177" Type="http://schemas.openxmlformats.org/officeDocument/2006/relationships/hyperlink" Target="https://aclanthology.org/2024.findings-eacl.12.pdf" TargetMode="External"/><Relationship Id="rId178" Type="http://schemas.openxmlformats.org/officeDocument/2006/relationships/hyperlink" Target="http://nanocybernetics-and-neurocyber-xKlNbUoCTK6g.7.bN4aDeg.md" TargetMode="External"/><Relationship Id="rId179" Type="http://schemas.openxmlformats.org/officeDocument/2006/relationships/hyperlink" Target="http://cybernetic-research-next-gener-Y94bTyzkQsmNEAi4LKzN0Q.md" TargetMode="External"/><Relationship Id="rId180" Type="http://schemas.openxmlformats.org/officeDocument/2006/relationships/hyperlink" Target="http://outline-steps-to-take-that-can-IQ9OF4V1SjO.K77QDw96Mg.md" TargetMode="External"/><Relationship Id="rId181" Type="http://schemas.openxmlformats.org/officeDocument/2006/relationships/hyperlink" Target="http://outline-steps-to-take-that-can-IQ9OF4V1SjO.K77QDw96Mg.md" TargetMode="External"/><Relationship Id="rId182" Type="http://schemas.openxmlformats.org/officeDocument/2006/relationships/hyperlink" Target="http://cybernetic-research-next-gener-Y94bTyzkQsmNEAi4LKzN0Q.md" TargetMode="External"/><Relationship Id="rId183" Type="http://schemas.openxmlformats.org/officeDocument/2006/relationships/hyperlink" Target="http://nanocybernetics-and-neurocyber-xKlNbUoCTK6g.7.bN4aDeg.md" TargetMode="External"/><Relationship Id="rId184" Type="http://schemas.openxmlformats.org/officeDocument/2006/relationships/hyperlink" Target="http://cybercore-cem-in-this-space-is-1BRydTevSFK4TQKUH5nXfQ.md" TargetMode="External"/><Relationship Id="rId185" Type="http://schemas.openxmlformats.org/officeDocument/2006/relationships/hyperlink" Target="http://neuro-voice-aln-datasets-and-t-Y9HHsI1cQYWjNrXcQBXsFw.md" TargetMode="External"/><Relationship Id="rId186" Type="http://schemas.openxmlformats.org/officeDocument/2006/relationships/hyperlink" Target="http://we-like-to-play-real-games-mor-zV4Q.779Sri3dpWDaDo2Uw.md" TargetMode="External"/><Relationship Id="rId187" Type="http://schemas.openxmlformats.org/officeDocument/2006/relationships/hyperlink" Target="https://www.tokenmetrics.com/blog/how-can-blockchain-be-used-to-verify-ai-data-sources-the-future-of-trust-in-artificial-intelligence?2fa28604_page=2%3F2fa28604_page%3D1" TargetMode="External"/><Relationship Id="rId188" Type="http://schemas.openxmlformats.org/officeDocument/2006/relationships/hyperlink" Target="http://cybercore-cem-in-this-space-is-1BRydTevSFK4TQKUH5nXfQ.md" TargetMode="External"/><Relationship Id="rId189" Type="http://schemas.openxmlformats.org/officeDocument/2006/relationships/hyperlink" Target="http://neuro-voice-aln-datasets-and-t-Y9HHsI1cQYWjNrXcQBXsFw.md" TargetMode="External"/><Relationship Id="rId190" Type="http://schemas.openxmlformats.org/officeDocument/2006/relationships/hyperlink" Target="https://sol.sbc.org.br/index.php/sbseg_estendido/article/download/30113/29921/" TargetMode="External"/><Relationship Id="rId191" Type="http://schemas.openxmlformats.org/officeDocument/2006/relationships/hyperlink" Target="https://pmc.ncbi.nlm.nih.gov/articles/PMC9668534/" TargetMode="External"/><Relationship Id="rId192" Type="http://schemas.openxmlformats.org/officeDocument/2006/relationships/hyperlink" Target="https://docs.fifengine.net/user-manual/en/" TargetMode="External"/><Relationship Id="rId193" Type="http://schemas.openxmlformats.org/officeDocument/2006/relationships/hyperlink" Target="http://docs.fifengine.net/user-manual/en/" TargetMode="External"/><Relationship Id="rId194" Type="http://schemas.openxmlformats.org/officeDocument/2006/relationships/hyperlink" Target="https://www.asau.ru/files/pdf/3409451.pdf" TargetMode="External"/><Relationship Id="rId195" Type="http://schemas.openxmlformats.org/officeDocument/2006/relationships/hyperlink" Target="https://huggingface.co/Cherishh/wav2vec2-slu-1/resolve/refs%2Fpr%2F1/unigrams.txt?download=true" TargetMode="External"/><Relationship Id="rId196" Type="http://schemas.openxmlformats.org/officeDocument/2006/relationships/hyperlink" Target="https://www.scribd.com/document/621222177/TBD-Bili%C5%9Fim-Sozlu%C4%9Fu-%C4%B0ngilizce-Turkce-2022-04-25" TargetMode="External"/><Relationship Id="rId197" Type="http://schemas.openxmlformats.org/officeDocument/2006/relationships/hyperlink" Target="https://archive.shawangunkjournal.com/comment/0903191.html" TargetMode="External"/><Relationship Id="rId198" Type="http://schemas.openxmlformats.org/officeDocument/2006/relationships/hyperlink" Target="https://github.com/raisakarasik/lanl-auth-cybersecurity" TargetMode="External"/><Relationship Id="rId199" Type="http://schemas.openxmlformats.org/officeDocument/2006/relationships/hyperlink" Target="https://arxiv.org/html/2504.16617v1" TargetMode="External"/><Relationship Id="rId200" Type="http://schemas.openxmlformats.org/officeDocument/2006/relationships/hyperlink" Target="https://www.reddit.com/r/ethereum/comments/111ra7v/as_ai_content_becomes_indistinguishable_from/" TargetMode="External"/><Relationship Id="rId201" Type="http://schemas.openxmlformats.org/officeDocument/2006/relationships/hyperlink" Target="http://www.fifengine.net" TargetMode="External"/><Relationship Id="rId202" Type="http://schemas.openxmlformats.org/officeDocument/2006/relationships/hyperlink" Target="https://www.fifengine.net/" TargetMode="External"/><Relationship Id="rId203" Type="http://schemas.openxmlformats.org/officeDocument/2006/relationships/hyperlink" Target="https://docs.fifengine.net/faq/" TargetMode="External"/><Relationship Id="rId204" Type="http://schemas.openxmlformats.org/officeDocument/2006/relationships/hyperlink" Target="http://docs.fifengine.net/developer-manual/en/" TargetMode="External"/><Relationship Id="rId205" Type="http://schemas.openxmlformats.org/officeDocument/2006/relationships/hyperlink" Target="https://www.tokenmetrics.com/blog/how-can-blockchain-be-used-to-verify-ai-data-sources-the-future-of-trust-in-artificial-intelligence?2fa28604_page=2%3F2fa28604_page%3D1" TargetMode="External"/><Relationship Id="rId206" Type="http://schemas.openxmlformats.org/officeDocument/2006/relationships/hyperlink" Target="http://cybercore-cem-in-this-space-is-1BRydTevSFK4TQKUH5nXfQ.md" TargetMode="External"/><Relationship Id="rId207" Type="http://schemas.openxmlformats.org/officeDocument/2006/relationships/hyperlink" Target="https://www.tokenmetrics.com/blog/how-can-blockchain-be-used-to-verify-ai-data-sources-the-future-of-trust-in-artificial-intelligence?74e29fd5_page=3&amp;c17ab9be_page=9" TargetMode="External"/><Relationship Id="rId208" Type="http://schemas.openxmlformats.org/officeDocument/2006/relationships/hyperlink" Target="https://smartdev.com/ai-use-cases-in-blockchain/" TargetMode="External"/><Relationship Id="rId209" Type="http://schemas.openxmlformats.org/officeDocument/2006/relationships/hyperlink" Target="http://neuro-voice-aln-datasets-and-t-Y9HHsI1cQYWjNrXcQBXsFw.md" TargetMode="External"/><Relationship Id="rId210" Type="http://schemas.openxmlformats.org/officeDocument/2006/relationships/hyperlink" Target="https://sol.sbc.org.br/index.php/sbseg_estendido/article/view/30113/29921" TargetMode="External"/><Relationship Id="rId211" Type="http://schemas.openxmlformats.org/officeDocument/2006/relationships/hyperlink" Target="https://sol.sbc.org.br/index.php/sbseg_estendido/article/download/30113/29921/" TargetMode="External"/><Relationship Id="rId212" Type="http://schemas.openxmlformats.org/officeDocument/2006/relationships/hyperlink" Target="https://pmc.ncbi.nlm.nih.gov/articles/PMC9668534/" TargetMode="External"/><Relationship Id="rId213" Type="http://schemas.openxmlformats.org/officeDocument/2006/relationships/hyperlink" Target="https://www.academia.edu/36077254/Blockchain_Enabled_Privacy_Audit_Logs?hb-sb-sw=39773247" TargetMode="External"/><Relationship Id="rId214" Type="http://schemas.openxmlformats.org/officeDocument/2006/relationships/hyperlink" Target="http://www.fifengine.net" TargetMode="External"/><Relationship Id="rId215" Type="http://schemas.openxmlformats.org/officeDocument/2006/relationships/hyperlink" Target="https://www.fifengine.net/" TargetMode="External"/><Relationship Id="rId216" Type="http://schemas.openxmlformats.org/officeDocument/2006/relationships/hyperlink" Target="https://docs.fifengine.net/faq/" TargetMode="External"/><Relationship Id="rId217" Type="http://schemas.openxmlformats.org/officeDocument/2006/relationships/hyperlink" Target="http://docs.fifengine.net/developer-manual/en/" TargetMode="External"/><Relationship Id="rId218" Type="http://schemas.openxmlformats.org/officeDocument/2006/relationships/hyperlink" Target="https://docs.fifengine.net/user-manual/en/" TargetMode="External"/><Relationship Id="rId219" Type="http://schemas.openxmlformats.org/officeDocument/2006/relationships/hyperlink" Target="http://docs.fifengine.net/user-manual/en/" TargetMode="External"/><Relationship Id="rId220" Type="http://schemas.openxmlformats.org/officeDocument/2006/relationships/hyperlink" Target="https://hashdex.com/en-US/insights/trust-but-verify-can-crypto-help-keep-ai-in-check" TargetMode="External"/><Relationship Id="rId221" Type="http://schemas.openxmlformats.org/officeDocument/2006/relationships/hyperlink" Target="https://www.dock.io/post/blockchain-verification" TargetMode="External"/><Relationship Id="rId222" Type="http://schemas.openxmlformats.org/officeDocument/2006/relationships/hyperlink" Target="https://www.reddit.com/r/ethereum/comments/111ra7v/as_ai_content_becomes_indistinguishable_from/" TargetMode="External"/><Relationship Id="rId223" Type="http://schemas.openxmlformats.org/officeDocument/2006/relationships/hyperlink" Target="https://www.tokenmetrics.com/blog/how-can-blockchain-be-used-to-verify-ai-data-sources-the-future-of-trust-in-artificial-intelligence?74e29fd5_page=3&amp;c17ab9be_page=9" TargetMode="External"/><Relationship Id="rId224" Type="http://schemas.openxmlformats.org/officeDocument/2006/relationships/hyperlink" Target="https://pmc.ncbi.nlm.nih.gov/articles/PMC9668534/" TargetMode="External"/><Relationship Id="rId225" Type="http://schemas.openxmlformats.org/officeDocument/2006/relationships/hyperlink" Target="https://sol.sbc.org.br/index.php/sbseg_estendido/article/download/30113/29921/" TargetMode="External"/><Relationship Id="rId226" Type="http://schemas.openxmlformats.org/officeDocument/2006/relationships/hyperlink" Target="https://www.academia.edu/36077254/Blockchain_Enabled_Privacy_Audit_Logs?hb-sb-sw=39773247" TargetMode="External"/><Relationship Id="rId227" Type="http://schemas.openxmlformats.org/officeDocument/2006/relationships/hyperlink" Target="http://neuro-voice-aln-datasets-and-t-Y9HHsI1cQYWjNrXcQBXsFw.md" TargetMode="External"/><Relationship Id="rId228" Type="http://schemas.openxmlformats.org/officeDocument/2006/relationships/hyperlink" Target="http://cybercore-cem-in-this-space-is-1BRydTevSFK4TQKUH5nXfQ.md" TargetMode="External"/><Relationship Id="rId229" Type="http://schemas.openxmlformats.org/officeDocument/2006/relationships/hyperlink" Target="https://sol.sbc.org.br/index.php/sbseg_estendido/article/view/30113/29921" TargetMode="External"/><Relationship Id="rId230" Type="http://schemas.openxmlformats.org/officeDocument/2006/relationships/hyperlink" Target="https://hashdex.com/en-US/insights/trust-but-verify-can-crypto-help-keep-ai-in-check" TargetMode="External"/><Relationship Id="rId231" Type="http://schemas.openxmlformats.org/officeDocument/2006/relationships/hyperlink" Target="https://sol.sbc.org.br/index.php/sbseg_estendido/article/download/30113/29921/" TargetMode="External"/><Relationship Id="rId232" Type="http://schemas.openxmlformats.org/officeDocument/2006/relationships/hyperlink" Target="https://www.tokenmetrics.com/blog/how-can-blockchain-be-used-to-verify-ai-data-sources-the-future-of-trust-in-artificial-intelligence?74e29fd5_page=3&amp;c17ab9be_page=9" TargetMode="External"/><Relationship Id="rId233" Type="http://schemas.openxmlformats.org/officeDocument/2006/relationships/hyperlink" Target="https://pmc.ncbi.nlm.nih.gov/articles/PMC9668534/" TargetMode="External"/><Relationship Id="rId234" Type="http://schemas.openxmlformats.org/officeDocument/2006/relationships/hyperlink" Target="https://onlinelibrary.wiley.com/doi/abs/10.1002/int.22548" TargetMode="External"/><Relationship Id="rId235" Type="http://schemas.openxmlformats.org/officeDocument/2006/relationships/hyperlink" Target="http://cybercore-cem-in-this-space-is-1BRydTevSFK4TQKUH5nXfQ.md" TargetMode="External"/><Relationship Id="rId236" Type="http://schemas.openxmlformats.org/officeDocument/2006/relationships/hyperlink" Target="https://pmc.ncbi.nlm.nih.gov/articles/PMC9668534/" TargetMode="External"/><Relationship Id="rId237" Type="http://schemas.openxmlformats.org/officeDocument/2006/relationships/hyperlink" Target="https://sol.sbc.org.br/index.php/sbseg_estendido/article/download/30113/29921/" TargetMode="External"/><Relationship Id="rId238" Type="http://schemas.openxmlformats.org/officeDocument/2006/relationships/hyperlink" Target="https://www.tokenmetrics.com/blog/how-can-blockchain-be-used-to-verify-ai-data-sources-the-future-of-trust-in-artificial-intelligence?74e29fd5_page=3&amp;c17ab9be_page=9" TargetMode="External"/><Relationship Id="rId239" Type="http://schemas.openxmlformats.org/officeDocument/2006/relationships/hyperlink" Target="https://arxiv.org/html/2511.16908" TargetMode="External"/><Relationship Id="rId240" Type="http://schemas.openxmlformats.org/officeDocument/2006/relationships/hyperlink" Target="https://aclanthology.org/2024.findings-eacl.12.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2025-12-20T16:46:36.167Z</dcterms:created>
  <dcterms:modified xsi:type="dcterms:W3CDTF">2025-12-20T16:46:36.167Z</dcterms:modified>
</cp:coreProperties>
</file>