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6401e66f49184c8f0b759ba3539b4dbad2241186.png"/>
            <a:graphic>
              <a:graphicData uri="http://schemas.openxmlformats.org/drawingml/2006/picture">
                <pic:pic>
                  <pic:nvPicPr>
                    <pic:cNvPr id="1" name="image-6401e66f49184c8f0b759ba3539b4dbad2241186.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research_planning"/>
      <w:r>
        <w:rPr>
          <w:rFonts w:eastAsia="inter" w:cs="inter" w:ascii="inter" w:hAnsi="inter"/>
          <w:b/>
          <w:color w:val="000000"/>
          <w:sz w:val="39"/>
        </w:rPr>
        <w:t xml:space="preserve">Research Planning</w:t>
      </w:r>
      <w:bookmarkEnd w:id="0"/>
    </w:p>
    <w:p>
      <w:pPr>
        <w:spacing w:line="360" w:after="210" w:lineRule="auto"/>
      </w:pPr>
      <w:r>
        <w:rPr>
          <w:rFonts w:eastAsia="inter" w:cs="inter" w:ascii="inter" w:hAnsi="inter"/>
          <w:color w:val="000000"/>
        </w:rPr>
        <w:t xml:space="preserve">This research focuses on the design, implementation, and global deployment of a safety-oriented XR client system that proactively mitigates neural manipulation risks in immersive environments. The framework treats hypnosis and covert influence as signal-processing and content-governance problems, using real-time analysis of visual flicker (especially below 4 Hz), audio rhythmic patterns, blink suppression, suggestive language, and looping narrative structures. It enforces a GLOBAL_STRICT default policy profile that prohibits non-consensual hypnotic content across all jurisdictions, with regional overlays for US and EU compliance. The system is primarily integrated at the platform/runtime level (e.g., WebXR browsers, OpenXR runtimes, OS layers) rather than relying solely on app-level SDKs, ensuring robust enforcement. Performance is optimized for resource-constrained devices like those with MediaTek MT6883 chipsets, maintaining sub-millisecond per-frame scanning while offloading deeper AI-assisted analysis to idle periods. The scope includes cross-platform support (Windows, Linux, Android, iOS), chipset-specific vulnerability mitigation, encrypted telemetry, and legal defensibility through cryptographic logging and explicit consent mechanisms. Game-context obfuscation of manipulative content is explicitly prohibited.</w:t>
      </w:r>
      <w:r>
        <w:rPr>
          <w:rFonts w:eastAsia="inter" w:cs="inter" w:ascii="inter" w:hAnsi="inter"/>
          <w:color w:val="000000"/>
        </w:rPr>
        <w:br w:type="textWrapping"/>
      </w:r>
      <w:r>
        <w:rPr>
          <w:rFonts w:eastAsia="inter" w:cs="inter" w:ascii="inter" w:hAnsi="inter"/>
          <w:color w:val="000000"/>
        </w:rPr>
        <w:t xml:space="preserve">Mapping US and EU Regulatory Frameworks for Subliminal Influence in XR</w:t>
      </w:r>
      <w:r>
        <w:rPr>
          <w:rFonts w:eastAsia="inter" w:cs="inter" w:ascii="inter" w:hAnsi="inter"/>
          <w:color w:val="000000"/>
        </w:rPr>
        <w:br w:type="textWrapping"/>
      </w:r>
      <w:r>
        <w:rPr>
          <w:rFonts w:eastAsia="inter" w:cs="inter" w:ascii="inter" w:hAnsi="inter"/>
          <w:color w:val="000000"/>
        </w:rPr>
        <w:t xml:space="preserve">🔍 Regulatory Investigation: Active research underway to map legal boundaries of subliminal and manipulative psychological influence in extended reality (XR) technologies under US and EU jurisdictions.</w:t>
      </w:r>
      <w:r>
        <w:rPr>
          <w:rFonts w:eastAsia="inter" w:cs="inter" w:ascii="inter" w:hAnsi="inter"/>
          <w:color w:val="000000"/>
        </w:rPr>
        <w:br w:type="textWrapping"/>
      </w:r>
      <w:r>
        <w:rPr>
          <w:rFonts w:eastAsia="inter" w:cs="inter" w:ascii="inter" w:hAnsi="inter"/>
          <w:color w:val="000000"/>
        </w:rPr>
        <w:t xml:space="preserve">🇺🇸 US Focus: Searching federal regulatory frameworks including FTC guidelines on deceptive practices, FDA oversight of neurotechnologies, NIST AI risk management standards, and pending legislation such as the AI Safety Act and KOSA—specifically targeting VR/AR environments before December 25, 2025.</w:t>
      </w:r>
      <w:r>
        <w:rPr>
          <w:rFonts w:eastAsia="inter" w:cs="inter" w:ascii="inter" w:hAnsi="inter"/>
          <w:color w:val="000000"/>
        </w:rPr>
        <w:br w:type="textWrapping"/>
      </w:r>
      <w:r>
        <w:rPr>
          <w:rFonts w:eastAsia="inter" w:cs="inter" w:ascii="inter" w:hAnsi="inter"/>
          <w:color w:val="000000"/>
        </w:rPr>
        <w:t xml:space="preserve">🇪🇺 EU Focus: Analyzing provisions within the EU AI Act on manipulative artificial systems, GDPR recitals concerning psychological integrity, and ENISA’s emerging guidance on immersive tech, with emphasis on consent, coercion, and neural autonomy.</w:t>
      </w:r>
      <w:r>
        <w:rPr>
          <w:rFonts w:eastAsia="inter" w:cs="inter" w:ascii="inter" w:hAnsi="inter"/>
          <w:color w:val="000000"/>
        </w:rPr>
        <w:br w:type="textWrapping"/>
      </w:r>
      <w:r>
        <w:rPr>
          <w:rFonts w:eastAsia="inter" w:cs="inter" w:ascii="inter" w:hAnsi="inter"/>
          <w:color w:val="000000"/>
        </w:rPr>
        <w:t xml:space="preserve">📚 Standards Grounding: Concurrently investigating IEEE and ISO definitions of "neural manipulation" and "covert influence" in XR systems to establish technical-legal terminology boundaries for policy alignment.</w:t>
      </w:r>
      <w:r>
        <w:rPr>
          <w:rFonts w:eastAsia="inter" w:cs="inter" w:ascii="inter" w:hAnsi="inter"/>
          <w:color w:val="000000"/>
        </w:rPr>
        <w:br w:type="textWrapping"/>
      </w:r>
      <w:r>
        <w:rPr>
          <w:rFonts w:eastAsia="inter" w:cs="inter" w:ascii="inter" w:hAnsi="inter"/>
          <w:color w:val="000000"/>
        </w:rPr>
        <w:t xml:space="preserve">⚖️ Interdisciplinary Scope: This investigation uniquely bridges legal compliance, human cognition, and immersive system design—identifying where policy language aligns with, or diverges from, technological capabilities in real-time XR environments.</w:t>
      </w:r>
      <w:r>
        <w:rPr>
          <w:rFonts w:eastAsia="inter" w:cs="inter" w:ascii="inter" w:hAnsi="inter"/>
          <w:color w:val="000000"/>
        </w:rPr>
        <w:br w:type="textWrapping"/>
      </w:r>
      <w:r>
        <w:rPr>
          <w:rFonts w:eastAsia="inter" w:cs="inter" w:ascii="inter" w:hAnsi="inter"/>
          <w:color w:val="000000"/>
        </w:rPr>
        <w:t xml:space="preserve">Mapping OpenXR API Layer Interception Mechanisms for XR Content Filtering</w:t>
      </w:r>
      <w:r>
        <w:rPr>
          <w:rFonts w:eastAsia="inter" w:cs="inter" w:ascii="inter" w:hAnsi="inter"/>
          <w:color w:val="000000"/>
        </w:rPr>
        <w:br w:type="textWrapping"/>
      </w:r>
      <w:r>
        <w:rPr>
          <w:rFonts w:eastAsia="inter" w:cs="inter" w:ascii="inter" w:hAnsi="inter"/>
          <w:color w:val="000000"/>
        </w:rPr>
        <w:t xml:space="preserve">🔍 OpenXR Layer Architecture Uncovered: Detailed analysis of OpenXR’s layered API model reveals how third-party security layers intercept rendering commands via xrCreateInstance and xrEndFrame hooks, enabling real-time filtering of manipulative content before composition.</w:t>
      </w:r>
      <w:r>
        <w:rPr>
          <w:rFonts w:eastAsia="inter" w:cs="inter" w:ascii="inter" w:hAnsi="inter"/>
          <w:color w:val="000000"/>
        </w:rPr>
        <w:br w:type="textWrapping"/>
      </w:r>
      <w:r>
        <w:rPr>
          <w:rFonts w:eastAsia="inter" w:cs="inter" w:ascii="inter" w:hAnsi="inter"/>
          <w:color w:val="000000"/>
        </w:rPr>
        <w:t xml:space="preserve">⚙️ Platform-Specific Implementation Insights: Meta Quest’s Android OpenXR loader (v1.0.34+) enforces strict initialization via xrInitializeLoaderKHR with XrLoaderInitInfoAndroidKHR, while Windows layers rely on HKLM registry registration for deterministic command ordering—critical for reliable content moderation.</w:t>
      </w:r>
      <w:r>
        <w:rPr>
          <w:rFonts w:eastAsia="inter" w:cs="inter" w:ascii="inter" w:hAnsi="inter"/>
          <w:color w:val="000000"/>
        </w:rPr>
        <w:br w:type="textWrapping"/>
      </w:r>
      <w:r>
        <w:rPr>
          <w:rFonts w:eastAsia="inter" w:cs="inter" w:ascii="inter" w:hAnsi="inter"/>
          <w:color w:val="000000"/>
        </w:rPr>
        <w:t xml:space="preserve">🌐 Cross-Platform Interception Points: Core interception occurs at the loader level, where API calls like xrWaitFrame and xrEndFrame can be instrumented without modifying applications or runtimes, creating a standardized entry point for safety filters across Unity, Qualcomm, and Meta platforms.</w:t>
      </w:r>
      <w:r>
        <w:rPr>
          <w:rFonts w:eastAsia="inter" w:cs="inter" w:ascii="inter" w:hAnsi="inter"/>
          <w:color w:val="000000"/>
        </w:rPr>
        <w:br w:type="textWrapping"/>
      </w:r>
      <w:r>
        <w:rPr>
          <w:rFonts w:eastAsia="inter" w:cs="inter" w:ascii="inter" w:hAnsi="inter"/>
          <w:color w:val="000000"/>
        </w:rPr>
        <w:t xml:space="preserve">🛡️ Security Layer Constraints: Best practices confirm that API layers must avoid embedding within engines to prevent configuration conflicts; their use is reserved for cross-platform tools requiring intervention at the system level, making them ideal for regulatory compliance layers.</w:t>
      </w:r>
      <w:r>
        <w:rPr>
          <w:rFonts w:eastAsia="inter" w:cs="inter" w:ascii="inter" w:hAnsi="inter"/>
          <w:color w:val="000000"/>
        </w:rPr>
        <w:br w:type="textWrapping"/>
      </w:r>
      <w:r>
        <w:rPr>
          <w:rFonts w:eastAsia="inter" w:cs="inter" w:ascii="inter" w:hAnsi="inter"/>
          <w:color w:val="000000"/>
        </w:rPr>
        <w:t xml:space="preserve">📜 Specification Authority: Official Khronos Group documentation (OpenXR 1.1.54) confirms the conditional copyright license for specification use, establishing Khronos as the sole authoritative source for interoperable XR interception standards.</w:t>
      </w:r>
      <w:r>
        <w:rPr>
          <w:rFonts w:eastAsia="inter" w:cs="inter" w:ascii="inter" w:hAnsi="inter"/>
          <w:color w:val="000000"/>
        </w:rPr>
        <w:br w:type="textWrapping"/>
      </w:r>
      <w:r>
        <w:rPr>
          <w:rFonts w:eastAsia="inter" w:cs="inter" w:ascii="inter" w:hAnsi="inter"/>
          <w:color w:val="000000"/>
        </w:rPr>
        <w:t xml:space="preserve">📊 Technical Implication: The architecture enables policy-driven content filtering without altering native apps—providing a foundational mechanism for enforcing XR safety standards at the runtime layer, independent of device or application vendor.</w:t>
      </w:r>
      <w:r>
        <w:rPr>
          <w:rFonts w:eastAsia="inter" w:cs="inter" w:ascii="inter" w:hAnsi="inter"/>
          <w:color w:val="000000"/>
        </w:rPr>
        <w:br w:type="textWrapping"/>
      </w:r>
      <w:r>
        <w:rPr>
          <w:rFonts w:eastAsia="inter" w:cs="inter" w:ascii="inter" w:hAnsi="inter"/>
          <w:color w:val="000000"/>
        </w:rPr>
        <w:t xml:space="preserve">Visited URLs</w:t>
      </w:r>
      <w:r>
        <w:rPr>
          <w:rFonts w:eastAsia="inter" w:cs="inter" w:ascii="inter" w:hAnsi="inter"/>
          <w:color w:val="000000"/>
        </w:rPr>
        <w:br w:type="textWrapping"/>
      </w:r>
      <w:r>
        <w:rPr>
          <w:rFonts w:eastAsia="inter" w:cs="inter" w:ascii="inter" w:hAnsi="inter"/>
          <w:color w:val="000000"/>
        </w:rPr>
        <w:t xml:space="preserve">EU AI Act: first regulation on artificial intelligence | Topics</w:t>
      </w:r>
      <w:r>
        <w:rPr>
          <w:rFonts w:eastAsia="inter" w:cs="inter" w:ascii="inter" w:hAnsi="inter"/>
          <w:color w:val="000000"/>
        </w:rPr>
        <w:br w:type="textWrapping"/>
      </w:r>
      <w:r>
        <w:rPr>
          <w:rFonts w:eastAsia="inter" w:cs="inter" w:ascii="inter" w:hAnsi="inter"/>
          <w:color w:val="000000"/>
        </w:rPr>
        <w:t xml:space="preserve">The EU's AI Regulation in 2025: A Global Balancing Act?</w:t>
      </w:r>
      <w:r>
        <w:rPr>
          <w:rFonts w:eastAsia="inter" w:cs="inter" w:ascii="inter" w:hAnsi="inter"/>
          <w:color w:val="000000"/>
        </w:rPr>
        <w:br w:type="textWrapping"/>
      </w:r>
      <w:r>
        <w:rPr>
          <w:rFonts w:eastAsia="inter" w:cs="inter" w:ascii="inter" w:hAnsi="inter"/>
          <w:color w:val="000000"/>
        </w:rPr>
        <w:t xml:space="preserve">Europe lays out plan for risk-based AI rules to boost trust ...</w:t>
      </w:r>
      <w:r>
        <w:rPr>
          <w:rFonts w:eastAsia="inter" w:cs="inter" w:ascii="inter" w:hAnsi="inter"/>
          <w:color w:val="000000"/>
        </w:rPr>
        <w:br w:type="textWrapping"/>
      </w:r>
      <w:r>
        <w:rPr>
          <w:rFonts w:eastAsia="inter" w:cs="inter" w:ascii="inter" w:hAnsi="inter"/>
          <w:color w:val="000000"/>
        </w:rPr>
        <w:t xml:space="preserve">Ethics by design: how to prepare for AI rules changes</w:t>
      </w:r>
      <w:r>
        <w:rPr>
          <w:rFonts w:eastAsia="inter" w:cs="inter" w:ascii="inter" w:hAnsi="inter"/>
          <w:color w:val="000000"/>
        </w:rPr>
        <w:br w:type="textWrapping"/>
      </w:r>
      <w:r>
        <w:rPr>
          <w:rFonts w:eastAsia="inter" w:cs="inter" w:ascii="inter" w:hAnsi="inter"/>
          <w:color w:val="000000"/>
        </w:rPr>
        <w:t xml:space="preserve">Gaming and law: What businesses need to know - Part 4</w:t>
      </w:r>
      <w:r>
        <w:rPr>
          <w:rFonts w:eastAsia="inter" w:cs="inter" w:ascii="inter" w:hAnsi="inter"/>
          <w:color w:val="000000"/>
        </w:rPr>
        <w:br w:type="textWrapping"/>
      </w:r>
      <w:r>
        <w:rPr>
          <w:rFonts w:eastAsia="inter" w:cs="inter" w:ascii="inter" w:hAnsi="inter"/>
          <w:color w:val="000000"/>
        </w:rPr>
        <w:t xml:space="preserve">A scoping review of the ethics frameworks describing issues ...</w:t>
      </w:r>
      <w:r>
        <w:rPr>
          <w:rFonts w:eastAsia="inter" w:cs="inter" w:ascii="inter" w:hAnsi="inter"/>
          <w:color w:val="000000"/>
        </w:rPr>
        <w:br w:type="textWrapping"/>
      </w:r>
      <w:r>
        <w:rPr>
          <w:rFonts w:eastAsia="inter" w:cs="inter" w:ascii="inter" w:hAnsi="inter"/>
          <w:color w:val="000000"/>
        </w:rPr>
        <w:t xml:space="preserve">Security and Privacy in Virtual Reality - A Literature Survey</w:t>
      </w:r>
      <w:r>
        <w:rPr>
          <w:rFonts w:eastAsia="inter" w:cs="inter" w:ascii="inter" w:hAnsi="inter"/>
          <w:color w:val="000000"/>
        </w:rPr>
        <w:br w:type="textWrapping"/>
      </w:r>
      <w:r>
        <w:rPr>
          <w:rFonts w:eastAsia="inter" w:cs="inter" w:ascii="inter" w:hAnsi="inter"/>
          <w:color w:val="000000"/>
        </w:rPr>
        <w:t xml:space="preserve">Artificial Intelligence for human-centric society: The future is ...</w:t>
      </w:r>
      <w:r>
        <w:rPr>
          <w:rFonts w:eastAsia="inter" w:cs="inter" w:ascii="inter" w:hAnsi="inter"/>
          <w:color w:val="000000"/>
        </w:rPr>
        <w:br w:type="textWrapping"/>
      </w:r>
      <w:r>
        <w:rPr>
          <w:rFonts w:eastAsia="inter" w:cs="inter" w:ascii="inter" w:hAnsi="inter"/>
          <w:color w:val="000000"/>
        </w:rPr>
        <w:t xml:space="preserve">A Survey on Metaverse: Fundamentals, Security, and Privacy</w:t>
      </w:r>
      <w:r>
        <w:rPr>
          <w:rFonts w:eastAsia="inter" w:cs="inter" w:ascii="inter" w:hAnsi="inter"/>
          <w:color w:val="000000"/>
        </w:rPr>
        <w:br w:type="textWrapping"/>
      </w:r>
      <w:r>
        <w:rPr>
          <w:rFonts w:eastAsia="inter" w:cs="inter" w:ascii="inter" w:hAnsi="inter"/>
          <w:color w:val="000000"/>
        </w:rPr>
        <w:t xml:space="preserve">A Comprehensive Survey on Digital Twin</w:t>
      </w:r>
      <w:r>
        <w:rPr>
          <w:rFonts w:eastAsia="inter" w:cs="inter" w:ascii="inter" w:hAnsi="inter"/>
          <w:color w:val="000000"/>
        </w:rPr>
        <w:br w:type="textWrapping"/>
      </w:r>
      <w:r>
        <w:rPr>
          <w:rFonts w:eastAsia="inter" w:cs="inter" w:ascii="inter" w:hAnsi="inter"/>
          <w:color w:val="000000"/>
        </w:rPr>
        <w:t xml:space="preserve">Is using subliminal imagery in all products illegal in the US ...</w:t>
      </w:r>
      <w:r>
        <w:rPr>
          <w:rFonts w:eastAsia="inter" w:cs="inter" w:ascii="inter" w:hAnsi="inter"/>
          <w:color w:val="000000"/>
        </w:rPr>
        <w:br w:type="textWrapping"/>
      </w:r>
      <w:r>
        <w:rPr>
          <w:rFonts w:eastAsia="inter" w:cs="inter" w:ascii="inter" w:hAnsi="inter"/>
          <w:color w:val="000000"/>
        </w:rPr>
        <w:t xml:space="preserve">7.6 Virtual and augmented reality regulations</w:t>
      </w:r>
      <w:r>
        <w:rPr>
          <w:rFonts w:eastAsia="inter" w:cs="inter" w:ascii="inter" w:hAnsi="inter"/>
          <w:color w:val="000000"/>
        </w:rPr>
        <w:br w:type="textWrapping"/>
      </w:r>
      <w:r>
        <w:rPr>
          <w:rFonts w:eastAsia="inter" w:cs="inter" w:ascii="inter" w:hAnsi="inter"/>
          <w:color w:val="000000"/>
        </w:rPr>
        <w:t xml:space="preserve">What is Subliminal Advertising?</w:t>
      </w:r>
      <w:r>
        <w:rPr>
          <w:rFonts w:eastAsia="inter" w:cs="inter" w:ascii="inter" w:hAnsi="inter"/>
          <w:color w:val="000000"/>
        </w:rPr>
        <w:br w:type="textWrapping"/>
      </w:r>
      <w:r>
        <w:rPr>
          <w:rFonts w:eastAsia="inter" w:cs="inter" w:ascii="inter" w:hAnsi="inter"/>
          <w:color w:val="000000"/>
        </w:rPr>
        <w:t xml:space="preserve">Subliminal Messages in Advertising</w:t>
      </w:r>
      <w:r>
        <w:rPr>
          <w:rFonts w:eastAsia="inter" w:cs="inter" w:ascii="inter" w:hAnsi="inter"/>
          <w:color w:val="000000"/>
        </w:rPr>
        <w:br w:type="textWrapping"/>
      </w:r>
      <w:r>
        <w:rPr>
          <w:rFonts w:eastAsia="inter" w:cs="inter" w:ascii="inter" w:hAnsi="inter"/>
          <w:color w:val="000000"/>
        </w:rPr>
        <w:t xml:space="preserve">The TAKE IT DOWN Act: A Federal Law Prohibiting ...</w:t>
      </w:r>
      <w:r>
        <w:rPr>
          <w:rFonts w:eastAsia="inter" w:cs="inter" w:ascii="inter" w:hAnsi="inter"/>
          <w:color w:val="000000"/>
        </w:rPr>
        <w:br w:type="textWrapping"/>
      </w:r>
      <w:r>
        <w:rPr>
          <w:rFonts w:eastAsia="inter" w:cs="inter" w:ascii="inter" w:hAnsi="inter"/>
          <w:color w:val="000000"/>
        </w:rPr>
        <w:t xml:space="preserve">The OpenXR™ Specification - Khronos Registry</w:t>
      </w:r>
      <w:r>
        <w:rPr>
          <w:rFonts w:eastAsia="inter" w:cs="inter" w:ascii="inter" w:hAnsi="inter"/>
          <w:color w:val="000000"/>
        </w:rPr>
        <w:br w:type="textWrapping"/>
      </w:r>
      <w:r>
        <w:rPr>
          <w:rFonts w:eastAsia="inter" w:cs="inter" w:ascii="inter" w:hAnsi="inter"/>
          <w:color w:val="000000"/>
        </w:rPr>
        <w:t xml:space="preserve">The OpenXR™ 1.1.54 Specification (with all registered ...</w:t>
      </w:r>
      <w:r>
        <w:rPr>
          <w:rFonts w:eastAsia="inter" w:cs="inter" w:ascii="inter" w:hAnsi="inter"/>
          <w:color w:val="000000"/>
        </w:rPr>
        <w:br w:type="textWrapping"/>
      </w:r>
      <w:r>
        <w:rPr>
          <w:rFonts w:eastAsia="inter" w:cs="inter" w:ascii="inter" w:hAnsi="inter"/>
          <w:color w:val="000000"/>
        </w:rPr>
        <w:t xml:space="preserve">OpenXR-SDK-Source/specification/loader/api_layer.adoc ...</w:t>
      </w:r>
      <w:r>
        <w:rPr>
          <w:rFonts w:eastAsia="inter" w:cs="inter" w:ascii="inter" w:hAnsi="inter"/>
          <w:color w:val="000000"/>
        </w:rPr>
        <w:br w:type="textWrapping"/>
      </w:r>
      <w:r>
        <w:rPr>
          <w:rFonts w:eastAsia="inter" w:cs="inter" w:ascii="inter" w:hAnsi="inter"/>
          <w:color w:val="000000"/>
        </w:rPr>
        <w:t xml:space="preserve">What is OpenXR | How Qualcomm promotes ...</w:t>
      </w:r>
      <w:r>
        <w:rPr>
          <w:rFonts w:eastAsia="inter" w:cs="inter" w:ascii="inter" w:hAnsi="inter"/>
          <w:color w:val="000000"/>
        </w:rPr>
        <w:br w:type="textWrapping"/>
      </w:r>
      <w:r>
        <w:rPr>
          <w:rFonts w:eastAsia="inter" w:cs="inter" w:ascii="inter" w:hAnsi="inter"/>
          <w:color w:val="000000"/>
        </w:rPr>
        <w:t xml:space="preserve">OpenXR Support for Meta Quest Headsets - Meta for Developers</w:t>
      </w:r>
      <w:r>
        <w:rPr>
          <w:rFonts w:eastAsia="inter" w:cs="inter" w:ascii="inter" w:hAnsi="inter"/>
          <w:color w:val="000000"/>
        </w:rPr>
        <w:br w:type="textWrapping"/>
      </w:r>
      <w:r>
        <w:rPr>
          <w:rFonts w:eastAsia="inter" w:cs="inter" w:ascii="inter" w:hAnsi="inter"/>
          <w:color w:val="000000"/>
        </w:rPr>
        <w:t xml:space="preserve">A Systematization of Knowledge on Extended Reality ...</w:t>
      </w:r>
      <w:r>
        <w:rPr>
          <w:rFonts w:eastAsia="inter" w:cs="inter" w:ascii="inter" w:hAnsi="inter"/>
          <w:color w:val="000000"/>
        </w:rPr>
        <w:br w:type="textWrapping"/>
      </w:r>
      <w:r>
        <w:rPr>
          <w:rFonts w:eastAsia="inter" w:cs="inter" w:ascii="inter" w:hAnsi="inter"/>
          <w:color w:val="000000"/>
        </w:rPr>
        <w:t xml:space="preserve">Balancing usability, user experience, security and privacy in ...</w:t>
      </w:r>
      <w:r>
        <w:rPr>
          <w:rFonts w:eastAsia="inter" w:cs="inter" w:ascii="inter" w:hAnsi="inter"/>
          <w:color w:val="000000"/>
        </w:rPr>
        <w:br w:type="textWrapping"/>
      </w:r>
      <w:r>
        <w:rPr>
          <w:rFonts w:eastAsia="inter" w:cs="inter" w:ascii="inter" w:hAnsi="inter"/>
          <w:color w:val="000000"/>
        </w:rPr>
        <w:t xml:space="preserve">Balancing usability, user experience, security and privacy ...</w:t>
      </w:r>
      <w:r>
        <w:rPr>
          <w:rFonts w:eastAsia="inter" w:cs="inter" w:ascii="inter" w:hAnsi="inter"/>
          <w:color w:val="000000"/>
        </w:rPr>
        <w:br w:type="textWrapping"/>
      </w:r>
      <w:r>
        <w:rPr>
          <w:rFonts w:eastAsia="inter" w:cs="inter" w:ascii="inter" w:hAnsi="inter"/>
          <w:color w:val="000000"/>
        </w:rPr>
        <w:t xml:space="preserve">Cybersecurity and Privacy Issues in Extended Reality Health ...</w:t>
      </w:r>
      <w:r>
        <w:rPr>
          <w:rFonts w:eastAsia="inter" w:cs="inter" w:ascii="inter" w:hAnsi="inter"/>
          <w:color w:val="000000"/>
        </w:rPr>
        <w:br w:type="textWrapping"/>
      </w:r>
      <w:r>
        <w:rPr>
          <w:rFonts w:eastAsia="inter" w:cs="inter" w:ascii="inter" w:hAnsi="inter"/>
          <w:color w:val="000000"/>
        </w:rPr>
        <w:t xml:space="preserve">The Unprecedented Risks and Opportunities of Extended ...</w:t>
      </w:r>
      <w:r>
        <w:rPr>
          <w:rFonts w:eastAsia="inter" w:cs="inter" w:ascii="inter" w:hAnsi="inter"/>
          <w:color w:val="000000"/>
        </w:rPr>
        <w:br w:type="textWrapping"/>
      </w:r>
      <w:r>
        <w:rPr>
          <w:rFonts w:eastAsia="inter" w:cs="inter" w:ascii="inter" w:hAnsi="inter"/>
          <w:color w:val="000000"/>
        </w:rPr>
        <w:t xml:space="preserve">Android Basic Security Testing</w:t>
      </w:r>
      <w:r>
        <w:rPr>
          <w:rFonts w:eastAsia="inter" w:cs="inter" w:ascii="inter" w:hAnsi="inter"/>
          <w:color w:val="000000"/>
        </w:rPr>
        <w:br w:type="textWrapping"/>
      </w:r>
      <w:r>
        <w:rPr>
          <w:rFonts w:eastAsia="inter" w:cs="inter" w:ascii="inter" w:hAnsi="inter"/>
          <w:color w:val="000000"/>
        </w:rPr>
        <w:t xml:space="preserve">Amazon Linux Security Center - CVE List</w:t>
      </w:r>
      <w:r>
        <w:rPr>
          <w:rFonts w:eastAsia="inter" w:cs="inter" w:ascii="inter" w:hAnsi="inter"/>
          <w:color w:val="000000"/>
        </w:rPr>
        <w:br w:type="textWrapping"/>
      </w:r>
      <w:r>
        <w:rPr>
          <w:rFonts w:eastAsia="inter" w:cs="inter" w:ascii="inter" w:hAnsi="inter"/>
          <w:color w:val="000000"/>
        </w:rPr>
        <w:t xml:space="preserve">Briefcase Documentation</w:t>
      </w:r>
      <w:r>
        <w:rPr>
          <w:rFonts w:eastAsia="inter" w:cs="inter" w:ascii="inter" w:hAnsi="inter"/>
          <w:color w:val="000000"/>
        </w:rPr>
        <w:br w:type="textWrapping"/>
      </w:r>
      <w:r>
        <w:rPr>
          <w:rFonts w:eastAsia="inter" w:cs="inter" w:ascii="inter" w:hAnsi="inter"/>
          <w:color w:val="000000"/>
        </w:rPr>
        <w:t xml:space="preserve">Making the Case for Stealthy, Reliable, and Low-overhead ...</w:t>
      </w:r>
      <w:r>
        <w:rPr>
          <w:rFonts w:eastAsia="inter" w:cs="inter" w:ascii="inter" w:hAnsi="inter"/>
          <w:color w:val="000000"/>
        </w:rPr>
        <w:br w:type="textWrapping"/>
      </w:r>
      <w:r>
        <w:rPr>
          <w:rFonts w:eastAsia="inter" w:cs="inter" w:ascii="inter" w:hAnsi="inter"/>
          <w:color w:val="000000"/>
        </w:rPr>
        <w:t xml:space="preserve">OS — Godot Engine (4.4) documentation in English</w:t>
      </w:r>
      <w:r>
        <w:rPr>
          <w:rFonts w:eastAsia="inter" w:cs="inter" w:ascii="inter" w:hAnsi="inter"/>
          <w:color w:val="000000"/>
        </w:rPr>
        <w:br w:type="textWrapping"/>
      </w:r>
      <w:r>
        <w:rPr>
          <w:rFonts w:eastAsia="inter" w:cs="inter" w:ascii="inter" w:hAnsi="inter"/>
          <w:color w:val="000000"/>
        </w:rPr>
        <w:t xml:space="preserve">Exploring the Integration of Extended Reality and Artificial ...</w:t>
      </w:r>
      <w:r>
        <w:rPr>
          <w:rFonts w:eastAsia="inter" w:cs="inter" w:ascii="inter" w:hAnsi="inter"/>
          <w:color w:val="000000"/>
        </w:rPr>
        <w:br w:type="textWrapping"/>
      </w:r>
      <w:r>
        <w:rPr>
          <w:rFonts w:eastAsia="inter" w:cs="inter" w:ascii="inter" w:hAnsi="inter"/>
          <w:color w:val="000000"/>
        </w:rPr>
        <w:t xml:space="preserve">MetaWatch: Trends, Challenges, and Future of Network ...</w:t>
      </w:r>
      <w:r>
        <w:rPr>
          <w:rFonts w:eastAsia="inter" w:cs="inter" w:ascii="inter" w:hAnsi="inter"/>
          <w:color w:val="000000"/>
        </w:rPr>
        <w:br w:type="textWrapping"/>
      </w:r>
      <w:r>
        <w:rPr>
          <w:rFonts w:eastAsia="inter" w:cs="inter" w:ascii="inter" w:hAnsi="inter"/>
          <w:color w:val="000000"/>
        </w:rPr>
        <w:t xml:space="preserve">Digital Twins in the IIoT: Current Practices and Future ...</w:t>
      </w:r>
      <w:r>
        <w:rPr>
          <w:rFonts w:eastAsia="inter" w:cs="inter" w:ascii="inter" w:hAnsi="inter"/>
          <w:color w:val="000000"/>
        </w:rPr>
        <w:br w:type="textWrapping"/>
      </w:r>
      <w:r>
        <w:rPr>
          <w:rFonts w:eastAsia="inter" w:cs="inter" w:ascii="inter" w:hAnsi="inter"/>
          <w:color w:val="000000"/>
        </w:rPr>
        <w:t xml:space="preserve">Towards Risk‐Free Trustworthy Artificial Intelligence ...</w:t>
      </w:r>
      <w:r>
        <w:rPr>
          <w:rFonts w:eastAsia="inter" w:cs="inter" w:ascii="inter" w:hAnsi="inter"/>
          <w:color w:val="000000"/>
        </w:rPr>
        <w:br w:type="textWrapping"/>
      </w:r>
      <w:r>
        <w:rPr>
          <w:rFonts w:eastAsia="inter" w:cs="inter" w:ascii="inter" w:hAnsi="inter"/>
          <w:color w:val="000000"/>
        </w:rPr>
        <w:t xml:space="preserve">Vendors I-Q - NYC Public Schools</w:t>
      </w:r>
      <w:r>
        <w:rPr>
          <w:rFonts w:eastAsia="inter" w:cs="inter" w:ascii="inter" w:hAnsi="inter"/>
          <w:color w:val="000000"/>
        </w:rPr>
        <w:br w:type="textWrapping"/>
      </w:r>
      <w:r>
        <w:rPr>
          <w:rFonts w:eastAsia="inter" w:cs="inter" w:ascii="inter" w:hAnsi="inter"/>
          <w:color w:val="000000"/>
        </w:rPr>
        <w:t xml:space="preserve">Meta Horizon OS</w:t>
      </w:r>
      <w:r>
        <w:rPr>
          <w:rFonts w:eastAsia="inter" w:cs="inter" w:ascii="inter" w:hAnsi="inter"/>
          <w:color w:val="000000"/>
        </w:rPr>
        <w:br w:type="textWrapping"/>
      </w:r>
      <w:r>
        <w:rPr>
          <w:rFonts w:eastAsia="inter" w:cs="inter" w:ascii="inter" w:hAnsi="inter"/>
          <w:color w:val="000000"/>
        </w:rPr>
        <w:t xml:space="preserve">Blogs | SMT Labs</w:t>
      </w:r>
      <w:r>
        <w:rPr>
          <w:rFonts w:eastAsia="inter" w:cs="inter" w:ascii="inter" w:hAnsi="inter"/>
          <w:color w:val="000000"/>
        </w:rPr>
        <w:br w:type="textWrapping"/>
      </w:r>
      <w:r>
        <w:rPr>
          <w:rFonts w:eastAsia="inter" w:cs="inter" w:ascii="inter" w:hAnsi="inter"/>
          <w:color w:val="000000"/>
        </w:rPr>
        <w:t xml:space="preserve">For future reference but maybe not. - Gist - GitHub</w:t>
      </w:r>
      <w:r>
        <w:rPr>
          <w:rFonts w:eastAsia="inter" w:cs="inter" w:ascii="inter" w:hAnsi="inter"/>
          <w:color w:val="000000"/>
        </w:rPr>
        <w:br w:type="textWrapping"/>
      </w:r>
      <w:r>
        <w:rPr>
          <w:rFonts w:eastAsia="inter" w:cs="inter" w:ascii="inter" w:hAnsi="inter"/>
          <w:color w:val="000000"/>
        </w:rPr>
        <w:t xml:space="preserve">Knowledge Library - | Investment Research &amp; Advisory</w:t>
      </w:r>
      <w:r>
        <w:rPr>
          <w:rFonts w:eastAsia="inter" w:cs="inter" w:ascii="inter" w:hAnsi="inter"/>
          <w:color w:val="000000"/>
        </w:rPr>
        <w:br w:type="textWrapping"/>
      </w:r>
      <w:r>
        <w:rPr>
          <w:rFonts w:eastAsia="inter" w:cs="inter" w:ascii="inter" w:hAnsi="inter"/>
          <w:color w:val="000000"/>
        </w:rPr>
        <w:t xml:space="preserve">Project nGene.org® - Industry Insights &amp; Marketing Strategies</w:t>
      </w:r>
      <w:r>
        <w:rPr>
          <w:rFonts w:eastAsia="inter" w:cs="inter" w:ascii="inter" w:hAnsi="inter"/>
          <w:color w:val="000000"/>
        </w:rPr>
        <w:br w:type="textWrapping"/>
      </w:r>
      <w:r>
        <w:rPr>
          <w:rFonts w:eastAsia="inter" w:cs="inter" w:ascii="inter" w:hAnsi="inter"/>
          <w:color w:val="000000"/>
        </w:rPr>
        <w:t xml:space="preserve">Proof of Authenticity of General IoT Information with ...</w:t>
      </w:r>
      <w:r>
        <w:rPr>
          <w:rFonts w:eastAsia="inter" w:cs="inter" w:ascii="inter" w:hAnsi="inter"/>
          <w:color w:val="000000"/>
        </w:rPr>
        <w:br w:type="textWrapping"/>
      </w:r>
      <w:r>
        <w:rPr>
          <w:rFonts w:eastAsia="inter" w:cs="inter" w:ascii="inter" w:hAnsi="inter"/>
          <w:color w:val="000000"/>
        </w:rPr>
        <w:t xml:space="preserve">Real-Time Compliance &amp; Audit Logging With Apache Kafka®</w:t>
      </w:r>
      <w:r>
        <w:rPr>
          <w:rFonts w:eastAsia="inter" w:cs="inter" w:ascii="inter" w:hAnsi="inter"/>
          <w:color w:val="000000"/>
        </w:rPr>
        <w:br w:type="textWrapping"/>
      </w:r>
      <w:r>
        <w:rPr>
          <w:rFonts w:eastAsia="inter" w:cs="inter" w:ascii="inter" w:hAnsi="inter"/>
          <w:color w:val="000000"/>
        </w:rPr>
        <w:t xml:space="preserve">Using Blockchain Ledgers to Record AI Decisions in IoT</w:t>
      </w:r>
      <w:r>
        <w:rPr>
          <w:rFonts w:eastAsia="inter" w:cs="inter" w:ascii="inter" w:hAnsi="inter"/>
          <w:color w:val="000000"/>
        </w:rPr>
        <w:br w:type="textWrapping"/>
      </w:r>
      <w:r>
        <w:rPr>
          <w:rFonts w:eastAsia="inter" w:cs="inter" w:ascii="inter" w:hAnsi="inter"/>
          <w:color w:val="000000"/>
        </w:rPr>
        <w:t xml:space="preserve">Blockchain as a Backbone for Cybersecurity: From Data ...</w:t>
      </w:r>
      <w:r>
        <w:rPr>
          <w:rFonts w:eastAsia="inter" w:cs="inter" w:ascii="inter" w:hAnsi="inter"/>
          <w:color w:val="000000"/>
        </w:rPr>
        <w:br w:type="textWrapping"/>
      </w:r>
      <w:r>
        <w:rPr>
          <w:rFonts w:eastAsia="inter" w:cs="inter" w:ascii="inter" w:hAnsi="inter"/>
          <w:color w:val="000000"/>
        </w:rPr>
        <w:t xml:space="preserve">DSM: Decentralized State Machine The Missing Trust Layer of ...</w:t>
      </w:r>
      <w:r>
        <w:rPr>
          <w:rFonts w:eastAsia="inter" w:cs="inter" w:ascii="inter" w:hAnsi="inter"/>
          <w:color w:val="000000"/>
        </w:rPr>
        <w:br w:type="textWrapping"/>
      </w:r>
      <w:r>
        <w:rPr>
          <w:rFonts w:eastAsia="inter" w:cs="inter" w:ascii="inter" w:hAnsi="inter"/>
          <w:color w:val="000000"/>
        </w:rPr>
        <w:t xml:space="preserve">MediaTek Dimensity 1000+</w:t>
      </w:r>
      <w:r>
        <w:rPr>
          <w:rFonts w:eastAsia="inter" w:cs="inter" w:ascii="inter" w:hAnsi="inter"/>
          <w:color w:val="000000"/>
        </w:rPr>
        <w:br w:type="textWrapping"/>
      </w:r>
      <w:r>
        <w:rPr>
          <w:rFonts w:eastAsia="inter" w:cs="inter" w:ascii="inter" w:hAnsi="inter"/>
          <w:color w:val="000000"/>
        </w:rPr>
        <w:t xml:space="preserve">MediaTek Dimensity 1000+ in AI performance (NPU)</w:t>
      </w:r>
      <w:r>
        <w:rPr>
          <w:rFonts w:eastAsia="inter" w:cs="inter" w:ascii="inter" w:hAnsi="inter"/>
          <w:color w:val="000000"/>
        </w:rPr>
        <w:br w:type="textWrapping"/>
      </w:r>
      <w:r>
        <w:rPr>
          <w:rFonts w:eastAsia="inter" w:cs="inter" w:ascii="inter" w:hAnsi="inter"/>
          <w:color w:val="000000"/>
        </w:rPr>
        <w:t xml:space="preserve">MediaTek Dimensity 1000 brings premium performance ...</w:t>
      </w:r>
      <w:r>
        <w:rPr>
          <w:rFonts w:eastAsia="inter" w:cs="inter" w:ascii="inter" w:hAnsi="inter"/>
          <w:color w:val="000000"/>
        </w:rPr>
        <w:br w:type="textWrapping"/>
      </w:r>
      <w:r>
        <w:rPr>
          <w:rFonts w:eastAsia="inter" w:cs="inter" w:ascii="inter" w:hAnsi="inter"/>
          <w:color w:val="000000"/>
        </w:rPr>
        <w:t xml:space="preserve">MediaTek Dimensity 1000 review: specs and price</w:t>
      </w:r>
      <w:r>
        <w:rPr>
          <w:rFonts w:eastAsia="inter" w:cs="inter" w:ascii="inter" w:hAnsi="inter"/>
          <w:color w:val="000000"/>
        </w:rPr>
        <w:br w:type="textWrapping"/>
      </w:r>
      <w:r>
        <w:rPr>
          <w:rFonts w:eastAsia="inter" w:cs="inter" w:ascii="inter" w:hAnsi="inter"/>
          <w:color w:val="000000"/>
        </w:rPr>
        <w:t xml:space="preserve">MediaTek Dimensity 1000+ is a new 5G SoC with AV1 ...</w:t>
      </w:r>
      <w:r>
        <w:rPr>
          <w:rFonts w:eastAsia="inter" w:cs="inter" w:ascii="inter" w:hAnsi="inter"/>
          <w:color w:val="000000"/>
        </w:rPr>
        <w:br w:type="textWrapping"/>
      </w:r>
      <w:r>
        <w:rPr>
          <w:rFonts w:eastAsia="inter" w:cs="inter" w:ascii="inter" w:hAnsi="inter"/>
          <w:color w:val="000000"/>
        </w:rPr>
        <w:t xml:space="preserve">Gamma power and beta envelope correlation are potential ...</w:t>
      </w:r>
      <w:r>
        <w:rPr>
          <w:rFonts w:eastAsia="inter" w:cs="inter" w:ascii="inter" w:hAnsi="inter"/>
          <w:color w:val="000000"/>
        </w:rPr>
        <w:br w:type="textWrapping"/>
      </w:r>
      <w:r>
        <w:rPr>
          <w:rFonts w:eastAsia="inter" w:cs="inter" w:ascii="inter" w:hAnsi="inter"/>
          <w:color w:val="000000"/>
        </w:rPr>
        <w:t xml:space="preserve">Exploring the Use of Virtual Reality and AI to Create ...</w:t>
      </w:r>
      <w:r>
        <w:rPr>
          <w:rFonts w:eastAsia="inter" w:cs="inter" w:ascii="inter" w:hAnsi="inter"/>
          <w:color w:val="000000"/>
        </w:rPr>
        <w:br w:type="textWrapping"/>
      </w:r>
      <w:r>
        <w:rPr>
          <w:rFonts w:eastAsia="inter" w:cs="inter" w:ascii="inter" w:hAnsi="inter"/>
          <w:color w:val="000000"/>
        </w:rPr>
        <w:t xml:space="preserve">Exploring the Use of Virtual Reality and AI to Create ...</w:t>
      </w:r>
      <w:r>
        <w:rPr>
          <w:rFonts w:eastAsia="inter" w:cs="inter" w:ascii="inter" w:hAnsi="inter"/>
          <w:color w:val="000000"/>
        </w:rPr>
        <w:br w:type="textWrapping"/>
      </w:r>
      <w:r>
        <w:rPr>
          <w:rFonts w:eastAsia="inter" w:cs="inter" w:ascii="inter" w:hAnsi="inter"/>
          <w:color w:val="000000"/>
        </w:rPr>
        <w:t xml:space="preserve">Long-term kinesthetic motor imagery practice with a BCI</w:t>
      </w:r>
      <w:r>
        <w:rPr>
          <w:rFonts w:eastAsia="inter" w:cs="inter" w:ascii="inter" w:hAnsi="inter"/>
          <w:color w:val="000000"/>
        </w:rPr>
        <w:br w:type="textWrapping"/>
      </w:r>
      <w:r>
        <w:rPr>
          <w:rFonts w:eastAsia="inter" w:cs="inter" w:ascii="inter" w:hAnsi="inter"/>
          <w:color w:val="000000"/>
        </w:rPr>
        <w:t xml:space="preserve">LGGNet: Learning From Local-Global-Graph ...</w:t>
      </w:r>
      <w:r>
        <w:rPr>
          <w:rFonts w:eastAsia="inter" w:cs="inter" w:ascii="inter" w:hAnsi="inter"/>
          <w:color w:val="000000"/>
        </w:rPr>
        <w:br w:type="textWrapping"/>
      </w:r>
      <w:r>
        <w:rPr>
          <w:rFonts w:eastAsia="inter" w:cs="inter" w:ascii="inter" w:hAnsi="inter"/>
          <w:color w:val="000000"/>
        </w:rPr>
        <w:t xml:space="preserve">How Bispectral Index Compares to Spectral Entropy of the ...</w:t>
      </w:r>
      <w:r>
        <w:rPr>
          <w:rFonts w:eastAsia="inter" w:cs="inter" w:ascii="inter" w:hAnsi="inter"/>
          <w:color w:val="000000"/>
        </w:rPr>
        <w:br w:type="textWrapping"/>
      </w:r>
      <w:r>
        <w:rPr>
          <w:rFonts w:eastAsia="inter" w:cs="inter" w:ascii="inter" w:hAnsi="inter"/>
          <w:color w:val="000000"/>
        </w:rPr>
        <w:t xml:space="preserve">Processed EEG for Monitoring of Anesthetic Depth in ...</w:t>
      </w:r>
      <w:r>
        <w:rPr>
          <w:rFonts w:eastAsia="inter" w:cs="inter" w:ascii="inter" w:hAnsi="inter"/>
          <w:color w:val="000000"/>
        </w:rPr>
        <w:br w:type="textWrapping"/>
      </w:r>
      <w:r>
        <w:rPr>
          <w:rFonts w:eastAsia="inter" w:cs="inter" w:ascii="inter" w:hAnsi="inter"/>
          <w:color w:val="000000"/>
        </w:rPr>
        <w:t xml:space="preserve">Measuring the hypnotic depth of anaesthesia based on ...</w:t>
      </w:r>
      <w:r>
        <w:rPr>
          <w:rFonts w:eastAsia="inter" w:cs="inter" w:ascii="inter" w:hAnsi="inter"/>
          <w:color w:val="000000"/>
        </w:rPr>
        <w:br w:type="textWrapping"/>
      </w:r>
      <w:r>
        <w:rPr>
          <w:rFonts w:eastAsia="inter" w:cs="inter" w:ascii="inter" w:hAnsi="inter"/>
          <w:color w:val="000000"/>
        </w:rPr>
        <w:t xml:space="preserve">Five commercial 'depth of anaesthesia' monitors provide ...</w:t>
      </w:r>
      <w:r>
        <w:rPr>
          <w:rFonts w:eastAsia="inter" w:cs="inter" w:ascii="inter" w:hAnsi="inter"/>
          <w:color w:val="000000"/>
        </w:rPr>
        <w:br w:type="textWrapping"/>
      </w:r>
      <w:r>
        <w:rPr>
          <w:rFonts w:eastAsia="inter" w:cs="inter" w:ascii="inter" w:hAnsi="inter"/>
          <w:color w:val="000000"/>
        </w:rPr>
        <w:t xml:space="preserve">(PDF) Wearable EEG-Based Depth of Anesthesia Monitoring</w:t>
      </w:r>
      <w:r>
        <w:rPr>
          <w:rFonts w:eastAsia="inter" w:cs="inter" w:ascii="inter" w:hAnsi="inter"/>
          <w:color w:val="000000"/>
        </w:rPr>
        <w:br w:type="textWrapping"/>
      </w:r>
      <w:r>
        <w:rPr>
          <w:rFonts w:eastAsia="inter" w:cs="inter" w:ascii="inter" w:hAnsi="inter"/>
          <w:color w:val="000000"/>
        </w:rPr>
        <w:t xml:space="preserve">ONRAMP-AI-VRAR: an operational protocol for ethics and ...</w:t>
      </w:r>
      <w:r>
        <w:rPr>
          <w:rFonts w:eastAsia="inter" w:cs="inter" w:ascii="inter" w:hAnsi="inter"/>
          <w:color w:val="000000"/>
        </w:rPr>
        <w:br w:type="textWrapping"/>
      </w:r>
      <w:r>
        <w:rPr>
          <w:rFonts w:eastAsia="inter" w:cs="inter" w:ascii="inter" w:hAnsi="inter"/>
          <w:color w:val="000000"/>
        </w:rPr>
        <w:t xml:space="preserve">Neural Networks Against Disinformation</w:t>
      </w:r>
      <w:r>
        <w:rPr>
          <w:rFonts w:eastAsia="inter" w:cs="inter" w:ascii="inter" w:hAnsi="inter"/>
          <w:color w:val="000000"/>
        </w:rPr>
        <w:br w:type="textWrapping"/>
      </w:r>
      <w:r>
        <w:rPr>
          <w:rFonts w:eastAsia="inter" w:cs="inter" w:ascii="inter" w:hAnsi="inter"/>
          <w:color w:val="000000"/>
        </w:rPr>
        <w:t xml:space="preserve">The whole of cyber defense: Syncing practice and theory</w:t>
      </w:r>
      <w:r>
        <w:rPr>
          <w:rFonts w:eastAsia="inter" w:cs="inter" w:ascii="inter" w:hAnsi="inter"/>
          <w:color w:val="000000"/>
        </w:rPr>
        <w:br w:type="textWrapping"/>
      </w:r>
      <w:r>
        <w:rPr>
          <w:rFonts w:eastAsia="inter" w:cs="inter" w:ascii="inter" w:hAnsi="inter"/>
          <w:color w:val="000000"/>
        </w:rPr>
        <w:t xml:space="preserve">(PDF) ONRAMP-AI-VRAR: an operational protocol for ...</w:t>
      </w:r>
      <w:r>
        <w:rPr>
          <w:rFonts w:eastAsia="inter" w:cs="inter" w:ascii="inter" w:hAnsi="inter"/>
          <w:color w:val="000000"/>
        </w:rPr>
        <w:br w:type="textWrapping"/>
      </w:r>
      <w:r>
        <w:rPr>
          <w:rFonts w:eastAsia="inter" w:cs="inter" w:ascii="inter" w:hAnsi="inter"/>
          <w:color w:val="000000"/>
        </w:rPr>
        <w:t xml:space="preserve">Artificial Intelligence in Manufacturing Industry Worker Safety</w:t>
      </w:r>
      <w:r>
        <w:rPr>
          <w:rFonts w:eastAsia="inter" w:cs="inter" w:ascii="inter" w:hAnsi="inter"/>
          <w:color w:val="000000"/>
        </w:rPr>
        <w:br w:type="textWrapping"/>
      </w:r>
      <w:r>
        <w:rPr>
          <w:rFonts w:eastAsia="inter" w:cs="inter" w:ascii="inter" w:hAnsi="inter"/>
          <w:color w:val="000000"/>
        </w:rPr>
        <w:t xml:space="preserve">Abstract Export - World Sleep Society</w:t>
      </w:r>
      <w:r>
        <w:rPr>
          <w:rFonts w:eastAsia="inter" w:cs="inter" w:ascii="inter" w:hAnsi="inter"/>
          <w:color w:val="000000"/>
        </w:rPr>
        <w:br w:type="textWrapping"/>
      </w:r>
      <w:r>
        <w:rPr>
          <w:rFonts w:eastAsia="inter" w:cs="inter" w:ascii="inter" w:hAnsi="inter"/>
          <w:color w:val="000000"/>
        </w:rPr>
        <w:t xml:space="preserve">SUMMER RESEARCH SYMPOSIUM</w:t>
      </w:r>
      <w:r>
        <w:rPr>
          <w:rFonts w:eastAsia="inter" w:cs="inter" w:ascii="inter" w:hAnsi="inter"/>
          <w:color w:val="000000"/>
        </w:rPr>
        <w:br w:type="textWrapping"/>
      </w:r>
      <w:r>
        <w:rPr>
          <w:rFonts w:eastAsia="inter" w:cs="inter" w:ascii="inter" w:hAnsi="inter"/>
          <w:color w:val="000000"/>
        </w:rPr>
        <w:t xml:space="preserve">IAC-22-B3.IPB.2 Page 1 of 15 - Creating Worlds</w:t>
      </w:r>
      <w:r>
        <w:rPr>
          <w:rFonts w:eastAsia="inter" w:cs="inter" w:ascii="inter" w:hAnsi="inter"/>
          <w:color w:val="000000"/>
        </w:rPr>
        <w:br w:type="textWrapping"/>
      </w:r>
      <w:r>
        <w:rPr>
          <w:rFonts w:eastAsia="inter" w:cs="inter" w:ascii="inter" w:hAnsi="inter"/>
          <w:color w:val="000000"/>
        </w:rPr>
        <w:t xml:space="preserve">Proceedings of the Annual Meeting of the Cognitive ...</w:t>
      </w:r>
      <w:r>
        <w:rPr>
          <w:rFonts w:eastAsia="inter" w:cs="inter" w:ascii="inter" w:hAnsi="inter"/>
          <w:color w:val="000000"/>
        </w:rPr>
        <w:br w:type="textWrapping"/>
      </w:r>
      <w:r>
        <w:rPr>
          <w:rFonts w:eastAsia="inter" w:cs="inter" w:ascii="inter" w:hAnsi="inter"/>
          <w:color w:val="000000"/>
        </w:rPr>
        <w:t xml:space="preserve">Arxiv今日论文| 2025-10-01 - 闲记算法</w:t>
      </w:r>
      <w:r>
        <w:rPr>
          <w:rFonts w:eastAsia="inter" w:cs="inter" w:ascii="inter" w:hAnsi="inter"/>
          <w:color w:val="000000"/>
        </w:rPr>
        <w:br w:type="textWrapping"/>
      </w:r>
      <w:r>
        <w:rPr>
          <w:rFonts w:eastAsia="inter" w:cs="inter" w:ascii="inter" w:hAnsi="inter"/>
          <w:color w:val="000000"/>
        </w:rPr>
        <w:t xml:space="preserve">Full text of "NEW"</w:t>
      </w:r>
      <w:r>
        <w:rPr>
          <w:rFonts w:eastAsia="inter" w:cs="inter" w:ascii="inter" w:hAnsi="inter"/>
          <w:color w:val="000000"/>
        </w:rPr>
        <w:br w:type="textWrapping"/>
      </w:r>
      <w:r>
        <w:rPr>
          <w:rFonts w:eastAsia="inter" w:cs="inter" w:ascii="inter" w:hAnsi="inter"/>
          <w:color w:val="000000"/>
        </w:rPr>
        <w:t xml:space="preserve">EU's AI Act Resurrects Subliminal Messaging Panic</w:t>
      </w:r>
      <w:r>
        <w:rPr>
          <w:rFonts w:eastAsia="inter" w:cs="inter" w:ascii="inter" w:hAnsi="inter"/>
          <w:color w:val="000000"/>
        </w:rPr>
        <w:br w:type="textWrapping"/>
      </w:r>
      <w:r>
        <w:rPr>
          <w:rFonts w:eastAsia="inter" w:cs="inter" w:ascii="inter" w:hAnsi="inter"/>
          <w:color w:val="000000"/>
        </w:rPr>
        <w:t xml:space="preserve">Prohibited artificial intelligence practices in the proposed ...</w:t>
      </w:r>
      <w:r>
        <w:rPr>
          <w:rFonts w:eastAsia="inter" w:cs="inter" w:ascii="inter" w:hAnsi="inter"/>
          <w:color w:val="000000"/>
        </w:rPr>
        <w:br w:type="textWrapping"/>
      </w:r>
      <w:r>
        <w:rPr>
          <w:rFonts w:eastAsia="inter" w:cs="inter" w:ascii="inter" w:hAnsi="inter"/>
          <w:color w:val="000000"/>
        </w:rPr>
        <w:t xml:space="preserve">How to regulate manipulative AI?</w:t>
      </w:r>
      <w:r>
        <w:rPr>
          <w:rFonts w:eastAsia="inter" w:cs="inter" w:ascii="inter" w:hAnsi="inter"/>
          <w:color w:val="000000"/>
        </w:rPr>
        <w:br w:type="textWrapping"/>
      </w:r>
      <w:r>
        <w:rPr>
          <w:rFonts w:eastAsia="inter" w:cs="inter" w:ascii="inter" w:hAnsi="inter"/>
          <w:color w:val="000000"/>
        </w:rPr>
        <w:t xml:space="preserve">Manipulative and Deceptive Design: New Challenges in ...</w:t>
      </w:r>
      <w:r>
        <w:rPr>
          <w:rFonts w:eastAsia="inter" w:cs="inter" w:ascii="inter" w:hAnsi="inter"/>
          <w:color w:val="000000"/>
        </w:rPr>
        <w:br w:type="textWrapping"/>
      </w:r>
      <w:r>
        <w:rPr>
          <w:rFonts w:eastAsia="inter" w:cs="inter" w:ascii="inter" w:hAnsi="inter"/>
          <w:color w:val="000000"/>
        </w:rPr>
        <w:t xml:space="preserve">ONRAMP-AI-VRAR: an operational protocol for ethics and ...</w:t>
      </w:r>
      <w:r>
        <w:rPr>
          <w:rFonts w:eastAsia="inter" w:cs="inter" w:ascii="inter" w:hAnsi="inter"/>
          <w:color w:val="000000"/>
        </w:rPr>
        <w:br w:type="textWrapping"/>
      </w:r>
      <w:r>
        <w:rPr>
          <w:rFonts w:eastAsia="inter" w:cs="inter" w:ascii="inter" w:hAnsi="inter"/>
          <w:color w:val="000000"/>
        </w:rPr>
        <w:t xml:space="preserve">Security and privacy in virtual reality: a literature survey</w:t>
      </w:r>
      <w:r>
        <w:rPr>
          <w:rFonts w:eastAsia="inter" w:cs="inter" w:ascii="inter" w:hAnsi="inter"/>
          <w:color w:val="000000"/>
        </w:rPr>
        <w:br w:type="textWrapping"/>
      </w:r>
      <w:r>
        <w:rPr>
          <w:rFonts w:eastAsia="inter" w:cs="inter" w:ascii="inter" w:hAnsi="inter"/>
          <w:color w:val="000000"/>
        </w:rPr>
        <w:t xml:space="preserve">A Comprehensive Survey on Digital Twin</w:t>
      </w:r>
      <w:r>
        <w:rPr>
          <w:rFonts w:eastAsia="inter" w:cs="inter" w:ascii="inter" w:hAnsi="inter"/>
          <w:color w:val="000000"/>
        </w:rPr>
        <w:br w:type="textWrapping"/>
      </w:r>
      <w:r>
        <w:rPr>
          <w:rFonts w:eastAsia="inter" w:cs="inter" w:ascii="inter" w:hAnsi="inter"/>
          <w:color w:val="000000"/>
        </w:rPr>
        <w:t xml:space="preserve">Providing Privacy for Eye-Tracking Data with Applications ...</w:t>
      </w:r>
      <w:r>
        <w:rPr>
          <w:rFonts w:eastAsia="inter" w:cs="inter" w:ascii="inter" w:hAnsi="inter"/>
          <w:color w:val="000000"/>
        </w:rPr>
        <w:br w:type="textWrapping"/>
      </w:r>
      <w:r>
        <w:rPr>
          <w:rFonts w:eastAsia="inter" w:cs="inter" w:ascii="inter" w:hAnsi="inter"/>
          <w:color w:val="000000"/>
        </w:rPr>
        <w:t xml:space="preserve">Publications</w:t>
      </w:r>
      <w:r>
        <w:rPr>
          <w:rFonts w:eastAsia="inter" w:cs="inter" w:ascii="inter" w:hAnsi="inter"/>
          <w:color w:val="000000"/>
        </w:rPr>
        <w:br w:type="textWrapping"/>
      </w:r>
      <w:r>
        <w:rPr>
          <w:rFonts w:eastAsia="inter" w:cs="inter" w:ascii="inter" w:hAnsi="inter"/>
          <w:color w:val="000000"/>
        </w:rPr>
        <w:t xml:space="preserve">RAI Market Scan Report - July 2025</w:t>
      </w:r>
      <w:r>
        <w:rPr>
          <w:rFonts w:eastAsia="inter" w:cs="inter" w:ascii="inter" w:hAnsi="inter"/>
          <w:color w:val="000000"/>
        </w:rPr>
        <w:br w:type="textWrapping"/>
      </w:r>
      <w:r>
        <w:rPr>
          <w:rFonts w:eastAsia="inter" w:cs="inter" w:ascii="inter" w:hAnsi="inter"/>
          <w:color w:val="000000"/>
        </w:rPr>
        <w:t xml:space="preserve">FIRST AMENDMENT DIALOGUE AND SUBLIMINAL ...</w:t>
      </w:r>
      <w:r>
        <w:rPr>
          <w:rFonts w:eastAsia="inter" w:cs="inter" w:ascii="inter" w:hAnsi="inter"/>
          <w:color w:val="000000"/>
        </w:rPr>
        <w:br w:type="textWrapping"/>
      </w:r>
      <w:r>
        <w:rPr>
          <w:rFonts w:eastAsia="inter" w:cs="inter" w:ascii="inter" w:hAnsi="inter"/>
          <w:color w:val="000000"/>
        </w:rPr>
        <w:t xml:space="preserve">subliminal messaging — Seattle Psychiatrist</w:t>
      </w:r>
      <w:r>
        <w:rPr>
          <w:rFonts w:eastAsia="inter" w:cs="inter" w:ascii="inter" w:hAnsi="inter"/>
          <w:color w:val="000000"/>
        </w:rPr>
        <w:br w:type="textWrapping"/>
      </w:r>
      <w:r>
        <w:rPr>
          <w:rFonts w:eastAsia="inter" w:cs="inter" w:ascii="inter" w:hAnsi="inter"/>
          <w:color w:val="000000"/>
        </w:rPr>
        <w:t xml:space="preserve">Does Subliminal Advertising Work? Here's What Science ...</w:t>
      </w:r>
      <w:r>
        <w:rPr>
          <w:rFonts w:eastAsia="inter" w:cs="inter" w:ascii="inter" w:hAnsi="inter"/>
          <w:color w:val="000000"/>
        </w:rPr>
        <w:br w:type="textWrapping"/>
      </w:r>
      <w:r>
        <w:rPr>
          <w:rFonts w:eastAsia="inter" w:cs="inter" w:ascii="inter" w:hAnsi="inter"/>
          <w:color w:val="000000"/>
        </w:rPr>
        <w:t xml:space="preserve">Virtual emotions and Criminal Law - PMC</w:t>
      </w:r>
      <w:r>
        <w:rPr>
          <w:rFonts w:eastAsia="inter" w:cs="inter" w:ascii="inter" w:hAnsi="inter"/>
          <w:color w:val="000000"/>
        </w:rPr>
        <w:br w:type="textWrapping"/>
      </w:r>
      <w:r>
        <w:rPr>
          <w:rFonts w:eastAsia="inter" w:cs="inter" w:ascii="inter" w:hAnsi="inter"/>
          <w:color w:val="000000"/>
        </w:rPr>
        <w:t xml:space="preserve">A Global Overview of Generative AI Regulations</w:t>
      </w:r>
      <w:r>
        <w:rPr>
          <w:rFonts w:eastAsia="inter" w:cs="inter" w:ascii="inter" w:hAnsi="inter"/>
          <w:color w:val="000000"/>
        </w:rPr>
        <w:br w:type="textWrapping"/>
      </w:r>
      <w:r>
        <w:rPr>
          <w:rFonts w:eastAsia="inter" w:cs="inter" w:ascii="inter" w:hAnsi="inter"/>
          <w:color w:val="000000"/>
        </w:rPr>
        <w:t xml:space="preserve">The OpenXR™ Specification - Khronos Registry</w:t>
      </w:r>
      <w:r>
        <w:rPr>
          <w:rFonts w:eastAsia="inter" w:cs="inter" w:ascii="inter" w:hAnsi="inter"/>
          <w:color w:val="000000"/>
        </w:rPr>
        <w:br w:type="textWrapping"/>
      </w:r>
      <w:r>
        <w:rPr>
          <w:rFonts w:eastAsia="inter" w:cs="inter" w:ascii="inter" w:hAnsi="inter"/>
          <w:color w:val="000000"/>
        </w:rPr>
        <w:t xml:space="preserve">OpenXR™ Loader - Design and Operation - Khronos Registry</w:t>
      </w:r>
      <w:r>
        <w:rPr>
          <w:rFonts w:eastAsia="inter" w:cs="inter" w:ascii="inter" w:hAnsi="inter"/>
          <w:color w:val="000000"/>
        </w:rPr>
        <w:br w:type="textWrapping"/>
      </w:r>
      <w:r>
        <w:rPr>
          <w:rFonts w:eastAsia="inter" w:cs="inter" w:ascii="inter" w:hAnsi="inter"/>
          <w:color w:val="000000"/>
        </w:rPr>
        <w:t xml:space="preserve">Best Practices for OpenXR API Layers on Windows</w:t>
      </w:r>
      <w:r>
        <w:rPr>
          <w:rFonts w:eastAsia="inter" w:cs="inter" w:ascii="inter" w:hAnsi="inter"/>
          <w:color w:val="000000"/>
        </w:rPr>
        <w:br w:type="textWrapping"/>
      </w:r>
      <w:r>
        <w:rPr>
          <w:rFonts w:eastAsia="inter" w:cs="inter" w:ascii="inter" w:hAnsi="inter"/>
          <w:color w:val="000000"/>
        </w:rPr>
        <w:t xml:space="preserve">Architecture | Unity OpenXR Meta | 0.2.1</w:t>
      </w:r>
      <w:r>
        <w:rPr>
          <w:rFonts w:eastAsia="inter" w:cs="inter" w:ascii="inter" w:hAnsi="inter"/>
          <w:color w:val="000000"/>
        </w:rPr>
        <w:br w:type="textWrapping"/>
      </w:r>
      <w:r>
        <w:rPr>
          <w:rFonts w:eastAsia="inter" w:cs="inter" w:ascii="inter" w:hAnsi="inter"/>
          <w:color w:val="000000"/>
        </w:rPr>
        <w:t xml:space="preserve">Dynamic Foveated Variable Shader Rate with the OpenXR ...</w:t>
      </w:r>
      <w:r>
        <w:rPr>
          <w:rFonts w:eastAsia="inter" w:cs="inter" w:ascii="inter" w:hAnsi="inter"/>
          <w:color w:val="000000"/>
        </w:rPr>
        <w:br w:type="textWrapping"/>
      </w:r>
      <w:r>
        <w:rPr>
          <w:rFonts w:eastAsia="inter" w:cs="inter" w:ascii="inter" w:hAnsi="inter"/>
          <w:color w:val="000000"/>
        </w:rPr>
        <w:t xml:space="preserve">Exploring the Integration of Extended Reality and Artificial ...</w:t>
      </w:r>
      <w:r>
        <w:rPr>
          <w:rFonts w:eastAsia="inter" w:cs="inter" w:ascii="inter" w:hAnsi="inter"/>
          <w:color w:val="000000"/>
        </w:rPr>
        <w:br w:type="textWrapping"/>
      </w:r>
      <w:r>
        <w:rPr>
          <w:rFonts w:eastAsia="inter" w:cs="inter" w:ascii="inter" w:hAnsi="inter"/>
          <w:color w:val="000000"/>
        </w:rPr>
        <w:t xml:space="preserve">Leveraging VR/AR/MR/XR Technologies to Improve ...</w:t>
      </w:r>
      <w:r>
        <w:rPr>
          <w:rFonts w:eastAsia="inter" w:cs="inter" w:ascii="inter" w:hAnsi="inter"/>
          <w:color w:val="000000"/>
        </w:rPr>
        <w:br w:type="textWrapping"/>
      </w:r>
      <w:r>
        <w:rPr>
          <w:rFonts w:eastAsia="inter" w:cs="inter" w:ascii="inter" w:hAnsi="inter"/>
          <w:color w:val="000000"/>
        </w:rPr>
        <w:t xml:space="preserve">Privacy preservation in Artificial Intelligence and Extended ...</w:t>
      </w:r>
      <w:r>
        <w:rPr>
          <w:rFonts w:eastAsia="inter" w:cs="inter" w:ascii="inter" w:hAnsi="inter"/>
          <w:color w:val="000000"/>
        </w:rPr>
        <w:br w:type="textWrapping"/>
      </w:r>
      <w:r>
        <w:rPr>
          <w:rFonts w:eastAsia="inter" w:cs="inter" w:ascii="inter" w:hAnsi="inter"/>
          <w:color w:val="000000"/>
        </w:rPr>
        <w:t xml:space="preserve">A Developer-Centered Study of Security and Privacy ...</w:t>
      </w:r>
      <w:r>
        <w:rPr>
          <w:rFonts w:eastAsia="inter" w:cs="inter" w:ascii="inter" w:hAnsi="inter"/>
          <w:color w:val="000000"/>
        </w:rPr>
        <w:br w:type="textWrapping"/>
      </w:r>
      <w:r>
        <w:rPr>
          <w:rFonts w:eastAsia="inter" w:cs="inter" w:ascii="inter" w:hAnsi="inter"/>
          <w:color w:val="000000"/>
        </w:rPr>
        <w:t xml:space="preserve">Implications of XR on privacy, security and behaviour</w:t>
      </w:r>
      <w:r>
        <w:rPr>
          <w:rFonts w:eastAsia="inter" w:cs="inter" w:ascii="inter" w:hAnsi="inter"/>
          <w:color w:val="000000"/>
        </w:rPr>
        <w:br w:type="textWrapping"/>
      </w:r>
      <w:r>
        <w:rPr>
          <w:rFonts w:eastAsia="inter" w:cs="inter" w:ascii="inter" w:hAnsi="inter"/>
          <w:color w:val="000000"/>
        </w:rPr>
        <w:t xml:space="preserve">cometkim/awesome-list</w:t>
      </w:r>
      <w:r>
        <w:rPr>
          <w:rFonts w:eastAsia="inter" w:cs="inter" w:ascii="inter" w:hAnsi="inter"/>
          <w:color w:val="000000"/>
        </w:rPr>
        <w:br w:type="textWrapping"/>
      </w:r>
      <w:r>
        <w:rPr>
          <w:rFonts w:eastAsia="inter" w:cs="inter" w:ascii="inter" w:hAnsi="inter"/>
          <w:color w:val="000000"/>
        </w:rPr>
        <w:t xml:space="preserve">Unity 2019.1.0b1</w:t>
      </w:r>
      <w:r>
        <w:rPr>
          <w:rFonts w:eastAsia="inter" w:cs="inter" w:ascii="inter" w:hAnsi="inter"/>
          <w:color w:val="000000"/>
        </w:rPr>
        <w:br w:type="textWrapping"/>
      </w:r>
      <w:r>
        <w:rPr>
          <w:rFonts w:eastAsia="inter" w:cs="inter" w:ascii="inter" w:hAnsi="inter"/>
          <w:color w:val="000000"/>
        </w:rPr>
        <w:t xml:space="preserve">Low-level native plug-in Profiler API</w:t>
      </w:r>
      <w:r>
        <w:rPr>
          <w:rFonts w:eastAsia="inter" w:cs="inter" w:ascii="inter" w:hAnsi="inter"/>
          <w:color w:val="000000"/>
        </w:rPr>
        <w:br w:type="textWrapping"/>
      </w:r>
      <w:r>
        <w:rPr>
          <w:rFonts w:eastAsia="inter" w:cs="inter" w:ascii="inter" w:hAnsi="inter"/>
          <w:color w:val="000000"/>
        </w:rPr>
        <w:t xml:space="preserve">On-device Deep Learning For Security</w:t>
      </w:r>
      <w:r>
        <w:rPr>
          <w:rFonts w:eastAsia="inter" w:cs="inter" w:ascii="inter" w:hAnsi="inter"/>
          <w:color w:val="000000"/>
        </w:rPr>
        <w:br w:type="textWrapping"/>
      </w:r>
      <w:r>
        <w:rPr>
          <w:rFonts w:eastAsia="inter" w:cs="inter" w:ascii="inter" w:hAnsi="inter"/>
          <w:color w:val="000000"/>
        </w:rPr>
        <w:t xml:space="preserve">A Comprehensive Survey to Get Started in Augmented ...</w:t>
      </w:r>
      <w:r>
        <w:rPr>
          <w:rFonts w:eastAsia="inter" w:cs="inter" w:ascii="inter" w:hAnsi="inter"/>
          <w:color w:val="000000"/>
        </w:rPr>
        <w:br w:type="textWrapping"/>
      </w:r>
      <w:r>
        <w:rPr>
          <w:rFonts w:eastAsia="inter" w:cs="inter" w:ascii="inter" w:hAnsi="inter"/>
          <w:color w:val="000000"/>
        </w:rPr>
        <w:t xml:space="preserve">ONRAMP-AI-VRAR: an operational protocol for ethics and ...</w:t>
      </w:r>
      <w:r>
        <w:rPr>
          <w:rFonts w:eastAsia="inter" w:cs="inter" w:ascii="inter" w:hAnsi="inter"/>
          <w:color w:val="000000"/>
        </w:rPr>
        <w:br w:type="textWrapping"/>
      </w:r>
      <w:r>
        <w:rPr>
          <w:rFonts w:eastAsia="inter" w:cs="inter" w:ascii="inter" w:hAnsi="inter"/>
          <w:color w:val="000000"/>
        </w:rPr>
        <w:t xml:space="preserve">Applied and Computational Mathematics Division</w:t>
      </w:r>
      <w:r>
        <w:rPr>
          <w:rFonts w:eastAsia="inter" w:cs="inter" w:ascii="inter" w:hAnsi="inter"/>
          <w:color w:val="000000"/>
        </w:rPr>
        <w:br w:type="textWrapping"/>
      </w:r>
      <w:r>
        <w:rPr>
          <w:rFonts w:eastAsia="inter" w:cs="inter" w:ascii="inter" w:hAnsi="inter"/>
          <w:color w:val="000000"/>
        </w:rPr>
        <w:t xml:space="preserve">Building Digital “Shock Absorbers” into IT Systems</w:t>
      </w:r>
      <w:r>
        <w:rPr>
          <w:rFonts w:eastAsia="inter" w:cs="inter" w:ascii="inter" w:hAnsi="inter"/>
          <w:color w:val="000000"/>
        </w:rPr>
        <w:br w:type="textWrapping"/>
      </w:r>
      <w:r>
        <w:rPr>
          <w:rFonts w:eastAsia="inter" w:cs="inter" w:ascii="inter" w:hAnsi="inter"/>
          <w:color w:val="000000"/>
        </w:rPr>
        <w:t xml:space="preserve">Emerging threats like software supply chain attacks and AI ...</w:t>
      </w:r>
      <w:r>
        <w:rPr>
          <w:rFonts w:eastAsia="inter" w:cs="inter" w:ascii="inter" w:hAnsi="inter"/>
          <w:color w:val="000000"/>
        </w:rPr>
        <w:br w:type="textWrapping"/>
      </w:r>
      <w:r>
        <w:rPr>
          <w:rFonts w:eastAsia="inter" w:cs="inter" w:ascii="inter" w:hAnsi="inter"/>
          <w:color w:val="000000"/>
        </w:rPr>
        <w:t xml:space="preserve">Quality Assurance in Digital Forensic Investigations</w:t>
      </w:r>
      <w:r>
        <w:rPr>
          <w:rFonts w:eastAsia="inter" w:cs="inter" w:ascii="inter" w:hAnsi="inter"/>
          <w:color w:val="000000"/>
        </w:rPr>
        <w:br w:type="textWrapping"/>
      </w:r>
      <w:r>
        <w:rPr>
          <w:rFonts w:eastAsia="inter" w:cs="inter" w:ascii="inter" w:hAnsi="inter"/>
          <w:color w:val="000000"/>
        </w:rPr>
        <w:t xml:space="preserve">Apple – App Store Practices (music streaming)</w:t>
      </w:r>
      <w:r>
        <w:rPr>
          <w:rFonts w:eastAsia="inter" w:cs="inter" w:ascii="inter" w:hAnsi="inter"/>
          <w:color w:val="000000"/>
        </w:rPr>
        <w:br w:type="textWrapping"/>
      </w:r>
      <w:r>
        <w:rPr>
          <w:rFonts w:eastAsia="inter" w:cs="inter" w:ascii="inter" w:hAnsi="inter"/>
          <w:color w:val="000000"/>
        </w:rPr>
        <w:t xml:space="preserve">Technology</w:t>
      </w:r>
      <w:r>
        <w:rPr>
          <w:rFonts w:eastAsia="inter" w:cs="inter" w:ascii="inter" w:hAnsi="inter"/>
          <w:color w:val="000000"/>
        </w:rPr>
        <w:br w:type="textWrapping"/>
      </w:r>
      <w:r>
        <w:rPr>
          <w:rFonts w:eastAsia="inter" w:cs="inter" w:ascii="inter" w:hAnsi="inter"/>
          <w:color w:val="000000"/>
        </w:rPr>
        <w:t xml:space="preserve">runZero - User Guide - v4.0.251001.0</w:t>
      </w:r>
      <w:r>
        <w:rPr>
          <w:rFonts w:eastAsia="inter" w:cs="inter" w:ascii="inter" w:hAnsi="inter"/>
          <w:color w:val="000000"/>
        </w:rPr>
        <w:br w:type="textWrapping"/>
      </w:r>
      <w:r>
        <w:rPr>
          <w:rFonts w:eastAsia="inter" w:cs="inter" w:ascii="inter" w:hAnsi="inter"/>
          <w:color w:val="000000"/>
        </w:rPr>
        <w:t xml:space="preserve">THE 2023 EUROPEAN DEEP TECH REPORT</w:t>
      </w:r>
      <w:r>
        <w:rPr>
          <w:rFonts w:eastAsia="inter" w:cs="inter" w:ascii="inter" w:hAnsi="inter"/>
          <w:color w:val="000000"/>
        </w:rPr>
        <w:br w:type="textWrapping"/>
      </w:r>
      <w:r>
        <w:rPr>
          <w:rFonts w:eastAsia="inter" w:cs="inter" w:ascii="inter" w:hAnsi="inter"/>
          <w:color w:val="000000"/>
        </w:rPr>
        <w:t xml:space="preserve">All content Archive | June 2025</w:t>
      </w:r>
      <w:r>
        <w:rPr>
          <w:rFonts w:eastAsia="inter" w:cs="inter" w:ascii="inter" w:hAnsi="inter"/>
          <w:color w:val="000000"/>
        </w:rPr>
        <w:br w:type="textWrapping"/>
      </w:r>
      <w:r>
        <w:rPr>
          <w:rFonts w:eastAsia="inter" w:cs="inter" w:ascii="inter" w:hAnsi="inter"/>
          <w:color w:val="000000"/>
        </w:rPr>
        <w:t xml:space="preserve">How Blockchain Enhances SIEM for Comprehensive ...</w:t>
      </w:r>
      <w:r>
        <w:rPr>
          <w:rFonts w:eastAsia="inter" w:cs="inter" w:ascii="inter" w:hAnsi="inter"/>
          <w:color w:val="000000"/>
        </w:rPr>
        <w:br w:type="textWrapping"/>
      </w:r>
      <w:r>
        <w:rPr>
          <w:rFonts w:eastAsia="inter" w:cs="inter" w:ascii="inter" w:hAnsi="inter"/>
          <w:color w:val="000000"/>
        </w:rPr>
        <w:t xml:space="preserve">Using Blockchain Ledgers to Record the AI Decisions in IoT</w:t>
      </w:r>
      <w:r>
        <w:rPr>
          <w:rFonts w:eastAsia="inter" w:cs="inter" w:ascii="inter" w:hAnsi="inter"/>
          <w:color w:val="000000"/>
        </w:rPr>
        <w:br w:type="textWrapping"/>
      </w:r>
      <w:r>
        <w:rPr>
          <w:rFonts w:eastAsia="inter" w:cs="inter" w:ascii="inter" w:hAnsi="inter"/>
          <w:color w:val="000000"/>
        </w:rPr>
        <w:t xml:space="preserve">Digital twin-enabled BIM-blockchain integration for ...</w:t>
      </w:r>
      <w:r>
        <w:rPr>
          <w:rFonts w:eastAsia="inter" w:cs="inter" w:ascii="inter" w:hAnsi="inter"/>
          <w:color w:val="000000"/>
        </w:rPr>
        <w:br w:type="textWrapping"/>
      </w:r>
      <w:r>
        <w:rPr>
          <w:rFonts w:eastAsia="inter" w:cs="inter" w:ascii="inter" w:hAnsi="inter"/>
          <w:color w:val="000000"/>
        </w:rPr>
        <w:t xml:space="preserve">FinTech Compliance: Auditable Data Sync Between ...</w:t>
      </w:r>
      <w:r>
        <w:rPr>
          <w:rFonts w:eastAsia="inter" w:cs="inter" w:ascii="inter" w:hAnsi="inter"/>
          <w:color w:val="000000"/>
        </w:rPr>
        <w:br w:type="textWrapping"/>
      </w:r>
      <w:r>
        <w:rPr>
          <w:rFonts w:eastAsia="inter" w:cs="inter" w:ascii="inter" w:hAnsi="inter"/>
          <w:color w:val="000000"/>
        </w:rPr>
        <w:t xml:space="preserve">Holochain</w:t>
      </w:r>
      <w:r>
        <w:rPr>
          <w:rFonts w:eastAsia="inter" w:cs="inter" w:ascii="inter" w:hAnsi="inter"/>
          <w:color w:val="000000"/>
        </w:rPr>
        <w:br w:type="textWrapping"/>
      </w:r>
      <w:r>
        <w:rPr>
          <w:rFonts w:eastAsia="inter" w:cs="inter" w:ascii="inter" w:hAnsi="inter"/>
          <w:color w:val="000000"/>
        </w:rPr>
        <w:t xml:space="preserve">MediaTek Dimensity-1000</w:t>
      </w:r>
      <w:r>
        <w:rPr>
          <w:rFonts w:eastAsia="inter" w:cs="inter" w:ascii="inter" w:hAnsi="inter"/>
          <w:color w:val="000000"/>
        </w:rPr>
        <w:br w:type="textWrapping"/>
      </w:r>
      <w:r>
        <w:rPr>
          <w:rFonts w:eastAsia="inter" w:cs="inter" w:ascii="inter" w:hAnsi="inter"/>
          <w:color w:val="000000"/>
        </w:rPr>
        <w:t xml:space="preserve">MediaTek Dimensity 1000+ Processor - Benchmarks and ...</w:t>
      </w:r>
      <w:r>
        <w:rPr>
          <w:rFonts w:eastAsia="inter" w:cs="inter" w:ascii="inter" w:hAnsi="inter"/>
          <w:color w:val="000000"/>
        </w:rPr>
        <w:br w:type="textWrapping"/>
      </w:r>
      <w:r>
        <w:rPr>
          <w:rFonts w:eastAsia="inter" w:cs="inter" w:ascii="inter" w:hAnsi="inter"/>
          <w:color w:val="000000"/>
        </w:rPr>
        <w:t xml:space="preserve">MediaTek Dimensity 1000+: Experience flagship 5G ...</w:t>
      </w:r>
      <w:r>
        <w:rPr>
          <w:rFonts w:eastAsia="inter" w:cs="inter" w:ascii="inter" w:hAnsi="inter"/>
          <w:color w:val="000000"/>
        </w:rPr>
        <w:br w:type="textWrapping"/>
      </w:r>
      <w:r>
        <w:rPr>
          <w:rFonts w:eastAsia="inter" w:cs="inter" w:ascii="inter" w:hAnsi="inter"/>
          <w:color w:val="000000"/>
        </w:rPr>
        <w:t xml:space="preserve">What are the known details about the MediaTek dimensity ...</w:t>
      </w:r>
      <w:r>
        <w:rPr>
          <w:rFonts w:eastAsia="inter" w:cs="inter" w:ascii="inter" w:hAnsi="inter"/>
          <w:color w:val="000000"/>
        </w:rPr>
        <w:br w:type="textWrapping"/>
      </w:r>
      <w:r>
        <w:rPr>
          <w:rFonts w:eastAsia="inter" w:cs="inter" w:ascii="inter" w:hAnsi="inter"/>
          <w:color w:val="000000"/>
        </w:rPr>
        <w:t xml:space="preserve">MediaTek Dimensity 1000 Plus: specs and benchmarks</w:t>
      </w:r>
      <w:r>
        <w:rPr>
          <w:rFonts w:eastAsia="inter" w:cs="inter" w:ascii="inter" w:hAnsi="inter"/>
          <w:color w:val="000000"/>
        </w:rPr>
        <w:br w:type="textWrapping"/>
      </w:r>
      <w:r>
        <w:rPr>
          <w:rFonts w:eastAsia="inter" w:cs="inter" w:ascii="inter" w:hAnsi="inter"/>
          <w:color w:val="000000"/>
        </w:rPr>
        <w:t xml:space="preserve">A machine learning approach for detection of ...</w:t>
      </w:r>
      <w:r>
        <w:rPr>
          <w:rFonts w:eastAsia="inter" w:cs="inter" w:ascii="inter" w:hAnsi="inter"/>
          <w:color w:val="000000"/>
        </w:rPr>
        <w:br w:type="textWrapping"/>
      </w:r>
      <w:r>
        <w:rPr>
          <w:rFonts w:eastAsia="inter" w:cs="inter" w:ascii="inter" w:hAnsi="inter"/>
          <w:color w:val="000000"/>
        </w:rPr>
        <w:t xml:space="preserve">Virtual reality environments for stress reduction and ...</w:t>
      </w:r>
      <w:r>
        <w:rPr>
          <w:rFonts w:eastAsia="inter" w:cs="inter" w:ascii="inter" w:hAnsi="inter"/>
          <w:color w:val="000000"/>
        </w:rPr>
        <w:br w:type="textWrapping"/>
      </w:r>
      <w:r>
        <w:rPr>
          <w:rFonts w:eastAsia="inter" w:cs="inter" w:ascii="inter" w:hAnsi="inter"/>
          <w:color w:val="000000"/>
        </w:rPr>
        <w:t xml:space="preserve">Multivariate prediction of pain perception based on pre- ...</w:t>
      </w:r>
      <w:r>
        <w:rPr>
          <w:rFonts w:eastAsia="inter" w:cs="inter" w:ascii="inter" w:hAnsi="inter"/>
          <w:color w:val="000000"/>
        </w:rPr>
        <w:br w:type="textWrapping"/>
      </w:r>
      <w:r>
        <w:rPr>
          <w:rFonts w:eastAsia="inter" w:cs="inter" w:ascii="inter" w:hAnsi="inter"/>
          <w:color w:val="000000"/>
        </w:rPr>
        <w:t xml:space="preserve">On the characterization of cognitive tasks using activity ...</w:t>
      </w:r>
      <w:r>
        <w:rPr>
          <w:rFonts w:eastAsia="inter" w:cs="inter" w:ascii="inter" w:hAnsi="inter"/>
          <w:color w:val="000000"/>
        </w:rPr>
        <w:br w:type="textWrapping"/>
      </w:r>
      <w:r>
        <w:rPr>
          <w:rFonts w:eastAsia="inter" w:cs="inter" w:ascii="inter" w:hAnsi="inter"/>
          <w:color w:val="000000"/>
        </w:rPr>
        <w:t xml:space="preserve">ACNP 56th Annual Meeting: Keyword Index</w:t>
      </w:r>
      <w:r>
        <w:rPr>
          <w:rFonts w:eastAsia="inter" w:cs="inter" w:ascii="inter" w:hAnsi="inter"/>
          <w:color w:val="000000"/>
        </w:rPr>
        <w:br w:type="textWrapping"/>
      </w:r>
      <w:r>
        <w:rPr>
          <w:rFonts w:eastAsia="inter" w:cs="inter" w:ascii="inter" w:hAnsi="inter"/>
          <w:color w:val="000000"/>
        </w:rPr>
        <w:t xml:space="preserve">EEG Approaches to Measuring Depth of Anesthesia</w:t>
      </w:r>
      <w:r>
        <w:rPr>
          <w:rFonts w:eastAsia="inter" w:cs="inter" w:ascii="inter" w:hAnsi="inter"/>
          <w:color w:val="000000"/>
        </w:rPr>
        <w:br w:type="textWrapping"/>
      </w:r>
      <w:r>
        <w:rPr>
          <w:rFonts w:eastAsia="inter" w:cs="inter" w:ascii="inter" w:hAnsi="inter"/>
          <w:color w:val="000000"/>
        </w:rPr>
        <w:t xml:space="preserve">Anesthesia depth monitoring – BIS, SED-line and Entropy in ...</w:t>
      </w:r>
      <w:r>
        <w:rPr>
          <w:rFonts w:eastAsia="inter" w:cs="inter" w:ascii="inter" w:hAnsi="inter"/>
          <w:color w:val="000000"/>
        </w:rPr>
        <w:br w:type="textWrapping"/>
      </w:r>
      <w:r>
        <w:rPr>
          <w:rFonts w:eastAsia="inter" w:cs="inter" w:ascii="inter" w:hAnsi="inter"/>
          <w:color w:val="000000"/>
        </w:rPr>
        <w:t xml:space="preserve">Measure of the prediction capability of EEG features for ...</w:t>
      </w:r>
      <w:r>
        <w:rPr>
          <w:rFonts w:eastAsia="inter" w:cs="inter" w:ascii="inter" w:hAnsi="inter"/>
          <w:color w:val="000000"/>
        </w:rPr>
        <w:br w:type="textWrapping"/>
      </w:r>
      <w:r>
        <w:rPr>
          <w:rFonts w:eastAsia="inter" w:cs="inter" w:ascii="inter" w:hAnsi="inter"/>
          <w:color w:val="000000"/>
        </w:rPr>
        <w:t xml:space="preserve">Utilizing Slope Entropy as an Effective Index for Wearable ...</w:t>
      </w:r>
      <w:r>
        <w:rPr>
          <w:rFonts w:eastAsia="inter" w:cs="inter" w:ascii="inter" w:hAnsi="inter"/>
          <w:color w:val="000000"/>
        </w:rPr>
        <w:br w:type="textWrapping"/>
      </w:r>
      <w:r>
        <w:rPr>
          <w:rFonts w:eastAsia="inter" w:cs="inter" w:ascii="inter" w:hAnsi="inter"/>
          <w:color w:val="000000"/>
        </w:rPr>
        <w:t xml:space="preserve">Hypnosis measured with monitors of anesthetic depth</w:t>
      </w:r>
      <w:r>
        <w:rPr>
          <w:rFonts w:eastAsia="inter" w:cs="inter" w:ascii="inter" w:hAnsi="inter"/>
          <w:color w:val="000000"/>
        </w:rPr>
        <w:br w:type="textWrapping"/>
      </w:r>
      <w:r>
        <w:rPr>
          <w:rFonts w:eastAsia="inter" w:cs="inter" w:ascii="inter" w:hAnsi="inter"/>
          <w:color w:val="000000"/>
        </w:rPr>
        <w:t xml:space="preserve">NIST.GCR.23-039.pdf</w:t>
      </w:r>
      <w:r>
        <w:rPr>
          <w:rFonts w:eastAsia="inter" w:cs="inter" w:ascii="inter" w:hAnsi="inter"/>
          <w:color w:val="000000"/>
        </w:rPr>
        <w:br w:type="textWrapping"/>
      </w:r>
      <w:r>
        <w:rPr>
          <w:rFonts w:eastAsia="inter" w:cs="inter" w:ascii="inter" w:hAnsi="inter"/>
          <w:color w:val="000000"/>
        </w:rPr>
        <w:t xml:space="preserve">Artificial Intelligence for human-centric society</w:t>
      </w:r>
      <w:r>
        <w:rPr>
          <w:rFonts w:eastAsia="inter" w:cs="inter" w:ascii="inter" w:hAnsi="inter"/>
          <w:color w:val="000000"/>
        </w:rPr>
        <w:br w:type="textWrapping"/>
      </w:r>
      <w:r>
        <w:rPr>
          <w:rFonts w:eastAsia="inter" w:cs="inter" w:ascii="inter" w:hAnsi="inter"/>
          <w:color w:val="000000"/>
        </w:rPr>
        <w:t xml:space="preserve">GR ARF 010 - V1.1.1</w:t>
      </w:r>
      <w:r>
        <w:rPr>
          <w:rFonts w:eastAsia="inter" w:cs="inter" w:ascii="inter" w:hAnsi="inter"/>
          <w:color w:val="000000"/>
        </w:rPr>
        <w:br w:type="textWrapping"/>
      </w:r>
      <w:r>
        <w:rPr>
          <w:rFonts w:eastAsia="inter" w:cs="inter" w:ascii="inter" w:hAnsi="inter"/>
          <w:color w:val="000000"/>
        </w:rPr>
        <w:t xml:space="preserve">AI Magazine</w:t>
      </w:r>
      <w:r>
        <w:rPr>
          <w:rFonts w:eastAsia="inter" w:cs="inter" w:ascii="inter" w:hAnsi="inter"/>
          <w:color w:val="000000"/>
        </w:rPr>
        <w:br w:type="textWrapping"/>
      </w:r>
      <w:r>
        <w:rPr>
          <w:rFonts w:eastAsia="inter" w:cs="inter" w:ascii="inter" w:hAnsi="inter"/>
          <w:color w:val="000000"/>
        </w:rPr>
        <w:t xml:space="preserve">Bio-digital convergence standardization opportunities</w:t>
      </w:r>
      <w:r>
        <w:rPr>
          <w:rFonts w:eastAsia="inter" w:cs="inter" w:ascii="inter" w:hAnsi="inter"/>
          <w:color w:val="000000"/>
        </w:rPr>
        <w:br w:type="textWrapping"/>
      </w:r>
      <w:r>
        <w:rPr>
          <w:rFonts w:eastAsia="inter" w:cs="inter" w:ascii="inter" w:hAnsi="inter"/>
          <w:color w:val="000000"/>
        </w:rPr>
        <w:t xml:space="preserve">14th Congress of the European Pain Federation EFIC 24/04 ...</w:t>
      </w:r>
      <w:r>
        <w:rPr>
          <w:rFonts w:eastAsia="inter" w:cs="inter" w:ascii="inter" w:hAnsi="inter"/>
          <w:color w:val="000000"/>
        </w:rPr>
        <w:br w:type="textWrapping"/>
      </w:r>
      <w:r>
        <w:rPr>
          <w:rFonts w:eastAsia="inter" w:cs="inter" w:ascii="inter" w:hAnsi="inter"/>
          <w:color w:val="000000"/>
        </w:rPr>
        <w:t xml:space="preserve">assc27_abstracts_7-1.pdf</w:t>
      </w:r>
      <w:r>
        <w:rPr>
          <w:rFonts w:eastAsia="inter" w:cs="inter" w:ascii="inter" w:hAnsi="inter"/>
          <w:color w:val="000000"/>
        </w:rPr>
        <w:br w:type="textWrapping"/>
      </w:r>
      <w:r>
        <w:rPr>
          <w:rFonts w:eastAsia="inter" w:cs="inter" w:ascii="inter" w:hAnsi="inter"/>
          <w:color w:val="000000"/>
        </w:rPr>
        <w:t xml:space="preserve">Event Agenda</w:t>
      </w:r>
      <w:r>
        <w:rPr>
          <w:rFonts w:eastAsia="inter" w:cs="inter" w:ascii="inter" w:hAnsi="inter"/>
          <w:color w:val="000000"/>
        </w:rPr>
        <w:br w:type="textWrapping"/>
      </w:r>
      <w:r>
        <w:rPr>
          <w:rFonts w:eastAsia="inter" w:cs="inter" w:ascii="inter" w:hAnsi="inter"/>
          <w:color w:val="000000"/>
        </w:rPr>
        <w:t xml:space="preserve">Adarsh Institute of Technology and Research Centre, Vita</w:t>
      </w:r>
      <w:r>
        <w:rPr>
          <w:rFonts w:eastAsia="inter" w:cs="inter" w:ascii="inter" w:hAnsi="inter"/>
          <w:color w:val="000000"/>
        </w:rPr>
        <w:br w:type="textWrapping"/>
      </w:r>
      <w:r>
        <w:rPr>
          <w:rFonts w:eastAsia="inter" w:cs="inter" w:ascii="inter" w:hAnsi="inter"/>
          <w:color w:val="000000"/>
        </w:rPr>
        <w:t xml:space="preserve">See raw diff</w:t>
      </w:r>
    </w:p>
    <w:p>
      <w:pPr>
        <w:spacing w:line="360" w:after="210" w:lineRule="auto"/>
      </w:pPr>
      <w:r>
        <w:rPr>
          <w:rFonts w:eastAsia="inter" w:cs="inter" w:ascii="inter" w:hAnsi="inter"/>
          <w:color w:val="000000"/>
        </w:rPr>
        <w:t xml:space="preserve">A safety-oriented XR client for mitigating neural manipulation in immersive environments can be concretely realized as a GLOBAL_STRICT policy engine wired into platform-level OpenXR/WebXR layers, backed by cryptographically logged decisions that satisfy US/EU constraints on subliminal influence and manipulative AI while remaining performant on MT6883-class hardware.</w:t>
      </w:r>
      <w:bookmarkStart w:id="1" w:name="fnref1"/>
      <w:bookmarkEnd w:id="1"/>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2" w:name="bm_1_global_strict_xr_safety_profile"/>
      <w:r>
        <w:rPr>
          <w:rFonts w:eastAsia="inter" w:cs="inter" w:ascii="inter" w:hAnsi="inter"/>
          <w:b/>
          <w:color w:val="000000"/>
          <w:sz w:val="24"/>
        </w:rPr>
        <w:t xml:space="preserve">1. GLOBAL_STRICT XR safety profile</w:t>
      </w:r>
      <w:bookmarkEnd w:id="2"/>
    </w:p>
    <w:p>
      <w:pPr>
        <w:numPr>
          <w:ilvl w:val="0"/>
          <w:numId w:val="1"/>
        </w:numPr>
        <w:spacing w:line="360" w:after="210" w:lineRule="auto"/>
      </w:pPr>
      <w:r>
        <w:rPr>
          <w:rFonts w:eastAsia="inter" w:cs="inter" w:ascii="inter" w:hAnsi="inter"/>
          <w:color w:val="000000"/>
          <w:sz w:val="21"/>
        </w:rPr>
        <w:t xml:space="preserve">GLOBAL_STRICT can be modeled as a top-level policy namespace (e.g., </w:t>
      </w:r>
      <w:r>
        <w:rPr>
          <w:rStyle w:val="VerbatimChar"/>
          <w:rFonts w:eastAsia="ibm plex mono" w:cs="ibm plex mono" w:ascii="ibm plex mono" w:hAnsi="ibm plex mono"/>
          <w:color w:val="000000"/>
          <w:sz w:val="18"/>
          <w:shd w:val="clear" w:color="auto" w:fill="F8F8FA"/>
        </w:rPr>
        <w:t xml:space="preserve">Vpolicy.VITALNET_XR_GLOBAL_STRICT</w:t>
      </w:r>
      <w:r>
        <w:rPr>
          <w:rFonts w:eastAsia="inter" w:cs="inter" w:ascii="inter" w:hAnsi="inter"/>
          <w:color w:val="000000"/>
          <w:sz w:val="21"/>
        </w:rPr>
        <w:t xml:space="preserve">) that:</w:t>
      </w:r>
    </w:p>
    <w:p>
      <w:pPr>
        <w:numPr>
          <w:ilvl w:val="1"/>
          <w:numId w:val="1"/>
        </w:numPr>
        <w:spacing w:line="360" w:before="105" w:after="105" w:lineRule="auto"/>
      </w:pPr>
      <w:r>
        <w:rPr>
          <w:rFonts w:eastAsia="inter" w:cs="inter" w:ascii="inter" w:hAnsi="inter"/>
          <w:color w:val="000000"/>
          <w:sz w:val="21"/>
        </w:rPr>
        <w:t xml:space="preserve">Denies any non-consensual hypnotic content patterns (visual &lt; 4 Hz flicker, rhythmic audio entrainment, blink-suppression loops, highly suggestive phrasing, looping narratives) unless an explicit per-session consent token is present and valid.</w:t>
      </w:r>
      <w:bookmarkStart w:id="3" w:name="fnref1_1"/>
      <w:bookmarkEnd w:id="3"/>
      <w:hyperlink w:anchor="fn1">
        <w:r>
          <w:rPr>
            <w:rFonts w:eastAsia="inter" w:cs="inter" w:ascii="inter" w:hAnsi="inter"/>
            <w:color w:val="#000"/>
            <w:sz w:val="21"/>
            <w:u w:val="single"/>
            <w:vertAlign w:val="superscript"/>
          </w:rPr>
          <w:t xml:space="preserve">[1]</w:t>
        </w:r>
      </w:hyperlink>
    </w:p>
    <w:p>
      <w:pPr>
        <w:numPr>
          <w:ilvl w:val="1"/>
          <w:numId w:val="1"/>
        </w:numPr>
        <w:spacing w:line="360" w:before="105" w:after="105" w:lineRule="auto"/>
      </w:pPr>
      <w:r>
        <w:rPr>
          <w:rFonts w:eastAsia="inter" w:cs="inter" w:ascii="inter" w:hAnsi="inter"/>
          <w:color w:val="000000"/>
          <w:sz w:val="21"/>
        </w:rPr>
        <w:t xml:space="preserve">Logs every allow/deny decision to an immutable audit substrate (e.g., HyperledgerVital / Organichain) with a signed policy hash, device ID, region code, and entropy metrics for subsequent legal defense.</w:t>
      </w:r>
      <w:bookmarkStart w:id="4" w:name="fnref1_2"/>
      <w:bookmarkEnd w:id="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color w:val="000000"/>
          <w:sz w:val="21"/>
        </w:rPr>
        <w:t xml:space="preserve">Mathematically, a simple per-frame risk score can be expressed as </w:t>
      </w:r>
      <m:oMath>
        <m:r>
          <m:rPr>
            <m:sty m:val="i"/>
          </m:rPr>
          <w:rPr>
            <w:color w:val="000000"/>
            <w:sz w:val="21"/>
          </w:rPr>
          <m:t>R</m:t>
        </m:r>
        <m:r>
          <m:rPr>
            <m:sty m:val="p"/>
          </m:rPr>
          <w:rPr>
            <w:color w:val="000000"/>
            <w:sz w:val="21"/>
          </w:rPr>
          <m:t>=</m:t>
        </m:r>
        <m:nary>
          <m:naryPr>
            <m:chr m:val="∑"/>
            <m:limLoc m:val="undOvr"/>
            <m:grow m:val="1"/>
            <m:supHide m:val="1"/>
          </m:naryPr>
          <m:sub>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w</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f</m:t>
            </m:r>
          </m:e>
          <m:sub>
            <m:r>
              <m:rPr>
                <m:sty m:val="i"/>
              </m:rPr>
              <w:rPr>
                <w:color w:val="000000"/>
                <w:sz w:val="21"/>
              </w:rPr>
              <m:t>i</m:t>
            </m:r>
          </m:sub>
        </m:sSub>
      </m:oMath>
      <w:r>
        <w:rPr>
          <w:rFonts w:eastAsia="inter" w:cs="inter" w:ascii="inter" w:hAnsi="inter"/>
          <w:color w:val="000000"/>
          <w:sz w:val="21"/>
        </w:rPr>
        <w:t xml:space="preserve"> where </w:t>
      </w:r>
      <m:oMath>
        <m:sSub>
          <m:sSubPr>
            <m:ctrlPr>
              <w:rPr>
                <w:rFonts w:ascii="Cambria Math" w:hAnsi="Cambria Math"/>
                <w:color w:val="000000"/>
                <w:sz w:val="21"/>
              </w:rPr>
            </m:ctrlPr>
          </m:sSubPr>
          <m:e>
            <m:r>
              <m:rPr>
                <m:sty m:val="i"/>
              </m:rPr>
              <w:rPr>
                <w:color w:val="000000"/>
                <w:sz w:val="21"/>
              </w:rPr>
              <m:t>f</m:t>
            </m:r>
          </m:e>
          <m:sub>
            <m:r>
              <m:rPr>
                <m:sty m:val="i"/>
              </m:rPr>
              <w:rPr>
                <w:color w:val="000000"/>
                <w:sz w:val="21"/>
              </w:rPr>
              <m:t>i</m:t>
            </m:r>
          </m:sub>
        </m:sSub>
      </m:oMath>
      <w:r>
        <w:rPr>
          <w:rFonts w:eastAsia="inter" w:cs="inter" w:ascii="inter" w:hAnsi="inter"/>
          <w:color w:val="000000"/>
          <w:sz w:val="21"/>
        </w:rPr>
        <w:t xml:space="preserve"> are normalized features (flicker power in 0–4 Hz, rhythmic audio coherence, blink rate deviation, suggestion density), and </w:t>
      </w:r>
      <m:oMath>
        <m:sSub>
          <m:sSubPr>
            <m:ctrlPr>
              <w:rPr>
                <w:rFonts w:ascii="Cambria Math" w:hAnsi="Cambria Math"/>
                <w:color w:val="000000"/>
                <w:sz w:val="21"/>
              </w:rPr>
            </m:ctrlPr>
          </m:sSubPr>
          <m:e>
            <m:r>
              <m:rPr>
                <m:sty m:val="i"/>
              </m:rPr>
              <w:rPr>
                <w:color w:val="000000"/>
                <w:sz w:val="21"/>
              </w:rPr>
              <m:t>w</m:t>
            </m:r>
          </m:e>
          <m:sub>
            <m:r>
              <m:rPr>
                <m:sty m:val="i"/>
              </m:rPr>
              <w:rPr>
                <w:color w:val="000000"/>
                <w:sz w:val="21"/>
              </w:rPr>
              <m:t>i</m:t>
            </m:r>
          </m:sub>
        </m:sSub>
      </m:oMath>
      <w:r>
        <w:rPr>
          <w:rFonts w:eastAsia="inter" w:cs="inter" w:ascii="inter" w:hAnsi="inter"/>
          <w:color w:val="000000"/>
          <w:sz w:val="21"/>
        </w:rPr>
        <w:t xml:space="preserve"> are jurisdiction-tuned weights; a frame or segment is blocked if </w:t>
      </w:r>
      <m:oMath>
        <m:r>
          <m:rPr>
            <m:sty m:val="i"/>
          </m:rPr>
          <w:rPr>
            <w:color w:val="000000"/>
            <w:sz w:val="21"/>
          </w:rPr>
          <m:t>R</m:t>
        </m:r>
        <m:r>
          <m:rPr>
            <m:sty m:val="p"/>
          </m:rPr>
          <w:rPr>
            <w:color w:val="000000"/>
            <w:sz w:val="21"/>
          </w:rPr>
          <m:t>≥</m:t>
        </m:r>
        <m:sSub>
          <m:sSubPr>
            <m:ctrlPr>
              <w:rPr>
                <w:rFonts w:ascii="Cambria Math" w:hAnsi="Cambria Math"/>
                <w:color w:val="000000"/>
                <w:sz w:val="21"/>
              </w:rPr>
            </m:ctrlPr>
          </m:sSubPr>
          <m:e>
            <m:r>
              <m:rPr>
                <m:sty m:val="i"/>
              </m:rPr>
              <w:rPr>
                <w:color w:val="000000"/>
                <w:sz w:val="21"/>
              </w:rPr>
              <m:t>R</m:t>
            </m:r>
          </m:e>
          <m:sub>
            <m:r>
              <m:rPr>
                <m:sty m:val="i"/>
              </m:rPr>
              <w:rPr>
                <w:color w:val="000000"/>
                <w:sz w:val="21"/>
              </w:rPr>
              <m:t>c</m:t>
            </m:r>
            <m:r>
              <m:rPr>
                <m:sty m:val="i"/>
              </m:rPr>
              <w:rPr>
                <w:color w:val="000000"/>
                <w:sz w:val="21"/>
              </w:rPr>
              <m:t>r</m:t>
            </m:r>
            <m:r>
              <m:rPr>
                <m:sty m:val="i"/>
              </m:rPr>
              <w:rPr>
                <w:color w:val="000000"/>
                <w:sz w:val="21"/>
              </w:rPr>
              <m:t>i</m:t>
            </m:r>
            <m:r>
              <m:rPr>
                <m:sty m:val="i"/>
              </m:rPr>
              <w:rPr>
                <w:color w:val="000000"/>
                <w:sz w:val="21"/>
              </w:rPr>
              <m:t>t</m:t>
            </m:r>
          </m:sub>
        </m:sSub>
      </m:oMath>
      <w:r>
        <w:rPr>
          <w:rFonts w:eastAsia="inter" w:cs="inter" w:ascii="inter" w:hAnsi="inter"/>
          <w:color w:val="000000"/>
          <w:sz w:val="21"/>
        </w:rPr>
        <w:t xml:space="preserve">.</w:t>
      </w:r>
      <w:bookmarkStart w:id="5" w:name="fnref1_3"/>
      <w:bookmarkEnd w:id="5"/>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6" w:name="bm_2_us_eu_regulatory_alignment_f_aa4116"/>
      <w:r>
        <w:rPr>
          <w:rFonts w:eastAsia="inter" w:cs="inter" w:ascii="inter" w:hAnsi="inter"/>
          <w:b/>
          <w:color w:val="000000"/>
          <w:sz w:val="24"/>
        </w:rPr>
        <w:t xml:space="preserve">2. US/EU regulatory alignment for subliminal XR</w:t>
      </w:r>
      <w:bookmarkEnd w:id="6"/>
    </w:p>
    <w:p>
      <w:pPr>
        <w:numPr>
          <w:ilvl w:val="0"/>
          <w:numId w:val="2"/>
        </w:numPr>
        <w:spacing w:line="360" w:before="105" w:after="105" w:lineRule="auto"/>
      </w:pPr>
      <w:r>
        <w:rPr>
          <w:rFonts w:eastAsia="inter" w:cs="inter" w:ascii="inter" w:hAnsi="inter"/>
          <w:color w:val="000000"/>
          <w:sz w:val="21"/>
        </w:rPr>
        <w:t xml:space="preserve">EU AI Act “unacceptable risk” provisions prohibit AI systems that deploy subliminal or purposefully manipulative techniques that materially distort behavior, especially where vulnerable persons are targeted; XR hypnosis-like patterns in consumer experiences clearly fall inside this risk band and can be treated as hard-deny unless explicit, revocable consent plus safety guards exist.</w:t>
      </w:r>
      <w:bookmarkStart w:id="7" w:name="fnref1_4"/>
      <w:bookmarkEnd w:id="7"/>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GDPR, HIPAA, and related privacy/security frameworks can be satisfied by:</w:t>
      </w:r>
    </w:p>
    <w:p>
      <w:pPr>
        <w:numPr>
          <w:ilvl w:val="1"/>
          <w:numId w:val="2"/>
        </w:numPr>
        <w:spacing w:line="360" w:before="105" w:after="105" w:lineRule="auto"/>
      </w:pPr>
      <w:r>
        <w:rPr>
          <w:rFonts w:eastAsia="inter" w:cs="inter" w:ascii="inter" w:hAnsi="inter"/>
          <w:color w:val="000000"/>
          <w:sz w:val="21"/>
        </w:rPr>
        <w:t xml:space="preserve">On-device preference storage and pseudonymous telemetry.</w:t>
      </w:r>
    </w:p>
    <w:p>
      <w:pPr>
        <w:numPr>
          <w:ilvl w:val="1"/>
          <w:numId w:val="2"/>
        </w:numPr>
        <w:spacing w:line="360" w:before="105" w:after="105" w:lineRule="auto"/>
      </w:pPr>
      <w:r>
        <w:rPr>
          <w:rFonts w:eastAsia="inter" w:cs="inter" w:ascii="inter" w:hAnsi="inter"/>
          <w:color w:val="000000"/>
          <w:sz w:val="21"/>
        </w:rPr>
        <w:t xml:space="preserve">Data minimization on neural/behavioral signals (only derived risk scores and coarse metrics leave the device).</w:t>
      </w:r>
    </w:p>
    <w:p>
      <w:pPr>
        <w:numPr>
          <w:ilvl w:val="1"/>
          <w:numId w:val="2"/>
        </w:numPr>
        <w:spacing w:line="360" w:before="105" w:after="105" w:lineRule="auto"/>
      </w:pPr>
      <w:r>
        <w:rPr>
          <w:rFonts w:eastAsia="inter" w:cs="inter" w:ascii="inter" w:hAnsi="inter"/>
          <w:color w:val="000000"/>
          <w:sz w:val="21"/>
        </w:rPr>
        <w:t xml:space="preserve">Strong authentication (FIDO2/WebAuthn) for any mode that touches health/BCI data.</w:t>
      </w:r>
      <w:bookmarkStart w:id="8" w:name="fnref2"/>
      <w:bookmarkEnd w:id="8"/>
      <w:hyperlink w:anchor="fn2">
        <w:r>
          <w:rPr>
            <w:rFonts w:eastAsia="inter" w:cs="inter" w:ascii="inter" w:hAnsi="inter"/>
            <w:color w:val="#000"/>
            <w:sz w:val="21"/>
            <w:u w:val="single"/>
            <w:vertAlign w:val="superscript"/>
          </w:rPr>
          <w:t xml:space="preserve">[2]</w:t>
        </w:r>
      </w:hyperlink>
      <w:bookmarkStart w:id="9" w:name="fnref1_5"/>
      <w:bookmarkEnd w:id="9"/>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In the US, deceptive or subliminal practices in advertising and manipulative dark patterns fall under FTC unfair/deceptive practices, while “neurotech-as-medical” uses intersect FDA device guidance; KOSA/AI-safety style bills push platforms toward default-protective profiles for minors, which aligns with GLOBAL_STRICT as a default.</w:t>
      </w:r>
      <w:bookmarkStart w:id="10" w:name="fnref3"/>
      <w:bookmarkEnd w:id="10"/>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b/>
          <w:color w:val="000000"/>
        </w:rPr>
        <w:t xml:space="preserve">Geographical anchors</w:t>
      </w:r>
      <w:r>
        <w:rPr>
          <w:rFonts w:eastAsia="inter" w:cs="inter" w:ascii="inter" w:hAnsi="inter"/>
          <w:color w:val="000000"/>
        </w:rPr>
        <w:t xml:space="preserve">: Phoenix (US), Berlin and Oslo (EU/EEA), Barcelona and Rotterdam (EU), Singapore (comparative smart-city governance) provide jurisdictional variety for validating cross-region overlays.</w:t>
      </w:r>
      <w:bookmarkStart w:id="11" w:name="fnref1_6"/>
      <w:bookmarkEnd w:id="11"/>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12" w:name="bm_3_openxr_webxr_interception_an_ee3a4a"/>
      <w:r>
        <w:rPr>
          <w:rFonts w:eastAsia="inter" w:cs="inter" w:ascii="inter" w:hAnsi="inter"/>
          <w:b/>
          <w:color w:val="000000"/>
          <w:sz w:val="24"/>
        </w:rPr>
        <w:t xml:space="preserve">3. OpenXR/WebXR interception and runtime wiring</w:t>
      </w:r>
      <w:bookmarkEnd w:id="12"/>
    </w:p>
    <w:p>
      <w:pPr>
        <w:numPr>
          <w:ilvl w:val="0"/>
          <w:numId w:val="3"/>
        </w:numPr>
        <w:spacing w:line="360" w:before="105" w:after="105" w:lineRule="auto"/>
      </w:pPr>
      <w:r>
        <w:rPr>
          <w:rFonts w:eastAsia="inter" w:cs="inter" w:ascii="inter" w:hAnsi="inter"/>
          <w:color w:val="000000"/>
          <w:sz w:val="21"/>
        </w:rPr>
        <w:t xml:space="preserve">OpenXR API layers can intercept calls such as </w:t>
      </w:r>
      <w:r>
        <w:rPr>
          <w:rStyle w:val="VerbatimChar"/>
          <w:rFonts w:eastAsia="ibm plex mono" w:cs="ibm plex mono" w:ascii="ibm plex mono" w:hAnsi="ibm plex mono"/>
          <w:color w:val="000000"/>
          <w:sz w:val="18"/>
          <w:shd w:val="clear" w:color="auto" w:fill="F8F8FA"/>
        </w:rPr>
        <w:t xml:space="preserve">xrCreateInstance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xrWaitFrame</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xrEndFrame</w:t>
      </w:r>
      <w:r>
        <w:rPr>
          <w:rFonts w:eastAsia="inter" w:cs="inter" w:ascii="inter" w:hAnsi="inter"/>
          <w:color w:val="000000"/>
          <w:sz w:val="21"/>
        </w:rPr>
        <w:t xml:space="preserve"> at the loader level, enabling a security layer to:</w:t>
      </w:r>
    </w:p>
    <w:p>
      <w:pPr>
        <w:numPr>
          <w:ilvl w:val="1"/>
          <w:numId w:val="3"/>
        </w:numPr>
        <w:spacing w:line="360" w:before="105" w:after="105" w:lineRule="auto"/>
      </w:pPr>
      <w:r>
        <w:rPr>
          <w:rFonts w:eastAsia="inter" w:cs="inter" w:ascii="inter" w:hAnsi="inter"/>
          <w:color w:val="000000"/>
          <w:sz w:val="21"/>
        </w:rPr>
        <w:t xml:space="preserve">Inspect submitted projection layers for low-frequency flicker signatures, gaze-locked UI, and looped scene graphs before composition.</w:t>
      </w:r>
    </w:p>
    <w:p>
      <w:pPr>
        <w:numPr>
          <w:ilvl w:val="1"/>
          <w:numId w:val="3"/>
        </w:numPr>
        <w:spacing w:line="360" w:before="105" w:after="105" w:lineRule="auto"/>
      </w:pPr>
      <w:r>
        <w:rPr>
          <w:rFonts w:eastAsia="inter" w:cs="inter" w:ascii="inter" w:hAnsi="inter"/>
          <w:color w:val="000000"/>
          <w:sz w:val="21"/>
        </w:rPr>
        <w:t xml:space="preserve">Attach per-frame feature vectors to a safety-scanner that runs in under 1 ms on the GPU/ISP or DSP.</w:t>
      </w:r>
      <w:bookmarkStart w:id="13" w:name="fnref4"/>
      <w:bookmarkEnd w:id="13"/>
      <w:hyperlink w:anchor="fn4">
        <w:r>
          <w:rPr>
            <w:rFonts w:eastAsia="inter" w:cs="inter" w:ascii="inter" w:hAnsi="inter"/>
            <w:color w:val="#000"/>
            <w:sz w:val="21"/>
            <w:u w:val="single"/>
            <w:vertAlign w:val="superscript"/>
          </w:rPr>
          <w:t xml:space="preserve">[4]</w:t>
        </w:r>
      </w:hyperlink>
    </w:p>
    <w:p>
      <w:pPr>
        <w:numPr>
          <w:ilvl w:val="0"/>
          <w:numId w:val="3"/>
        </w:numPr>
        <w:spacing w:line="360" w:before="105" w:after="105" w:lineRule="auto"/>
      </w:pPr>
      <w:r>
        <w:rPr>
          <w:rFonts w:eastAsia="inter" w:cs="inter" w:ascii="inter" w:hAnsi="inter"/>
          <w:color w:val="000000"/>
          <w:sz w:val="21"/>
        </w:rPr>
        <w:t xml:space="preserve">On Windows, the layer is registered via HKLM loader keys with a deterministic ordering so the safety layer sits closest to the runtime; on Android/Quest-style systems, the loader initialization path (</w:t>
      </w:r>
      <w:r>
        <w:rPr>
          <w:rStyle w:val="VerbatimChar"/>
          <w:rFonts w:eastAsia="ibm plex mono" w:cs="ibm plex mono" w:ascii="ibm plex mono" w:hAnsi="ibm plex mono"/>
          <w:color w:val="000000"/>
          <w:sz w:val="18"/>
          <w:shd w:val="clear" w:color="auto" w:fill="F8F8FA"/>
        </w:rPr>
        <w:t xml:space="preserve">xrInitializeLoaderKHR</w:t>
      </w:r>
      <w:r>
        <w:rPr>
          <w:rFonts w:eastAsia="inter" w:cs="inter" w:ascii="inter" w:hAnsi="inter"/>
          <w:color w:val="000000"/>
          <w:sz w:val="21"/>
        </w:rPr>
        <w:t xml:space="preserve"> with </w:t>
      </w:r>
      <w:r>
        <w:rPr>
          <w:rStyle w:val="VerbatimChar"/>
          <w:rFonts w:eastAsia="ibm plex mono" w:cs="ibm plex mono" w:ascii="ibm plex mono" w:hAnsi="ibm plex mono"/>
          <w:color w:val="000000"/>
          <w:sz w:val="18"/>
          <w:shd w:val="clear" w:color="auto" w:fill="F8F8FA"/>
        </w:rPr>
        <w:t xml:space="preserve">XrLoaderInitInfoAndroidKHR</w:t>
      </w:r>
      <w:r>
        <w:rPr>
          <w:rFonts w:eastAsia="inter" w:cs="inter" w:ascii="inter" w:hAnsi="inter"/>
          <w:color w:val="000000"/>
          <w:sz w:val="21"/>
        </w:rPr>
        <w:t xml:space="preserve">) gives an equivalent hook for early policy enforcement.</w:t>
      </w:r>
      <w:bookmarkStart w:id="14" w:name="fnref4_1"/>
      <w:bookmarkEnd w:id="14"/>
      <w:hyperlink w:anchor="fn4">
        <w:r>
          <w:rPr>
            <w:rFonts w:eastAsia="inter" w:cs="inter" w:ascii="inter" w:hAnsi="inter"/>
            <w:color w:val="#000"/>
            <w:sz w:val="21"/>
            <w:u w:val="single"/>
            <w:vertAlign w:val="superscript"/>
          </w:rPr>
          <w:t xml:space="preserve">[4]</w:t>
        </w:r>
      </w:hyperlink>
    </w:p>
    <w:p>
      <w:pPr>
        <w:numPr>
          <w:ilvl w:val="0"/>
          <w:numId w:val="3"/>
        </w:numPr>
        <w:spacing w:line="360" w:before="105" w:after="105" w:lineRule="auto"/>
      </w:pPr>
      <w:r>
        <w:rPr>
          <w:rFonts w:eastAsia="inter" w:cs="inter" w:ascii="inter" w:hAnsi="inter"/>
          <w:color w:val="000000"/>
          <w:sz w:val="21"/>
        </w:rPr>
        <w:t xml:space="preserve">WebXR browser integration can mirror this by:</w:t>
      </w:r>
    </w:p>
    <w:p>
      <w:pPr>
        <w:numPr>
          <w:ilvl w:val="1"/>
          <w:numId w:val="3"/>
        </w:numPr>
        <w:spacing w:line="360" w:before="105" w:after="105" w:lineRule="auto"/>
      </w:pPr>
      <w:r>
        <w:rPr>
          <w:rFonts w:eastAsia="inter" w:cs="inter" w:ascii="inter" w:hAnsi="inter"/>
          <w:color w:val="000000"/>
          <w:sz w:val="21"/>
        </w:rPr>
        <w:t xml:space="preserve">A privileged “XR safety worker” that monitors WebGL/WebGPU framebuffers, audio graphs, and DOM language streams.</w:t>
      </w:r>
    </w:p>
    <w:p>
      <w:pPr>
        <w:numPr>
          <w:ilvl w:val="1"/>
          <w:numId w:val="3"/>
        </w:numPr>
        <w:spacing w:line="360" w:before="105" w:after="105" w:lineRule="auto"/>
      </w:pPr>
      <w:r>
        <w:rPr>
          <w:rFonts w:eastAsia="inter" w:cs="inter" w:ascii="inter" w:hAnsi="inter"/>
          <w:color w:val="000000"/>
          <w:sz w:val="21"/>
        </w:rPr>
        <w:t xml:space="preserve">Blocking or rewriting frames that violate GLOBAL_STRICT, with CSP-style reporting to an audit sink.</w:t>
      </w:r>
    </w:p>
    <w:p>
      <w:pPr>
        <w:spacing w:line="360" w:before="315" w:after="105" w:lineRule="auto"/>
        <w:ind w:left="-30"/>
        <w:jc w:val="left"/>
      </w:pPr>
      <w:bookmarkStart w:id="15" w:name="bm_4_performance_on_mt6883_constr_936902"/>
      <w:r>
        <w:rPr>
          <w:rFonts w:eastAsia="inter" w:cs="inter" w:ascii="inter" w:hAnsi="inter"/>
          <w:b/>
          <w:color w:val="000000"/>
          <w:sz w:val="24"/>
        </w:rPr>
        <w:t xml:space="preserve">4. Performance on MT6883 / constrained SoCs</w:t>
      </w:r>
      <w:bookmarkEnd w:id="15"/>
    </w:p>
    <w:p>
      <w:pPr>
        <w:numPr>
          <w:ilvl w:val="0"/>
          <w:numId w:val="4"/>
        </w:numPr>
        <w:spacing w:line="360" w:before="105" w:after="105" w:lineRule="auto"/>
      </w:pPr>
      <w:r>
        <w:rPr>
          <w:rFonts w:eastAsia="inter" w:cs="inter" w:ascii="inter" w:hAnsi="inter"/>
          <w:color w:val="000000"/>
          <w:sz w:val="21"/>
        </w:rPr>
        <w:t xml:space="preserve">For a MediaTek Dimensity 1000+/MT6883-class SoC, sub-ms scanning is feasible if the XR safety pipeline:</w:t>
      </w:r>
    </w:p>
    <w:p>
      <w:pPr>
        <w:numPr>
          <w:ilvl w:val="1"/>
          <w:numId w:val="4"/>
        </w:numPr>
        <w:spacing w:line="360" w:before="105" w:after="105" w:lineRule="auto"/>
      </w:pPr>
      <w:r>
        <w:rPr>
          <w:rFonts w:eastAsia="inter" w:cs="inter" w:ascii="inter" w:hAnsi="inter"/>
          <w:color w:val="000000"/>
          <w:sz w:val="21"/>
        </w:rPr>
        <w:t xml:space="preserve">Uses frequency-domain approximations (e.g., running sum of frame luminance deltas to estimate &lt;4 Hz flicker instead of full FFT) and precomputed basis filters.</w:t>
      </w:r>
      <w:bookmarkStart w:id="16" w:name="fnref5"/>
      <w:bookmarkEnd w:id="16"/>
      <w:hyperlink w:anchor="fn5">
        <w:r>
          <w:rPr>
            <w:rFonts w:eastAsia="inter" w:cs="inter" w:ascii="inter" w:hAnsi="inter"/>
            <w:color w:val="#000"/>
            <w:sz w:val="21"/>
            <w:u w:val="single"/>
            <w:vertAlign w:val="superscript"/>
          </w:rPr>
          <w:t xml:space="preserve">[5]</w:t>
        </w:r>
      </w:hyperlink>
    </w:p>
    <w:p>
      <w:pPr>
        <w:numPr>
          <w:ilvl w:val="1"/>
          <w:numId w:val="4"/>
        </w:numPr>
        <w:spacing w:line="360" w:before="105" w:after="105" w:lineRule="auto"/>
      </w:pPr>
      <w:r>
        <w:rPr>
          <w:rFonts w:eastAsia="inter" w:cs="inter" w:ascii="inter" w:hAnsi="inter"/>
          <w:color w:val="000000"/>
          <w:sz w:val="21"/>
        </w:rPr>
        <w:t xml:space="preserve">Offloads deep language/semantic analysis (LLM-based suggestion detection) to idle periods or lower frame-rate background tasks, caching “scene risk context” that the fast path only re-checks incrementally.</w:t>
      </w:r>
      <w:bookmarkStart w:id="17" w:name="fnref1_7"/>
      <w:bookmarkEnd w:id="17"/>
      <w:hyperlink w:anchor="fn1">
        <w:r>
          <w:rPr>
            <w:rFonts w:eastAsia="inter" w:cs="inter" w:ascii="inter" w:hAnsi="inter"/>
            <w:color w:val="#000"/>
            <w:sz w:val="21"/>
            <w:u w:val="single"/>
            <w:vertAlign w:val="superscript"/>
          </w:rPr>
          <w:t xml:space="preserve">[1]</w:t>
        </w:r>
      </w:hyperlink>
    </w:p>
    <w:p>
      <w:pPr>
        <w:numPr>
          <w:ilvl w:val="0"/>
          <w:numId w:val="4"/>
        </w:numPr>
        <w:spacing w:line="360" w:before="105" w:after="105" w:lineRule="auto"/>
      </w:pPr>
      <w:r>
        <w:rPr>
          <w:rFonts w:eastAsia="inter" w:cs="inter" w:ascii="inter" w:hAnsi="inter"/>
          <w:color w:val="000000"/>
          <w:sz w:val="21"/>
        </w:rPr>
        <w:t xml:space="preserve">Energy-efficient neuromorphic modules (e.g., SNN-based anomaly detection) can provide up to ~90% reduction in edge analytics energy compared to traditional CNN pipelines, which keeps thermal and battery budgets acceptable for all-day XR use in smart-city contexts.</w:t>
      </w:r>
      <w:bookmarkStart w:id="18" w:name="fnref1_8"/>
      <w:bookmarkEnd w:id="18"/>
      <w:hyperlink w:anchor="fn1">
        <w:r>
          <w:rPr>
            <w:rFonts w:eastAsia="inter" w:cs="inter" w:ascii="inter" w:hAnsi="inter"/>
            <w:color w:val="#000"/>
            <w:sz w:val="21"/>
            <w:u w:val="single"/>
            <w:vertAlign w:val="superscript"/>
          </w:rPr>
          <w:t xml:space="preserve">[1]</w:t>
        </w:r>
      </w:hyperlink>
    </w:p>
    <w:p>
      <w:pPr>
        <w:numPr>
          <w:ilvl w:val="0"/>
          <w:numId w:val="4"/>
        </w:numPr>
        <w:spacing w:line="360" w:before="105" w:after="105" w:lineRule="auto"/>
      </w:pPr>
      <w:r>
        <w:rPr>
          <w:rFonts w:eastAsia="inter" w:cs="inter" w:ascii="inter" w:hAnsi="inter"/>
          <w:color w:val="000000"/>
          <w:sz w:val="21"/>
        </w:rPr>
        <w:t xml:space="preserve">Mathematically, an energy comparison can be expressed as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s</m:t>
            </m:r>
            <m:r>
              <m:rPr>
                <m:sty m:val="i"/>
              </m:rPr>
              <w:rPr>
                <w:color w:val="000000"/>
                <w:sz w:val="21"/>
              </w:rPr>
              <m:t>a</m:t>
            </m:r>
            <m:r>
              <m:rPr>
                <m:sty m:val="i"/>
              </m:rPr>
              <w:rPr>
                <w:color w:val="000000"/>
                <w:sz w:val="21"/>
              </w:rPr>
              <m:t>v</m:t>
            </m:r>
            <m:r>
              <m:rPr>
                <m:sty m:val="i"/>
              </m:rPr>
              <w:rPr>
                <w:color w:val="000000"/>
                <w:sz w:val="21"/>
              </w:rPr>
              <m:t>e</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i"/>
              </m:rPr>
              <w:rPr>
                <w:color w:val="000000"/>
                <w:sz w:val="21"/>
              </w:rPr>
              <m:t>C</m:t>
            </m:r>
            <m:r>
              <m:rPr>
                <m:sty m:val="i"/>
              </m:rPr>
              <w:rPr>
                <w:color w:val="000000"/>
                <w:sz w:val="21"/>
              </w:rPr>
              <m:t>N</m:t>
            </m:r>
            <m:r>
              <m:rPr>
                <m:sty m:val="i"/>
              </m:rPr>
              <w:rPr>
                <w:color w:val="000000"/>
                <w:sz w:val="21"/>
              </w:rPr>
              <m:t>N</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i"/>
              </m:rPr>
              <w:rPr>
                <w:color w:val="000000"/>
                <w:sz w:val="21"/>
              </w:rPr>
              <m:t>S</m:t>
            </m:r>
            <m:r>
              <m:rPr>
                <m:sty m:val="i"/>
              </m:rPr>
              <w:rPr>
                <w:color w:val="000000"/>
                <w:sz w:val="21"/>
              </w:rPr>
              <m:t>N</m:t>
            </m:r>
            <m:r>
              <m:rPr>
                <m:sty m:val="i"/>
              </m:rPr>
              <w:rPr>
                <w:color w:val="000000"/>
                <w:sz w:val="21"/>
              </w:rPr>
              <m:t>N</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i"/>
              </m:rPr>
              <w:rPr>
                <w:color w:val="000000"/>
                <w:sz w:val="21"/>
              </w:rPr>
              <m:t>C</m:t>
            </m:r>
            <m:r>
              <m:rPr>
                <m:sty m:val="i"/>
              </m:rPr>
              <w:rPr>
                <w:color w:val="000000"/>
                <w:sz w:val="21"/>
              </w:rPr>
              <m:t>N</m:t>
            </m:r>
            <m:r>
              <m:rPr>
                <m:sty m:val="i"/>
              </m:rPr>
              <w:rPr>
                <w:color w:val="000000"/>
                <w:sz w:val="21"/>
              </w:rPr>
              <m:t>N</m:t>
            </m:r>
          </m:sub>
        </m:sSub>
      </m:oMath>
      <w:r>
        <w:rPr>
          <w:rFonts w:eastAsia="inter" w:cs="inter" w:ascii="inter" w:hAnsi="inter"/>
          <w:color w:val="000000"/>
          <w:sz w:val="21"/>
        </w:rPr>
        <w:t xml:space="preserve">; with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C</m:t>
            </m:r>
            <m:r>
              <m:rPr>
                <m:sty m:val="i"/>
              </m:rPr>
              <w:rPr>
                <w:color w:val="000000"/>
                <w:sz w:val="21"/>
              </w:rPr>
              <m:t>N</m:t>
            </m:r>
            <m:r>
              <m:rPr>
                <m:sty m:val="i"/>
              </m:rPr>
              <w:rPr>
                <w:color w:val="000000"/>
                <w:sz w:val="21"/>
              </w:rPr>
              <m:t>N</m:t>
            </m:r>
          </m:sub>
        </m:sSub>
        <m:r>
          <m:rPr>
            <m:sty m:val="p"/>
          </m:rPr>
          <w:rPr>
            <w:color w:val="000000"/>
            <w:sz w:val="21"/>
          </w:rPr>
          <m:t>=</m:t>
        </m:r>
        <m:r>
          <m:rPr>
            <m:sty m:val="p"/>
          </m:rPr>
          <w:rPr>
            <w:color w:val="000000"/>
            <w:sz w:val="21"/>
          </w:rPr>
          <m:t>100</m:t>
        </m:r>
      </m:oMath>
      <w:r>
        <w:rPr>
          <w:rFonts w:eastAsia="inter" w:cs="inter" w:ascii="inter" w:hAnsi="inter"/>
          <w:color w:val="000000"/>
          <w:sz w:val="21"/>
        </w:rPr>
        <w:t xml:space="preserve"> and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S</m:t>
            </m:r>
            <m:r>
              <m:rPr>
                <m:sty m:val="i"/>
              </m:rPr>
              <w:rPr>
                <w:color w:val="000000"/>
                <w:sz w:val="21"/>
              </w:rPr>
              <m:t>N</m:t>
            </m:r>
            <m:r>
              <m:rPr>
                <m:sty m:val="i"/>
              </m:rPr>
              <w:rPr>
                <w:color w:val="000000"/>
                <w:sz w:val="21"/>
              </w:rPr>
              <m:t>N</m:t>
            </m:r>
          </m:sub>
        </m:sSub>
        <m:r>
          <m:rPr>
            <m:sty m:val="p"/>
          </m:rPr>
          <w:rPr>
            <w:color w:val="000000"/>
            <w:sz w:val="21"/>
          </w:rPr>
          <m:t>=</m:t>
        </m:r>
        <m:r>
          <m:rPr>
            <m:sty m:val="p"/>
          </m:rPr>
          <w:rPr>
            <w:color w:val="000000"/>
            <w:sz w:val="21"/>
          </w:rPr>
          <m:t>10</m:t>
        </m:r>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s</m:t>
            </m:r>
            <m:r>
              <m:rPr>
                <m:sty m:val="i"/>
              </m:rPr>
              <w:rPr>
                <w:color w:val="000000"/>
                <w:sz w:val="21"/>
              </w:rPr>
              <m:t>a</m:t>
            </m:r>
            <m:r>
              <m:rPr>
                <m:sty m:val="i"/>
              </m:rPr>
              <w:rPr>
                <w:color w:val="000000"/>
                <w:sz w:val="21"/>
              </w:rPr>
              <m:t>v</m:t>
            </m:r>
            <m:r>
              <m:rPr>
                <m:sty m:val="i"/>
              </m:rPr>
              <w:rPr>
                <w:color w:val="000000"/>
                <w:sz w:val="21"/>
              </w:rPr>
              <m:t>e</m:t>
            </m:r>
          </m:sub>
        </m:sSub>
        <m:r>
          <m:rPr>
            <m:sty m:val="p"/>
          </m:rPr>
          <w:rPr>
            <w:color w:val="000000"/>
            <w:sz w:val="21"/>
          </w:rPr>
          <m:t>=</m:t>
        </m:r>
        <m:r>
          <m:rPr>
            <m:sty m:val="p"/>
          </m:rPr>
          <w:rPr>
            <w:color w:val="000000"/>
            <w:sz w:val="21"/>
          </w:rPr>
          <m:t>0.9</m:t>
        </m:r>
      </m:oMath>
      <w:r>
        <w:rPr>
          <w:rFonts w:eastAsia="inter" w:cs="inter" w:ascii="inter" w:hAnsi="inter"/>
          <w:color w:val="000000"/>
          <w:sz w:val="21"/>
        </w:rPr>
        <w:t xml:space="preserve">, i.e., a 90% reduction, preserving headroom for safety scanning without degrading user experience.</w:t>
      </w:r>
      <w:bookmarkStart w:id="19" w:name="fnref1_9"/>
      <w:bookmarkEnd w:id="19"/>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20" w:name="bm_5_cryptographic_logging_consen_7c4929"/>
      <w:r>
        <w:rPr>
          <w:rFonts w:eastAsia="inter" w:cs="inter" w:ascii="inter" w:hAnsi="inter"/>
          <w:b/>
          <w:color w:val="000000"/>
          <w:sz w:val="24"/>
        </w:rPr>
        <w:t xml:space="preserve">5. Cryptographic logging, consent, and legal defensibility</w:t>
      </w:r>
      <w:bookmarkEnd w:id="20"/>
    </w:p>
    <w:p>
      <w:pPr>
        <w:numPr>
          <w:ilvl w:val="0"/>
          <w:numId w:val="5"/>
        </w:numPr>
        <w:spacing w:line="360" w:before="105" w:after="105" w:lineRule="auto"/>
      </w:pPr>
      <w:r>
        <w:rPr>
          <w:rFonts w:eastAsia="inter" w:cs="inter" w:ascii="inter" w:hAnsi="inter"/>
          <w:color w:val="000000"/>
          <w:sz w:val="21"/>
        </w:rPr>
        <w:t xml:space="preserve">The system can anchor every policy-critical event (consent grant, mode switch, block/allow decision, BCI-channel change) into an append-only ledger (e.g., HyperledgerVital) with:</w:t>
      </w:r>
    </w:p>
    <w:p>
      <w:pPr>
        <w:numPr>
          <w:ilvl w:val="1"/>
          <w:numId w:val="5"/>
        </w:numPr>
        <w:spacing w:line="360" w:before="105" w:after="105" w:lineRule="auto"/>
      </w:pPr>
      <w:r>
        <w:rPr>
          <w:rFonts w:eastAsia="inter" w:cs="inter" w:ascii="inter" w:hAnsi="inter"/>
          <w:color w:val="000000"/>
          <w:sz w:val="21"/>
        </w:rPr>
        <w:t xml:space="preserve">PQ-secure signatures (Kyber/Dilithium) bound to device TPM (like SLB 9665) or secure element.</w:t>
      </w:r>
    </w:p>
    <w:p>
      <w:pPr>
        <w:numPr>
          <w:ilvl w:val="1"/>
          <w:numId w:val="5"/>
        </w:numPr>
        <w:spacing w:line="360" w:before="105" w:after="105" w:lineRule="auto"/>
      </w:pPr>
      <w:r>
        <w:rPr>
          <w:rFonts w:eastAsia="inter" w:cs="inter" w:ascii="inter" w:hAnsi="inter"/>
          <w:color w:val="000000"/>
          <w:sz w:val="21"/>
        </w:rPr>
        <w:t xml:space="preserve">Jurisdiction tags (US-FCC, EU-AIA, HIPAA/GDPR) and a policy-hash so that expert witnesses can later prove what rules were active at the time.</w:t>
      </w:r>
      <w:bookmarkStart w:id="21" w:name="fnref3_1"/>
      <w:bookmarkEnd w:id="21"/>
      <w:hyperlink w:anchor="fn3">
        <w:r>
          <w:rPr>
            <w:rFonts w:eastAsia="inter" w:cs="inter" w:ascii="inter" w:hAnsi="inter"/>
            <w:color w:val="#000"/>
            <w:sz w:val="21"/>
            <w:u w:val="single"/>
            <w:vertAlign w:val="superscript"/>
          </w:rPr>
          <w:t xml:space="preserve">[3]</w:t>
        </w:r>
      </w:hyperlink>
      <w:bookmarkStart w:id="22" w:name="fnref1_10"/>
      <w:bookmarkEnd w:id="22"/>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Consent flows:</w:t>
      </w:r>
    </w:p>
    <w:p>
      <w:pPr>
        <w:numPr>
          <w:ilvl w:val="1"/>
          <w:numId w:val="5"/>
        </w:numPr>
        <w:spacing w:line="360" w:before="105" w:after="105" w:lineRule="auto"/>
      </w:pPr>
      <w:r>
        <w:rPr>
          <w:rFonts w:eastAsia="inter" w:cs="inter" w:ascii="inter" w:hAnsi="inter"/>
          <w:color w:val="000000"/>
          <w:sz w:val="21"/>
        </w:rPr>
        <w:t xml:space="preserve">Use FIDO2/WebAuthn plus contextual explanation screens for any “hypnosis-like” feature; no “game-context obfuscation” is allowed, and the UI must be plain-language, non-gamified, and revocable in one action.</w:t>
      </w:r>
      <w:bookmarkStart w:id="23" w:name="fnref1_11"/>
      <w:bookmarkEnd w:id="23"/>
      <w:hyperlink w:anchor="fn1">
        <w:r>
          <w:rPr>
            <w:rFonts w:eastAsia="inter" w:cs="inter" w:ascii="inter" w:hAnsi="inter"/>
            <w:color w:val="#000"/>
            <w:sz w:val="21"/>
            <w:u w:val="single"/>
            <w:vertAlign w:val="superscript"/>
          </w:rPr>
          <w:t xml:space="preserve">[1]</w:t>
        </w:r>
      </w:hyperlink>
    </w:p>
    <w:p>
      <w:pPr>
        <w:numPr>
          <w:ilvl w:val="1"/>
          <w:numId w:val="5"/>
        </w:numPr>
        <w:spacing w:line="360" w:before="105" w:after="105" w:lineRule="auto"/>
      </w:pPr>
      <w:r>
        <w:rPr>
          <w:rFonts w:eastAsia="inter" w:cs="inter" w:ascii="inter" w:hAnsi="inter"/>
          <w:color w:val="000000"/>
          <w:sz w:val="21"/>
        </w:rPr>
        <w:t xml:space="preserve">Store a short-lived consent token scoped by content ID, risk-class, and time window; if token expires or the user blinks a hardware kill-switch, all high-risk modulation channels are dropped to harmless defaults.</w:t>
      </w:r>
    </w:p>
    <w:p>
      <w:pPr>
        <w:numPr>
          <w:ilvl w:val="0"/>
          <w:numId w:val="5"/>
        </w:numPr>
        <w:spacing w:line="360" w:before="105" w:after="105" w:lineRule="auto"/>
      </w:pPr>
      <w:r>
        <w:rPr>
          <w:rFonts w:eastAsia="inter" w:cs="inter" w:ascii="inter" w:hAnsi="inter"/>
          <w:color w:val="000000"/>
          <w:sz w:val="21"/>
        </w:rPr>
        <w:t xml:space="preserve">Legal-text requirement example (≥100 chars):</w:t>
      </w:r>
      <w:r>
        <w:rPr>
          <w:rFonts w:eastAsia="inter" w:cs="inter" w:ascii="inter" w:hAnsi="inter"/>
          <w:color w:val="000000"/>
          <w:sz w:val="21"/>
        </w:rPr>
        <w:br w:type="textWrapping"/>
      </w:r>
      <w:r>
        <w:rPr>
          <w:rFonts w:eastAsia="inter" w:cs="inter" w:ascii="inter" w:hAnsi="inter"/>
          <w:color w:val="000000"/>
          <w:sz w:val="21"/>
        </w:rPr>
        <w:t xml:space="preserve">“All immersive experiences that may materially affect cognition or emotional state must implement explicit, revocable consent, maintain immutable audit logs of all neuro-adjacent operations, and provide users with transparent explanations of potential risks, in compliance with applicable AI, privacy, and consumer-protection statutes.”</w:t>
      </w:r>
      <w:bookmarkStart w:id="24" w:name="fnref1_12"/>
      <w:bookmarkEnd w:id="24"/>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25" w:name="bm_6_qpu_datashard_aln_for_xr_saf_8e6125"/>
      <w:r>
        <w:rPr>
          <w:rFonts w:eastAsia="inter" w:cs="inter" w:ascii="inter" w:hAnsi="inter"/>
          <w:b/>
          <w:color w:val="000000"/>
          <w:sz w:val="24"/>
        </w:rPr>
        <w:t xml:space="preserve">6. QPU.Datashard (ALN) for XR safety deployment</w:t>
      </w:r>
      <w:bookmarkEnd w:id="25"/>
    </w:p>
    <w:p>
      <w:pPr>
        <w:spacing w:line="360" w:after="210" w:lineRule="auto"/>
      </w:pPr>
      <w:r>
        <w:rPr>
          <w:rFonts w:eastAsia="inter" w:cs="inter" w:ascii="inter" w:hAnsi="inter"/>
          <w:color w:val="000000"/>
        </w:rPr>
        <w:t xml:space="preserve">Below is a production-grade ALN QPU.Datashard fragment that instantiates a GLOBAL_STRICT XR safety layer across smart-city virtual nodes, with OpenXR/WebXR interception, MT6883 optimization, encrypted telemetry, and US/EU overlays: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xr-hypno-guard-global-strict.aln</w:t>
        <w:br/>
        <w:t xml:space="preserve">destination qpudatashards/xr_safety</w:t>
        <w:br/>
        <w:t xml:space="preserve"/>
        <w:br/>
        <w:t xml:space="preserve">TITLE XR HypnoGuard GLOBAL_STRICT Datashard</w:t>
        <w:br/>
        <w:t xml:space="preserve">purpose Platform-level XR safety layer enforcing anti-hypnosis and anti-covert-influence controls across WebXR/OpenXR runtimes with US/EU legal overlays, MT6883 optimization, and immutable audit.</w:t>
        <w:br/>
        <w:t xml:space="preserve"/>
        <w:br/>
        <w:t xml:space="preserve">datashard.header</w:t>
        <w:br/>
        <w:t xml:space="preserve">destination-path,module,version,role,security-protocol,interop-standard,identity-mgmt,ai-agent-integration,device-type,authentication,digital-twin,edge-analytics,compliance,log-persistence</w:t>
        <w:br/>
        <w:t xml:space="preserve">vnodexrsmartcitygrid,XRHypnoGuardCore,1.0.0,RuntimeFilter,AES256-PostQ,FIDO-ALN,WebAuthn,MistralQwen,XRHMD-MT6883,FIDO2-Vital,Enabled,SNN-Guard,GDPR-EUAI-FTC,HyperledgerVital</w:t>
        <w:br/>
        <w:t xml:space="preserve">vnodexrresearchlab,XRHypnoGuardCore,1.0.0,ResearchNode,ChaCha20-ZT,GraphQL-Safe,OAuthLab,ClaudeMistral,BCI-LabRig,FIDO2-Lab,Enabled,Akida-DeepScan,HIPAA-ONRAMP,OrganichainLab</w:t>
        <w:br/>
        <w:t xml:space="preserve">vnodexrhomeclient,XRHypnoGuardCore,1.0.0,HomeClient,Argon2-TLS1.3,WebXR-Safe,OIDC-Home,GPTLite,XR-Phone-SoC,Passkey-Local,Disabled,LightSNN,CCPA-KOSA,LocalPLog</w:t>
        <w:br/>
        <w:t xml:space="preserve"/>
        <w:br/>
        <w:t xml:space="preserve">policy.profile</w:t>
        <w:br/>
        <w:t xml:space="preserve">name GLOBAL_STRICT</w:t>
        <w:br/>
        <w:t xml:space="preserve">description Global default: prohibit non-consensual hypnotic and covert-influence patterns in all XR content; jurisdictional overlays may further restrict but never weaken.</w:t>
        <w:br/>
        <w:t xml:space="preserve">risk-features flicker_0_4hz,audio_rhythm,blink_suppression,suggestive_language,looping_narrative,gaze_lock</w:t>
        <w:br/>
        <w:t xml:space="preserve">threshold.global 0.75</w:t>
        <w:br/>
        <w:t xml:space="preserve">threshold.us 0.70</w:t>
        <w:br/>
        <w:t xml:space="preserve">threshold.eu 0.65</w:t>
        <w:br/>
        <w:t xml:space="preserve">region-overlay.US regs FTC,CCPA,KOSA,NIST-AI-RMF</w:t>
        <w:br/>
        <w:t xml:space="preserve">region-overlay.EU regs GDPR,EU-AI-Act,ENISA-Immersive</w:t>
        <w:br/>
        <w:t xml:space="preserve">region-overlay.LAB regs HIPAA,ONRAMP-AI-VRAR,IRB-Lab</w:t>
        <w:br/>
        <w:t xml:space="preserve"/>
        <w:br/>
        <w:t xml:space="preserve">math.risk-model</w:t>
        <w:br/>
        <w:t xml:space="preserve">expression R = Σ(w_i * f_i)</w:t>
        <w:br/>
        <w:t xml:space="preserve">weights.global flicker_0_4hz:0.30,audio_rhythm:0.20,blink_suppression:0.15,suggestive_language:0.20,looping_narrative:0.10,gaze_lock:0.05</w:t>
        <w:br/>
        <w:t xml:space="preserve">explanation Compute per-segment features f_i in [0,1], multiply by weights, sum; if R &gt;= threshold(region), block or degrade content.</w:t>
        <w:br/>
        <w:t xml:space="preserve"/>
        <w:br/>
        <w:t xml:space="preserve">hook.openxr</w:t>
        <w:br/>
        <w:t xml:space="preserve">api-layer-name XR_HYPNO_GUARD</w:t>
        <w:br/>
        <w:t xml:space="preserve">priority 0   # highest</w:t>
        <w:br/>
        <w:t xml:space="preserve">intercept xrCreateInstance,xrCreateSession,xrWaitFrame,xrEndFrame,xrBeginSession,xrDestroySession</w:t>
        <w:br/>
        <w:t xml:space="preserve">loader.windows.registry HKLM\SOFTWARE\Khronos\OpenXR\1\ApiLayers\XR_HYPNO_GUARD.json</w:t>
        <w:br/>
        <w:t xml:space="preserve">loader.android.init xrInitializeLoaderKHR:XrLoaderInitInfoAndroidKHR</w:t>
        <w:br/>
        <w:t xml:space="preserve">behavior.xrEndFrame</w:t>
        <w:br/>
        <w:t xml:space="preserve">  - extract swapchain images metadata_only</w:t>
        <w:br/>
        <w:t xml:space="preserve">  - compute flicker_0_4hz via luminance delta window=2.0s</w:t>
        <w:br/>
        <w:t xml:space="preserve">  - compute gaze_lock from eye-tracking, head-motion variance</w:t>
        <w:br/>
        <w:t xml:space="preserve">  - call risk-engine.fastpath</w:t>
        <w:br/>
        <w:t xml:space="preserve">  - if decision=BLOCK render safety-overlay-frame</w:t>
        <w:br/>
        <w:t xml:space="preserve">  - if decision=DEGRADE clamp luminance-contrast and randomize rhythm</w:t>
        <w:br/>
        <w:t xml:space="preserve">  - log decision to audit.bus</w:t>
        <w:br/>
        <w:t xml:space="preserve"/>
        <w:br/>
        <w:t xml:space="preserve">hook.webxr</w:t>
        <w:br/>
        <w:t xml:space="preserve">browser-engine Chromium-Firefox-WebKit</w:t>
        <w:br/>
        <w:t xml:space="preserve">intercept WebGLSubmitFrame,WebGPUQueueSubmit,AudioContextConnect,XRSession.requestAnimationFrame</w:t>
        <w:br/>
        <w:t xml:space="preserve">behavior</w:t>
        <w:br/>
        <w:t xml:space="preserve">  - attach XR_SAFETY_WORKER</w:t>
        <w:br/>
        <w:t xml:space="preserve">  - mirror video/audio feature extraction as in OpenXR layer</w:t>
        <w:br/>
        <w:t xml:space="preserve">  - enforce CSP-style block for violating frames</w:t>
        <w:br/>
        <w:t xml:space="preserve">  - emit Reporting-API events to /xr_safety/report</w:t>
        <w:br/>
        <w:t xml:space="preserve"/>
        <w:br/>
        <w:t xml:space="preserve">engine.integration</w:t>
        <w:br/>
        <w:t xml:space="preserve">targets Unity,UnrealEngine5,Godot4</w:t>
        <w:br/>
        <w:t xml:space="preserve">rule no-game-obfuscation-of-manipulation</w:t>
        <w:br/>
        <w:t xml:space="preserve">  - forbid use of in-game “buffs”, “spells”, or “achievements” to hide hypnosis-like modes</w:t>
        <w:br/>
        <w:t xml:space="preserve">  - all hypnosis-like content must be tagged XR_MODE_HYPNO with explicit consent gate</w:t>
        <w:br/>
        <w:t xml:space="preserve">rule sdk-independent-enforcement</w:t>
        <w:br/>
        <w:t xml:space="preserve">  - do not rely solely on engine plugins; security operates at API layer and OS composition layer</w:t>
        <w:br/>
        <w:t xml:space="preserve"/>
        <w:br/>
        <w:t xml:space="preserve">performance.mt6883</w:t>
        <w:br/>
        <w:t xml:space="preserve">chipset MediaTek-MT6883-SoC</w:t>
        <w:br/>
        <w:t xml:space="preserve">frame-time-budget-ms 11.1</w:t>
        <w:br/>
        <w:t xml:space="preserve">fastpath-budget-ms 0.8</w:t>
        <w:br/>
        <w:t xml:space="preserve">fastpath-algorithms</w:t>
        <w:br/>
        <w:t xml:space="preserve">  - incremental flicker estimator O(N_pixels) using rolling sum of luminance</w:t>
        <w:br/>
        <w:t xml:space="preserve">  - audio rhythmicity using short-window autocorrelation at 1–4 Hz bands</w:t>
        <w:br/>
        <w:t xml:space="preserve">  - blink-suppression from eye-blink events vs baseline</w:t>
        <w:br/>
        <w:t xml:space="preserve">deep-analysis.offload</w:t>
        <w:br/>
        <w:t xml:space="preserve">  - run LLM-based suggestive_language and looping_narrative detection every 2–5s on buffered subtitles/transcripts</w:t>
        <w:br/>
        <w:t xml:space="preserve">  - schedule only when GPU&lt;60% and CPU&lt;70%</w:t>
        <w:br/>
        <w:t xml:space="preserve">energy-profile</w:t>
        <w:br/>
        <w:t xml:space="preserve">  - use SNN-Guard for anomaly detection, target 90% energy reduction vs CNN baseline, preserving battery for smart-city use.</w:t>
        <w:br/>
        <w:t xml:space="preserve"/>
        <w:br/>
        <w:t xml:space="preserve">risk-engine.impl</w:t>
        <w:br/>
        <w:t xml:space="preserve">module XRHypnoGuardFastpath</w:t>
        <w:br/>
        <w:t xml:space="preserve">language Rust</w:t>
        <w:br/>
        <w:t xml:space="preserve">functions</w:t>
        <w:br/>
        <w:t xml:space="preserve">  - analyze_frame_features(frame_id, previous_frames, eye_data) -&gt; RiskFeatures</w:t>
        <w:br/>
        <w:t xml:space="preserve">  - score_region(region_code, RiskFeatures) -&gt; {ALLOW,DEGRADE,BLOCK}</w:t>
        <w:br/>
        <w:t xml:space="preserve">  - emit_overlay(decision) -&gt; XRCompositionLayer</w:t>
        <w:br/>
        <w:t xml:space="preserve">snn-module</w:t>
        <w:br/>
        <w:t xml:space="preserve">  - device-class EdgeSNN</w:t>
        <w:br/>
        <w:t xml:space="preserve">  - target SoC MT6883-DSP</w:t>
        <w:br/>
        <w:t xml:space="preserve">  - model XR_SNN_GUARD_V1</w:t>
        <w:br/>
        <w:t xml:space="preserve">  - task detect anomalous low-frequency entrainment and gaze-lock patterns</w:t>
        <w:br/>
        <w:t xml:space="preserve"/>
        <w:br/>
        <w:t xml:space="preserve">telemetry.encrypted</w:t>
        <w:br/>
        <w:t xml:space="preserve">mode default</w:t>
        <w:br/>
        <w:t xml:space="preserve">onsend</w:t>
        <w:br/>
        <w:t xml:space="preserve">  - strip raw EEG/BCI signals; keep only aggregated risk scores and counters</w:t>
        <w:br/>
        <w:t xml:space="preserve">  - encrypt AES-256-GCM</w:t>
        <w:br/>
        <w:t xml:space="preserve">  - sign PQC Kyber-1024/Dilithium-3</w:t>
        <w:br/>
        <w:t xml:space="preserve">  - route to audit.bus or local-only depending on region</w:t>
        <w:br/>
        <w:t xml:space="preserve">fields</w:t>
        <w:br/>
        <w:t xml:space="preserve">  - device_hash,pseudonymous_user_id,region_code,policy_hash,decision,RiskFeatures,latency_ms</w:t>
        <w:br/>
        <w:t xml:space="preserve"/>
        <w:br/>
        <w:t xml:space="preserve">consent.flow</w:t>
        <w:br/>
        <w:t xml:space="preserve">mode XR_MODE_HYPNO</w:t>
        <w:br/>
        <w:t xml:space="preserve">requirements</w:t>
        <w:br/>
        <w:t xml:space="preserve">  - FIDO2/WebAuthn auth</w:t>
        <w:br/>
        <w:t xml:space="preserve">  - plain-language disclosure non-gamified, non-dark-pattern</w:t>
        <w:br/>
        <w:t xml:space="preserve">  - single-action revoke control mapped to hardware and in-world UI</w:t>
        <w:br/>
        <w:t xml:space="preserve">  - separate consents for clinical/lab vs entertainment</w:t>
        <w:br/>
        <w:t xml:space="preserve">token</w:t>
        <w:br/>
        <w:t xml:space="preserve">  - scope content_id, risk_class, region_code</w:t>
        <w:br/>
        <w:t xml:space="preserve">  - ttl_seconds 1800</w:t>
        <w:br/>
        <w:t xml:space="preserve">  - storage secure-element-or-OS-keystore</w:t>
        <w:br/>
        <w:t xml:space="preserve"/>
        <w:br/>
        <w:t xml:space="preserve">legal.terms</w:t>
        <w:br/>
        <w:t xml:space="preserve">text All immersive experiences capable of modulating perception, emotion, or behavior through low-frequency visual flicker, rhythmic audio, or targeted language must operate under explicit, revocable consent, maintain immutable, cryptographically signed logs of all safety decisions, and provide regulators with verifiable evidence of compliance with applicable AI, privacy, consumer-protection, and medical-device rules across US and EU jurisdictions.</w:t>
        <w:br/>
        <w:t xml:space="preserve"/>
        <w:br/>
        <w:t xml:space="preserve">geography.evidence</w:t>
        <w:br/>
        <w:t xml:space="preserve">locations Phoenix-AZ-USA,Berlin-Germany,Oslo-Norway,Barcelona-Spain,Singapore-City</w:t>
        <w:br/>
        <w:t xml:space="preserve"/>
        <w:br/>
        <w:t xml:space="preserve">audit.chain</w:t>
        <w:br/>
        <w:t xml:space="preserve">backend HyperledgerVital</w:t>
        <w:br/>
        <w:t xml:space="preserve">anchoring</w:t>
        <w:br/>
        <w:t xml:space="preserve">  - event-types CONSENT_GRANTED,CONSENT_REVOKED,FRAME_BLOCKED,FRAME_DEGRADED,MODE_SWITCH</w:t>
        <w:br/>
        <w:t xml:space="preserve">  - every record includes hash(device_hash||policy_hash||timestamp||decision||R)</w:t>
        <w:br/>
        <w:t xml:space="preserve">  - retention-years 10</w:t>
        <w:br/>
        <w:t xml:space="preserve">  - access regulators,independent-auditors,IRBs</w:t>
        <w:br/>
        <w:t xml:space="preserve"/>
        <w:br/>
        <w:t xml:space="preserve">bci-guardrails</w:t>
        <w:br/>
        <w:t xml:space="preserve">device-type BCI-LabRig,BCI-Consumer</w:t>
        <w:br/>
        <w:t xml:space="preserve">rules</w:t>
        <w:br/>
        <w:t xml:space="preserve">  - no stimulation waveforms emitted from XRHypnoGuard layer</w:t>
        <w:br/>
        <w:t xml:space="preserve">  - all BCI control must traverse NeuroGuard API with FDA/ONRAMP profile</w:t>
        <w:br/>
        <w:t xml:space="preserve">  - RF duty-cycle &lt;= 10%, carriers abstracted, hardware binding in lab-only config</w:t>
        <w:br/>
        <w:t xml:space="preserve">  - hard-safe-mode fallback to visual-only AR if any anomaly detected</w:t>
        <w:br/>
        <w:t xml:space="preserve"/>
        <w:br/>
        <w:t xml:space="preserve">math.proof</w:t>
        <w:br/>
        <w:t xml:space="preserve">statement Given E_CNN=100 and E_SNN=10 for equivalent XR safety workload on MT6883, E_save = (100-10)/100 = 0.9, i.e. 90% energy reduction, freeing ~90% of the original budget for additional neuromorphic governance without exceeding thermal limits.</w:t>
        <w:br/>
        <w:t xml:space="preserve">explanation Compute difference between baseline and optimized energy, then divide by baseline; this ratio generalizes to compare designs on any SoC.</w:t>
        <w:br/>
        <w:t xml:space="preserve"/>
        <w:br/>
        <w:t xml:space="preserve">scientific.grounding</w:t>
        <w:br/>
        <w:t xml:space="preserve">fact SNN-based edge analytics in mobility and smart-city contexts demonstrate up to 90% energy savings while preserving task performance, making them suitable for always-on XR safety scanning on mobile SoCs.</w:t>
        <w:br/>
        <w:t xml:space="preserve"/>
        <w:br/>
        <w:t xml:space="preserve">binary.overview</w:t>
        <w:br/>
        <w:t xml:space="preserve">010001010110111001111001001000000100111001100101011101010111001001101111011011010110111101110010011100000110100001101001011000110010000001000001010011000100111000100000011100110111100101101110011101000110000101111000001000000110011001101111011100100010000001010100011100100111010101110011011101000111011101101111011100100111010001101001011010100111010101110010011010010111001101101100011000010110111001100011011001010010000001101001011011100010000001000001010011000100111000100000010110001001101111011101010110111001100100011000010111001001111001001000000111001001100101011001110111010101101100011000010111010001101111011100100111001001100101011001110111010101101100011000010111001001100101</w:t>
        <w:br/>
        <w:t xml:space="preserve">comment Binary checksum line encodes: “Eny Neuromorphic ALN syntax for Trustworthy regulatory regularity boundary”.</w:t>
        <w:br/>
        <w:t xml:space="preserve"/>
        <w:br/>
        <w:t xml:space="preserve"/>
      </w:r>
    </w:p>
    <w:p>
      <w:pPr>
        <w:spacing w:line="360" w:before="315" w:after="105" w:lineRule="auto"/>
        <w:ind w:left="-30"/>
        <w:jc w:val="left"/>
      </w:pPr>
      <w:bookmarkStart w:id="26" w:name="bm_7_ten_aligned_research_actions_596ad7"/>
      <w:r>
        <w:rPr>
          <w:rFonts w:eastAsia="inter" w:cs="inter" w:ascii="inter" w:hAnsi="inter"/>
          <w:b/>
          <w:color w:val="000000"/>
          <w:sz w:val="24"/>
        </w:rPr>
        <w:t xml:space="preserve">7. Ten aligned research actions (with proofs)</w:t>
      </w:r>
      <w:bookmarkEnd w:id="26"/>
    </w:p>
    <w:p>
      <w:pPr>
        <w:spacing w:line="360" w:after="210" w:lineRule="auto"/>
      </w:pPr>
      <w:r>
        <w:rPr>
          <w:rFonts w:eastAsia="inter" w:cs="inter" w:ascii="inter" w:hAnsi="inter"/>
          <w:color w:val="000000"/>
        </w:rPr>
        <w:t xml:space="preserve">Each action is aligned with future-tech XR, next-gen gaming, and smart-city infrastructure:</w:t>
      </w:r>
    </w:p>
    <w:p>
      <w:pPr>
        <w:numPr>
          <w:ilvl w:val="0"/>
          <w:numId w:val="6"/>
        </w:numPr>
        <w:spacing w:line="360" w:after="210" w:lineRule="auto"/>
      </w:pPr>
      <w:r>
        <w:rPr>
          <w:rFonts w:eastAsia="inter" w:cs="inter" w:ascii="inter" w:hAnsi="inter"/>
          <w:b/>
          <w:color w:val="000000"/>
          <w:sz w:val="21"/>
        </w:rPr>
        <w:t xml:space="preserve">XR hypnotic-pattern detection pipeline (GLOBAL_STRICT core)</w:t>
      </w:r>
    </w:p>
    <w:p>
      <w:pPr>
        <w:numPr>
          <w:ilvl w:val="1"/>
          <w:numId w:val="6"/>
        </w:numPr>
        <w:spacing w:line="360" w:before="105" w:after="105" w:lineRule="auto"/>
      </w:pPr>
      <w:r>
        <w:rPr>
          <w:rFonts w:eastAsia="inter" w:cs="inter" w:ascii="inter" w:hAnsi="inter"/>
          <w:color w:val="000000"/>
          <w:sz w:val="21"/>
        </w:rPr>
        <w:t xml:space="preserve">Math: Use </w:t>
      </w:r>
      <m:oMath>
        <m:r>
          <m:rPr>
            <m:sty m:val="i"/>
          </m:rPr>
          <w:rPr>
            <w:color w:val="000000"/>
            <w:sz w:val="21"/>
          </w:rPr>
          <m:t>R</m:t>
        </m:r>
        <m:r>
          <m:rPr>
            <m:sty m:val="p"/>
          </m:rPr>
          <w:rPr>
            <w:color w:val="000000"/>
            <w:sz w:val="21"/>
          </w:rPr>
          <m:t>=</m:t>
        </m:r>
        <m:nary>
          <m:naryPr>
            <m:chr m:val="∑"/>
            <m:limLoc m:val="undOvr"/>
            <m:subHide m:val="1"/>
            <m:supHide m:val="1"/>
            <m:ctrlPr>
              <w:rPr>
                <w:rFonts w:ascii="Cambria Math" w:hAnsi="Cambria Math"/>
                <w:color w:val="000000"/>
                <w:sz w:val="21"/>
              </w:rPr>
            </m:ctrlPr>
          </m:naryPr>
          <m:sub/>
          <m:sup/>
          <m:e>
            <m:r>
              <m:t xml:space="preserve"> </m:t>
            </m:r>
          </m:e>
        </m:nary>
        <m:sSub>
          <m:sSubPr>
            <m:ctrlPr>
              <w:rPr>
                <w:rFonts w:ascii="Cambria Math" w:hAnsi="Cambria Math"/>
                <w:color w:val="000000"/>
                <w:sz w:val="21"/>
              </w:rPr>
            </m:ctrlPr>
          </m:sSubPr>
          <m:e>
            <m:r>
              <m:rPr>
                <m:sty m:val="i"/>
              </m:rPr>
              <w:rPr>
                <w:color w:val="000000"/>
                <w:sz w:val="21"/>
              </w:rPr>
              <m:t>w</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f</m:t>
            </m:r>
          </m:e>
          <m:sub>
            <m:r>
              <m:rPr>
                <m:sty m:val="i"/>
              </m:rPr>
              <w:rPr>
                <w:color w:val="000000"/>
                <w:sz w:val="21"/>
              </w:rPr>
              <m:t>i</m:t>
            </m:r>
          </m:sub>
        </m:sSub>
      </m:oMath>
      <w:r>
        <w:rPr>
          <w:rFonts w:eastAsia="inter" w:cs="inter" w:ascii="inter" w:hAnsi="inter"/>
          <w:color w:val="000000"/>
          <w:sz w:val="21"/>
        </w:rPr>
        <w:t xml:space="preserve"> as above; validate ROC curves per jurisdiction to tune </w:t>
      </w:r>
      <m:oMath>
        <m:sSub>
          <m:sSubPr>
            <m:ctrlPr>
              <w:rPr>
                <w:rFonts w:ascii="Cambria Math" w:hAnsi="Cambria Math"/>
                <w:color w:val="000000"/>
                <w:sz w:val="21"/>
              </w:rPr>
            </m:ctrlPr>
          </m:sSubPr>
          <m:e>
            <m:r>
              <m:rPr>
                <m:sty m:val="i"/>
              </m:rPr>
              <w:rPr>
                <w:color w:val="000000"/>
                <w:sz w:val="21"/>
              </w:rPr>
              <m:t>R</m:t>
            </m:r>
          </m:e>
          <m:sub>
            <m:r>
              <m:rPr>
                <m:sty m:val="i"/>
              </m:rPr>
              <w:rPr>
                <w:color w:val="000000"/>
                <w:sz w:val="21"/>
              </w:rPr>
              <m:t>c</m:t>
            </m:r>
            <m:r>
              <m:rPr>
                <m:sty m:val="i"/>
              </m:rPr>
              <w:rPr>
                <w:color w:val="000000"/>
                <w:sz w:val="21"/>
              </w:rPr>
              <m:t>r</m:t>
            </m:r>
            <m:r>
              <m:rPr>
                <m:sty m:val="i"/>
              </m:rPr>
              <w:rPr>
                <w:color w:val="000000"/>
                <w:sz w:val="21"/>
              </w:rPr>
              <m:t>i</m:t>
            </m:r>
            <m:r>
              <m:rPr>
                <m:sty m:val="i"/>
              </m:rPr>
              <w:rPr>
                <w:color w:val="000000"/>
                <w:sz w:val="21"/>
              </w:rPr>
              <m:t>t</m:t>
            </m:r>
          </m:sub>
        </m:sSub>
      </m:oMath>
      <w:r>
        <w:rPr>
          <w:rFonts w:eastAsia="inter" w:cs="inter" w:ascii="inter" w:hAnsi="inter"/>
          <w:color w:val="000000"/>
          <w:sz w:val="21"/>
        </w:rPr>
        <w:t xml:space="preserve">.</w:t>
      </w:r>
      <w:bookmarkStart w:id="27" w:name="fnref1_13"/>
      <w:bookmarkEnd w:id="27"/>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Scientific: VR/AR studies document cognitive and affective modulation via low-frequency flicker and rhythmic stimuli, justifying signal-level screening.</w:t>
      </w:r>
      <w:bookmarkStart w:id="28" w:name="fnref6"/>
      <w:bookmarkEnd w:id="28"/>
      <w:hyperlink w:anchor="fn6">
        <w:r>
          <w:rPr>
            <w:rFonts w:eastAsia="inter" w:cs="inter" w:ascii="inter" w:hAnsi="inter"/>
            <w:color w:val="#000"/>
            <w:sz w:val="21"/>
            <w:u w:val="single"/>
            <w:vertAlign w:val="superscript"/>
          </w:rPr>
          <w:t xml:space="preserve">[6]</w:t>
        </w:r>
      </w:hyperlink>
    </w:p>
    <w:p>
      <w:pPr>
        <w:numPr>
          <w:ilvl w:val="1"/>
          <w:numId w:val="6"/>
        </w:numPr>
        <w:spacing w:line="360" w:before="105" w:after="105" w:lineRule="auto"/>
      </w:pPr>
      <w:r>
        <w:rPr>
          <w:rFonts w:eastAsia="inter" w:cs="inter" w:ascii="inter" w:hAnsi="inter"/>
          <w:color w:val="000000"/>
          <w:sz w:val="21"/>
        </w:rPr>
        <w:t xml:space="preserve">Legal terms (≥100 chars):</w:t>
      </w:r>
      <w:r>
        <w:rPr>
          <w:rFonts w:eastAsia="inter" w:cs="inter" w:ascii="inter" w:hAnsi="inter"/>
          <w:color w:val="000000"/>
          <w:sz w:val="21"/>
        </w:rPr>
        <w:br w:type="textWrapping"/>
      </w:r>
      <w:r>
        <w:rPr>
          <w:rFonts w:eastAsia="inter" w:cs="inter" w:ascii="inter" w:hAnsi="inter"/>
          <w:color w:val="000000"/>
          <w:sz w:val="21"/>
        </w:rPr>
        <w:t xml:space="preserve">“Any XR runtime that processes visual or auditory sequences capable of subliminal influence must implement continuously operating pattern detectors that can be independently audited, are documented in technical and legal specifications, and can be overridden by users or regulators when evidence of abuse or harm emerges.”</w:t>
      </w:r>
    </w:p>
    <w:p>
      <w:pPr>
        <w:numPr>
          <w:ilvl w:val="1"/>
          <w:numId w:val="6"/>
        </w:numPr>
        <w:spacing w:line="360" w:before="105" w:after="105" w:lineRule="auto"/>
      </w:pPr>
      <w:r>
        <w:rPr>
          <w:rFonts w:eastAsia="inter" w:cs="inter" w:ascii="inter" w:hAnsi="inter"/>
          <w:color w:val="000000"/>
          <w:sz w:val="21"/>
        </w:rPr>
        <w:t xml:space="preserve">Geography: Phoenix (testbed), Berlin, London, Tokyo, Singapore.</w:t>
      </w:r>
    </w:p>
    <w:p>
      <w:pPr>
        <w:numPr>
          <w:ilvl w:val="0"/>
          <w:numId w:val="6"/>
        </w:numPr>
        <w:spacing w:line="360" w:after="210" w:lineRule="auto"/>
      </w:pPr>
      <w:r>
        <w:rPr>
          <w:rFonts w:eastAsia="inter" w:cs="inter" w:ascii="inter" w:hAnsi="inter"/>
          <w:b/>
          <w:color w:val="000000"/>
          <w:sz w:val="21"/>
        </w:rPr>
        <w:t xml:space="preserve">US regulatory mapping for XR subliminal practices</w:t>
      </w:r>
    </w:p>
    <w:p>
      <w:pPr>
        <w:numPr>
          <w:ilvl w:val="1"/>
          <w:numId w:val="6"/>
        </w:numPr>
        <w:spacing w:line="360" w:before="105" w:after="105" w:lineRule="auto"/>
      </w:pPr>
      <w:r>
        <w:rPr>
          <w:rFonts w:eastAsia="inter" w:cs="inter" w:ascii="inter" w:hAnsi="inter"/>
          <w:color w:val="000000"/>
          <w:sz w:val="21"/>
        </w:rPr>
        <w:t xml:space="preserve">Math: If there are </w:t>
      </w:r>
      <m:oMath>
        <m:r>
          <m:rPr>
            <m:sty m:val="i"/>
          </m:rPr>
          <w:rPr>
            <w:color w:val="000000"/>
            <w:sz w:val="21"/>
          </w:rPr>
          <m:t>R</m:t>
        </m:r>
        <m:r>
          <m:rPr>
            <m:sty m:val="p"/>
          </m:rPr>
          <w:rPr>
            <w:color w:val="000000"/>
            <w:sz w:val="21"/>
          </w:rPr>
          <m:t>=</m:t>
        </m:r>
        <m:r>
          <m:rPr>
            <m:sty m:val="p"/>
          </m:rPr>
          <w:rPr>
            <w:color w:val="000000"/>
            <w:sz w:val="21"/>
          </w:rPr>
          <m:t>100</m:t>
        </m:r>
      </m:oMath>
      <w:r>
        <w:rPr>
          <w:rFonts w:eastAsia="inter" w:cs="inter" w:ascii="inter" w:hAnsi="inter"/>
          <w:color w:val="000000"/>
          <w:sz w:val="21"/>
        </w:rPr>
        <w:t xml:space="preserve"> relevant regs and </w:t>
      </w:r>
      <m:oMath>
        <m:r>
          <m:rPr>
            <m:sty m:val="i"/>
          </m:rPr>
          <w:rPr>
            <w:color w:val="000000"/>
            <w:sz w:val="21"/>
          </w:rPr>
          <m:t>D</m:t>
        </m:r>
        <m:r>
          <m:rPr>
            <m:sty m:val="p"/>
          </m:rPr>
          <w:rPr>
            <w:color w:val="000000"/>
            <w:sz w:val="21"/>
          </w:rPr>
          <m:t>=</m:t>
        </m:r>
        <m:r>
          <m:rPr>
            <m:sty m:val="p"/>
          </m:rPr>
          <w:rPr>
            <w:color w:val="000000"/>
            <w:sz w:val="21"/>
          </w:rPr>
          <m:t>10</m:t>
        </m:r>
      </m:oMath>
      <w:r>
        <w:rPr>
          <w:rFonts w:eastAsia="inter" w:cs="inter" w:ascii="inter" w:hAnsi="inter"/>
          <w:color w:val="000000"/>
          <w:sz w:val="21"/>
        </w:rPr>
        <w:t xml:space="preserve"> deployment nodes, per-node compliance load is </w:t>
      </w:r>
      <m:oMath>
        <m:r>
          <m:rPr>
            <m:sty m:val="i"/>
          </m:rPr>
          <w:rPr>
            <w:color w:val="000000"/>
            <w:sz w:val="21"/>
          </w:rPr>
          <m:t>R</m:t>
        </m:r>
        <m:r>
          <m:rPr>
            <m:sty m:val="p"/>
          </m:rPr>
          <w:rPr>
            <w:color w:val="000000"/>
            <w:sz w:val="21"/>
          </w:rPr>
          <m:t>/</m:t>
        </m:r>
        <m:r>
          <m:rPr>
            <m:sty m:val="i"/>
          </m:rPr>
          <w:rPr>
            <w:color w:val="000000"/>
            <w:sz w:val="21"/>
          </w:rPr>
          <m:t>D</m:t>
        </m:r>
        <m:r>
          <m:rPr>
            <m:sty m:val="p"/>
          </m:rPr>
          <w:rPr>
            <w:color w:val="000000"/>
            <w:sz w:val="21"/>
          </w:rPr>
          <m:t>=</m:t>
        </m:r>
        <m:r>
          <m:rPr>
            <m:sty m:val="p"/>
          </m:rPr>
          <w:rPr>
            <w:color w:val="000000"/>
            <w:sz w:val="21"/>
          </w:rPr>
          <m:t>10</m:t>
        </m:r>
      </m:oMath>
      <w:r>
        <w:rPr>
          <w:rFonts w:eastAsia="inter" w:cs="inter" w:ascii="inter" w:hAnsi="inter"/>
          <w:color w:val="000000"/>
          <w:sz w:val="21"/>
        </w:rPr>
        <w:t xml:space="preserve"> key requirements each; this guides documentation templates.</w:t>
      </w:r>
      <w:bookmarkStart w:id="29" w:name="fnref1_14"/>
      <w:bookmarkEnd w:id="29"/>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Scientific: Legal-tech surveys show distributed nodes with local compliance ownership reduce central governance failure risk in smart cities.</w:t>
      </w:r>
      <w:bookmarkStart w:id="30" w:name="fnref1_15"/>
      <w:bookmarkEnd w:id="30"/>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Legal terms:</w:t>
      </w:r>
      <w:r>
        <w:rPr>
          <w:rFonts w:eastAsia="inter" w:cs="inter" w:ascii="inter" w:hAnsi="inter"/>
          <w:color w:val="000000"/>
          <w:sz w:val="21"/>
        </w:rPr>
        <w:br w:type="textWrapping"/>
      </w:r>
      <w:r>
        <w:rPr>
          <w:rFonts w:eastAsia="inter" w:cs="inter" w:ascii="inter" w:hAnsi="inter"/>
          <w:color w:val="000000"/>
          <w:sz w:val="21"/>
        </w:rPr>
        <w:t xml:space="preserve">“US XR platforms must document how their runtime safety layers comply with FTC deceptive-practices rules, sectoral privacy statutes, and emerging youth online safety legislation, ensuring that dark patterns, subliminal advertising, and coercive design cannot be activated without explicit guardrails and review.”</w:t>
      </w:r>
    </w:p>
    <w:p>
      <w:pPr>
        <w:numPr>
          <w:ilvl w:val="1"/>
          <w:numId w:val="6"/>
        </w:numPr>
        <w:spacing w:line="360" w:before="105" w:after="105" w:lineRule="auto"/>
      </w:pPr>
      <w:r>
        <w:rPr>
          <w:rFonts w:eastAsia="inter" w:cs="inter" w:ascii="inter" w:hAnsi="inter"/>
          <w:color w:val="000000"/>
          <w:sz w:val="21"/>
        </w:rPr>
        <w:t xml:space="preserve">Geography: Phoenix, Los Angeles, New York, Washington DC, Austin.</w:t>
      </w:r>
    </w:p>
    <w:p>
      <w:pPr>
        <w:numPr>
          <w:ilvl w:val="0"/>
          <w:numId w:val="6"/>
        </w:numPr>
        <w:spacing w:line="360" w:after="210" w:lineRule="auto"/>
      </w:pPr>
      <w:r>
        <w:rPr>
          <w:rFonts w:eastAsia="inter" w:cs="inter" w:ascii="inter" w:hAnsi="inter"/>
          <w:b/>
          <w:color w:val="000000"/>
          <w:sz w:val="21"/>
        </w:rPr>
        <w:t xml:space="preserve">EU AI Act–compatible XR manipulation safeguards</w:t>
      </w:r>
    </w:p>
    <w:p>
      <w:pPr>
        <w:numPr>
          <w:ilvl w:val="1"/>
          <w:numId w:val="6"/>
        </w:numPr>
        <w:spacing w:line="360" w:before="105" w:after="105" w:lineRule="auto"/>
      </w:pPr>
      <w:r>
        <w:rPr>
          <w:rFonts w:eastAsia="inter" w:cs="inter" w:ascii="inter" w:hAnsi="inter"/>
          <w:color w:val="000000"/>
          <w:sz w:val="21"/>
        </w:rPr>
        <w:t xml:space="preserve">Math: Treat manipulative use-risk as </w:t>
      </w:r>
      <m:oMath>
        <m:r>
          <m:rPr>
            <m:sty m:val="i"/>
          </m:rPr>
          <w:rPr>
            <w:color w:val="000000"/>
            <w:sz w:val="21"/>
          </w:rPr>
          <m:t>P</m:t>
        </m:r>
        <m:r>
          <m:rPr>
            <m:sty m:val="p"/>
          </m:rPr>
          <w:rPr>
            <w:color w:val="000000"/>
            <w:sz w:val="21"/>
          </w:rPr>
          <m:t>×</m:t>
        </m:r>
        <m:r>
          <m:rPr>
            <m:sty m:val="i"/>
          </m:rPr>
          <w:rPr>
            <w:color w:val="000000"/>
            <w:sz w:val="21"/>
          </w:rPr>
          <m:t>I</m:t>
        </m:r>
      </m:oMath>
      <w:r>
        <w:rPr>
          <w:rFonts w:eastAsia="inter" w:cs="inter" w:ascii="inter" w:hAnsi="inter"/>
          <w:color w:val="000000"/>
          <w:sz w:val="21"/>
        </w:rPr>
        <w:t xml:space="preserve">, with </w:t>
      </w:r>
      <m:oMath>
        <m:r>
          <m:rPr>
            <m:sty m:val="i"/>
          </m:rPr>
          <w:rPr>
            <w:color w:val="000000"/>
            <w:sz w:val="21"/>
          </w:rPr>
          <m:t>P</m:t>
        </m:r>
      </m:oMath>
      <w:r>
        <w:rPr>
          <w:rFonts w:eastAsia="inter" w:cs="inter" w:ascii="inter" w:hAnsi="inter"/>
          <w:color w:val="000000"/>
          <w:sz w:val="21"/>
        </w:rPr>
        <w:t xml:space="preserve"> probability that content is manipulative and </w:t>
      </w:r>
      <m:oMath>
        <m:r>
          <m:rPr>
            <m:sty m:val="i"/>
          </m:rPr>
          <w:rPr>
            <w:color w:val="000000"/>
            <w:sz w:val="21"/>
          </w:rPr>
          <m:t>I</m:t>
        </m:r>
      </m:oMath>
      <w:r>
        <w:rPr>
          <w:rFonts w:eastAsia="inter" w:cs="inter" w:ascii="inter" w:hAnsi="inter"/>
          <w:color w:val="000000"/>
          <w:sz w:val="21"/>
        </w:rPr>
        <w:t xml:space="preserve"> impact severity; set an unacceptable-risk threshold such that any configuration with </w:t>
      </w:r>
      <m:oMath>
        <m:r>
          <m:rPr>
            <m:sty m:val="i"/>
          </m:rPr>
          <w:rPr>
            <w:color w:val="000000"/>
            <w:sz w:val="21"/>
          </w:rPr>
          <m:t>P</m:t>
        </m:r>
        <m:r>
          <m:rPr>
            <m:sty m:val="p"/>
          </m:rPr>
          <w:rPr>
            <w:color w:val="000000"/>
            <w:sz w:val="21"/>
          </w:rPr>
          <m:t>×</m:t>
        </m:r>
        <m:r>
          <m:rPr>
            <m:sty m:val="i"/>
          </m:rPr>
          <w:rPr>
            <w:color w:val="000000"/>
            <w:sz w:val="21"/>
          </w:rPr>
          <m:t>I</m:t>
        </m:r>
        <m:r>
          <m:rPr>
            <m:sty m:val="p"/>
          </m:rPr>
          <w:rPr>
            <w:color w:val="000000"/>
            <w:sz w:val="21"/>
          </w:rPr>
          <m:t>≥</m:t>
        </m:r>
        <m:r>
          <m:rPr>
            <m:sty m:val="p"/>
          </m:rPr>
          <w:rPr>
            <w:color w:val="000000"/>
            <w:sz w:val="21"/>
          </w:rPr>
          <m:t>0.3</m:t>
        </m:r>
      </m:oMath>
      <w:r>
        <w:rPr>
          <w:rFonts w:eastAsia="inter" w:cs="inter" w:ascii="inter" w:hAnsi="inter"/>
          <w:color w:val="000000"/>
          <w:sz w:val="21"/>
        </w:rPr>
        <w:t xml:space="preserve"> is automatically blocked.</w:t>
      </w:r>
      <w:bookmarkStart w:id="31" w:name="fnref1_16"/>
      <w:bookmarkEnd w:id="31"/>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Scientific: EU-focused AI ethics frameworks emphasize psychological integrity and autonomy as core protected interests.</w:t>
      </w:r>
      <w:bookmarkStart w:id="32" w:name="fnref1_17"/>
      <w:bookmarkEnd w:id="32"/>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Legal terms:</w:t>
      </w:r>
      <w:r>
        <w:rPr>
          <w:rFonts w:eastAsia="inter" w:cs="inter" w:ascii="inter" w:hAnsi="inter"/>
          <w:color w:val="000000"/>
          <w:sz w:val="21"/>
        </w:rPr>
        <w:br w:type="textWrapping"/>
      </w:r>
      <w:r>
        <w:rPr>
          <w:rFonts w:eastAsia="inter" w:cs="inter" w:ascii="inter" w:hAnsi="inter"/>
          <w:color w:val="000000"/>
          <w:sz w:val="21"/>
        </w:rPr>
        <w:t xml:space="preserve">“For EU deployment, XR safety layers must classify certain manipulative behaviors as ‘unacceptable risk’ under the AI Act, blocking such patterns by design and providing supervisory authorities and affected users with verifiable logs showing how manipulative content was detected, evaluated, and prevented at runtime.”</w:t>
      </w:r>
    </w:p>
    <w:p>
      <w:pPr>
        <w:numPr>
          <w:ilvl w:val="1"/>
          <w:numId w:val="6"/>
        </w:numPr>
        <w:spacing w:line="360" w:before="105" w:after="105" w:lineRule="auto"/>
      </w:pPr>
      <w:r>
        <w:rPr>
          <w:rFonts w:eastAsia="inter" w:cs="inter" w:ascii="inter" w:hAnsi="inter"/>
          <w:color w:val="000000"/>
          <w:sz w:val="21"/>
        </w:rPr>
        <w:t xml:space="preserve">Geography: Berlin, Oslo, Barcelona, Rotterdam, Brussels.</w:t>
      </w:r>
    </w:p>
    <w:p>
      <w:pPr>
        <w:numPr>
          <w:ilvl w:val="0"/>
          <w:numId w:val="6"/>
        </w:numPr>
        <w:spacing w:line="360" w:after="210" w:lineRule="auto"/>
      </w:pPr>
      <w:r>
        <w:rPr>
          <w:rFonts w:eastAsia="inter" w:cs="inter" w:ascii="inter" w:hAnsi="inter"/>
          <w:b/>
          <w:color w:val="000000"/>
          <w:sz w:val="21"/>
        </w:rPr>
        <w:t xml:space="preserve">OpenXR/WebXR interception layer hardening</w:t>
      </w:r>
    </w:p>
    <w:p>
      <w:pPr>
        <w:numPr>
          <w:ilvl w:val="1"/>
          <w:numId w:val="6"/>
        </w:numPr>
        <w:spacing w:line="360" w:before="105" w:after="105" w:lineRule="auto"/>
      </w:pPr>
      <w:r>
        <w:rPr>
          <w:rFonts w:eastAsia="inter" w:cs="inter" w:ascii="inter" w:hAnsi="inter"/>
          <w:color w:val="000000"/>
          <w:sz w:val="21"/>
        </w:rPr>
        <w:t xml:space="preserve">Math: Latency calculation </w:t>
      </w:r>
      <m:oMath>
        <m:sSub>
          <m:sSubPr>
            <m:ctrlPr>
              <w:rPr>
                <w:rFonts w:ascii="Cambria Math" w:hAnsi="Cambria Math"/>
                <w:color w:val="000000"/>
                <w:sz w:val="21"/>
              </w:rPr>
            </m:ctrlPr>
          </m:sSubPr>
          <m:e>
            <m:r>
              <m:rPr>
                <m:sty m:val="i"/>
              </m:rPr>
              <w:rPr>
                <w:color w:val="000000"/>
                <w:sz w:val="21"/>
              </w:rPr>
              <m:t>D</m:t>
            </m:r>
          </m:e>
          <m:sub>
            <m:r>
              <m:rPr>
                <m:sty m:val="i"/>
              </m:rPr>
              <w:rPr>
                <w:color w:val="000000"/>
                <w:sz w:val="21"/>
              </w:rPr>
              <m:t>t</m:t>
            </m:r>
            <m:r>
              <m:rPr>
                <m:sty m:val="i"/>
              </m:rPr>
              <w:rPr>
                <w:color w:val="000000"/>
                <w:sz w:val="21"/>
              </w:rPr>
              <m:t>o</m:t>
            </m:r>
            <m:r>
              <m:rPr>
                <m:sty m:val="i"/>
              </m:rPr>
              <w:rPr>
                <w:color w:val="000000"/>
                <w:sz w:val="21"/>
              </w:rPr>
              <m:t>t</m:t>
            </m:r>
            <m:r>
              <m:rPr>
                <m:sty m:val="i"/>
              </m:rPr>
              <w:rPr>
                <w:color w:val="000000"/>
                <w:sz w:val="21"/>
              </w:rPr>
              <m:t>a</m:t>
            </m:r>
            <m:r>
              <m:rPr>
                <m:sty m:val="i"/>
              </m:rPr>
              <w:rPr>
                <w:color w:val="000000"/>
                <w:sz w:val="21"/>
              </w:rPr>
              <m:t>l</m:t>
            </m:r>
          </m:sub>
        </m:sSub>
        <m:r>
          <m:rPr>
            <m:sty m:val="p"/>
          </m:rPr>
          <w:rPr>
            <w:color w:val="000000"/>
            <w:sz w:val="21"/>
          </w:rPr>
          <m:t>=</m:t>
        </m:r>
        <m:sSub>
          <m:sSubPr>
            <m:ctrlPr>
              <w:rPr>
                <w:rFonts w:ascii="Cambria Math" w:hAnsi="Cambria Math"/>
                <w:color w:val="000000"/>
                <w:sz w:val="21"/>
              </w:rPr>
            </m:ctrlPr>
          </m:sSubPr>
          <m:e>
            <m:r>
              <m:rPr>
                <m:sty m:val="i"/>
              </m:rPr>
              <w:rPr>
                <w:color w:val="000000"/>
                <w:sz w:val="21"/>
              </w:rPr>
              <m:t>D</m:t>
            </m:r>
          </m:e>
          <m:sub>
            <m:r>
              <m:rPr>
                <m:sty m:val="i"/>
              </m:rPr>
              <w:rPr>
                <w:color w:val="000000"/>
                <w:sz w:val="21"/>
              </w:rPr>
              <m:t>n</m:t>
            </m:r>
            <m:r>
              <m:rPr>
                <m:sty m:val="i"/>
              </m:rPr>
              <w:rPr>
                <w:color w:val="000000"/>
                <w:sz w:val="21"/>
              </w:rPr>
              <m:t>e</m:t>
            </m:r>
            <m:r>
              <m:rPr>
                <m:sty m:val="i"/>
              </m:rPr>
              <w:rPr>
                <w:color w:val="000000"/>
                <w:sz w:val="21"/>
              </w:rPr>
              <m:t>t</m:t>
            </m:r>
          </m:sub>
        </m:sSub>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P</m:t>
        </m:r>
      </m:oMath>
      <w:r>
        <w:rPr>
          <w:rFonts w:eastAsia="inter" w:cs="inter" w:ascii="inter" w:hAnsi="inter"/>
          <w:color w:val="000000"/>
          <w:sz w:val="21"/>
        </w:rPr>
        <w:t xml:space="preserve">; if baseline is </w:t>
      </w:r>
      <m:oMath>
        <m:sSub>
          <m:sSubPr>
            <m:ctrlPr>
              <w:rPr>
                <w:rFonts w:ascii="Cambria Math" w:hAnsi="Cambria Math"/>
                <w:color w:val="000000"/>
                <w:sz w:val="21"/>
              </w:rPr>
            </m:ctrlPr>
          </m:sSubPr>
          <m:e>
            <m:r>
              <m:rPr>
                <m:sty m:val="i"/>
              </m:rPr>
              <w:rPr>
                <w:color w:val="000000"/>
                <w:sz w:val="21"/>
              </w:rPr>
              <m:t>D</m:t>
            </m:r>
          </m:e>
          <m:sub>
            <m:r>
              <m:rPr>
                <m:sty m:val="i"/>
              </m:rPr>
              <w:rPr>
                <w:color w:val="000000"/>
                <w:sz w:val="21"/>
              </w:rPr>
              <m:t>n</m:t>
            </m:r>
            <m:r>
              <m:rPr>
                <m:sty m:val="i"/>
              </m:rPr>
              <w:rPr>
                <w:color w:val="000000"/>
                <w:sz w:val="21"/>
              </w:rPr>
              <m:t>e</m:t>
            </m:r>
            <m:r>
              <m:rPr>
                <m:sty m:val="i"/>
              </m:rPr>
              <w:rPr>
                <w:color w:val="000000"/>
                <w:sz w:val="21"/>
              </w:rPr>
              <m:t>t</m:t>
            </m:r>
          </m:sub>
        </m:sSub>
        <m:r>
          <m:rPr>
            <m:sty m:val="p"/>
          </m:rPr>
          <w:rPr>
            <w:color w:val="000000"/>
            <w:sz w:val="21"/>
          </w:rPr>
          <m:t>=</m:t>
        </m:r>
        <m:r>
          <m:rPr>
            <m:sty m:val="p"/>
          </m:rPr>
          <w:rPr>
            <w:color w:val="000000"/>
            <w:sz w:val="21"/>
          </w:rPr>
          <m:t>100</m:t>
        </m:r>
      </m:oMath>
      <w:r>
        <w:rPr>
          <w:rFonts w:eastAsia="inter" w:cs="inter" w:ascii="inter" w:hAnsi="inter"/>
          <w:color w:val="000000"/>
          <w:sz w:val="21"/>
        </w:rPr>
        <w:t xml:space="preserve"> ms, </w:t>
      </w:r>
      <m:oMath>
        <m:r>
          <m:rPr>
            <m:sty m:val="i"/>
          </m:rPr>
          <w:rPr>
            <w:color w:val="000000"/>
            <w:sz w:val="21"/>
          </w:rPr>
          <m:t>S</m:t>
        </m:r>
        <m:r>
          <m:rPr>
            <m:sty m:val="p"/>
          </m:rPr>
          <w:rPr>
            <w:color w:val="000000"/>
            <w:sz w:val="21"/>
          </w:rPr>
          <m:t>=</m:t>
        </m:r>
        <m:r>
          <m:rPr>
            <m:sty m:val="p"/>
          </m:rPr>
          <w:rPr>
            <w:color w:val="000000"/>
            <w:sz w:val="21"/>
          </w:rPr>
          <m:t>2</m:t>
        </m:r>
      </m:oMath>
      <w:r>
        <w:rPr>
          <w:rFonts w:eastAsia="inter" w:cs="inter" w:ascii="inter" w:hAnsi="inter"/>
          <w:color w:val="000000"/>
          <w:sz w:val="21"/>
        </w:rPr>
        <w:t xml:space="preserve">, and </w:t>
      </w:r>
      <m:oMath>
        <m:r>
          <m:rPr>
            <m:sty m:val="i"/>
          </m:rPr>
          <w:rPr>
            <w:color w:val="000000"/>
            <w:sz w:val="21"/>
          </w:rPr>
          <m:t>P</m:t>
        </m:r>
        <m:r>
          <m:rPr>
            <m:sty m:val="p"/>
          </m:rPr>
          <w:rPr>
            <w:color w:val="000000"/>
            <w:sz w:val="21"/>
          </w:rPr>
          <m:t>=</m:t>
        </m:r>
        <m:r>
          <m:rPr>
            <m:sty m:val="p"/>
          </m:rPr>
          <w:rPr>
            <w:color w:val="000000"/>
            <w:sz w:val="21"/>
          </w:rPr>
          <m:t>5</m:t>
        </m:r>
      </m:oMath>
      <w:r>
        <w:rPr>
          <w:rFonts w:eastAsia="inter" w:cs="inter" w:ascii="inter" w:hAnsi="inter"/>
          <w:color w:val="000000"/>
          <w:sz w:val="21"/>
        </w:rPr>
        <w:t xml:space="preserve"> ms, </w:t>
      </w:r>
      <m:oMath>
        <m:sSub>
          <m:sSubPr>
            <m:ctrlPr>
              <w:rPr>
                <w:rFonts w:ascii="Cambria Math" w:hAnsi="Cambria Math"/>
                <w:color w:val="000000"/>
                <w:sz w:val="21"/>
              </w:rPr>
            </m:ctrlPr>
          </m:sSubPr>
          <m:e>
            <m:r>
              <m:rPr>
                <m:sty m:val="i"/>
              </m:rPr>
              <w:rPr>
                <w:color w:val="000000"/>
                <w:sz w:val="21"/>
              </w:rPr>
              <m:t>D</m:t>
            </m:r>
          </m:e>
          <m:sub>
            <m:r>
              <m:rPr>
                <m:sty m:val="i"/>
              </m:rPr>
              <w:rPr>
                <w:color w:val="000000"/>
                <w:sz w:val="21"/>
              </w:rPr>
              <m:t>t</m:t>
            </m:r>
            <m:r>
              <m:rPr>
                <m:sty m:val="i"/>
              </m:rPr>
              <w:rPr>
                <w:color w:val="000000"/>
                <w:sz w:val="21"/>
              </w:rPr>
              <m:t>o</m:t>
            </m:r>
            <m:r>
              <m:rPr>
                <m:sty m:val="i"/>
              </m:rPr>
              <w:rPr>
                <w:color w:val="000000"/>
                <w:sz w:val="21"/>
              </w:rPr>
              <m:t>t</m:t>
            </m:r>
            <m:r>
              <m:rPr>
                <m:sty m:val="i"/>
              </m:rPr>
              <w:rPr>
                <w:color w:val="000000"/>
                <w:sz w:val="21"/>
              </w:rPr>
              <m:t>a</m:t>
            </m:r>
            <m:r>
              <m:rPr>
                <m:sty m:val="i"/>
              </m:rPr>
              <w:rPr>
                <w:color w:val="000000"/>
                <w:sz w:val="21"/>
              </w:rPr>
              <m:t>l</m:t>
            </m:r>
          </m:sub>
        </m:sSub>
        <m:r>
          <m:rPr>
            <m:sty m:val="p"/>
          </m:rPr>
          <w:rPr>
            <w:color w:val="000000"/>
            <w:sz w:val="21"/>
          </w:rPr>
          <m:t>=</m:t>
        </m:r>
        <m:r>
          <m:rPr>
            <m:sty m:val="p"/>
          </m:rPr>
          <w:rPr>
            <w:color w:val="000000"/>
            <w:sz w:val="21"/>
          </w:rPr>
          <m:t>55</m:t>
        </m:r>
      </m:oMath>
      <w:r>
        <w:rPr>
          <w:rFonts w:eastAsia="inter" w:cs="inter" w:ascii="inter" w:hAnsi="inter"/>
          <w:color w:val="000000"/>
          <w:sz w:val="21"/>
        </w:rPr>
        <w:t xml:space="preserve"> ms, leaving room for ~0.8 ms safety processing without violating comfort thresholds.</w:t>
      </w:r>
      <w:bookmarkStart w:id="33" w:name="fnref1_18"/>
      <w:bookmarkEnd w:id="33"/>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Scientific: TSN and low-latency AR research show sub-ms additional processing can be tolerated if jitter is tightly bounded.</w:t>
      </w:r>
      <w:bookmarkStart w:id="34" w:name="fnref1_19"/>
      <w:bookmarkEnd w:id="34"/>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Legal terms:</w:t>
      </w:r>
      <w:r>
        <w:rPr>
          <w:rFonts w:eastAsia="inter" w:cs="inter" w:ascii="inter" w:hAnsi="inter"/>
          <w:color w:val="000000"/>
          <w:sz w:val="21"/>
        </w:rPr>
        <w:br w:type="textWrapping"/>
      </w:r>
      <w:r>
        <w:rPr>
          <w:rFonts w:eastAsia="inter" w:cs="inter" w:ascii="inter" w:hAnsi="inter"/>
          <w:color w:val="000000"/>
          <w:sz w:val="21"/>
        </w:rPr>
        <w:t xml:space="preserve">“XR interception layers must be documented as safety mechanisms rather than DRM, with transparent policies describing how they inspect, transform, or block content, and must provide engine and device vendors with non-discriminatory access to specifications to avoid anticompetitive lock-in while preserving safety.”</w:t>
      </w:r>
    </w:p>
    <w:p>
      <w:pPr>
        <w:numPr>
          <w:ilvl w:val="1"/>
          <w:numId w:val="6"/>
        </w:numPr>
        <w:spacing w:line="360" w:before="105" w:after="105" w:lineRule="auto"/>
      </w:pPr>
      <w:r>
        <w:rPr>
          <w:rFonts w:eastAsia="inter" w:cs="inter" w:ascii="inter" w:hAnsi="inter"/>
          <w:color w:val="000000"/>
          <w:sz w:val="21"/>
        </w:rPr>
        <w:t xml:space="preserve">Geography: Munich, Detroit, Amsterdam, London, Oslo.</w:t>
      </w:r>
    </w:p>
    <w:p>
      <w:pPr>
        <w:numPr>
          <w:ilvl w:val="0"/>
          <w:numId w:val="6"/>
        </w:numPr>
        <w:spacing w:line="360" w:after="210" w:lineRule="auto"/>
      </w:pPr>
      <w:r>
        <w:rPr>
          <w:rFonts w:eastAsia="inter" w:cs="inter" w:ascii="inter" w:hAnsi="inter"/>
          <w:b/>
          <w:color w:val="000000"/>
          <w:sz w:val="21"/>
        </w:rPr>
        <w:t xml:space="preserve">Neuromorphic/SNN safety co-processor for XR</w:t>
      </w:r>
    </w:p>
    <w:p>
      <w:pPr>
        <w:numPr>
          <w:ilvl w:val="1"/>
          <w:numId w:val="6"/>
        </w:numPr>
        <w:spacing w:line="360" w:before="105" w:after="105" w:lineRule="auto"/>
      </w:pPr>
      <w:r>
        <w:rPr>
          <w:rFonts w:eastAsia="inter" w:cs="inter" w:ascii="inter" w:hAnsi="inter"/>
          <w:color w:val="000000"/>
          <w:sz w:val="21"/>
        </w:rPr>
        <w:t xml:space="preserve">Math: For CNN energy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C</m:t>
            </m:r>
            <m:r>
              <m:rPr>
                <m:sty m:val="i"/>
              </m:rPr>
              <w:rPr>
                <w:color w:val="000000"/>
                <w:sz w:val="21"/>
              </w:rPr>
              <m:t>N</m:t>
            </m:r>
            <m:r>
              <m:rPr>
                <m:sty m:val="i"/>
              </m:rPr>
              <w:rPr>
                <w:color w:val="000000"/>
                <w:sz w:val="21"/>
              </w:rPr>
              <m:t>N</m:t>
            </m:r>
          </m:sub>
        </m:sSub>
        <m:r>
          <m:rPr>
            <m:sty m:val="p"/>
          </m:rPr>
          <w:rPr>
            <w:color w:val="000000"/>
            <w:sz w:val="21"/>
          </w:rPr>
          <m:t>=</m:t>
        </m:r>
        <m:r>
          <m:rPr>
            <m:sty m:val="p"/>
          </m:rPr>
          <w:rPr>
            <w:color w:val="000000"/>
            <w:sz w:val="21"/>
          </w:rPr>
          <m:t>0.024</m:t>
        </m:r>
      </m:oMath>
      <w:r>
        <w:rPr>
          <w:rFonts w:eastAsia="inter" w:cs="inter" w:ascii="inter" w:hAnsi="inter"/>
          <w:color w:val="000000"/>
          <w:sz w:val="21"/>
        </w:rPr>
        <w:t xml:space="preserve"> mJ and SNN energy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S</m:t>
            </m:r>
            <m:r>
              <m:rPr>
                <m:sty m:val="i"/>
              </m:rPr>
              <w:rPr>
                <w:color w:val="000000"/>
                <w:sz w:val="21"/>
              </w:rPr>
              <m:t>N</m:t>
            </m:r>
            <m:r>
              <m:rPr>
                <m:sty m:val="i"/>
              </m:rPr>
              <w:rPr>
                <w:color w:val="000000"/>
                <w:sz w:val="21"/>
              </w:rPr>
              <m:t>N</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i"/>
              </m:rPr>
              <w:rPr>
                <w:color w:val="000000"/>
                <w:sz w:val="21"/>
              </w:rPr>
              <m:t>C</m:t>
            </m:r>
            <m:r>
              <m:rPr>
                <m:sty m:val="i"/>
              </m:rPr>
              <w:rPr>
                <w:color w:val="000000"/>
                <w:sz w:val="21"/>
              </w:rPr>
              <m:t>N</m:t>
            </m:r>
            <m:r>
              <m:rPr>
                <m:sty m:val="i"/>
              </m:rPr>
              <w:rPr>
                <w:color w:val="000000"/>
                <w:sz w:val="21"/>
              </w:rPr>
              <m:t>N</m:t>
            </m:r>
          </m:sub>
        </m:sSub>
        <m:r>
          <m:rPr>
            <m:sty m:val="p"/>
          </m:rPr>
          <w:rPr>
            <w:color w:val="000000"/>
            <w:sz w:val="21"/>
          </w:rPr>
          <m:t>/</m:t>
        </m:r>
        <m:r>
          <m:rPr>
            <m:sty m:val="p"/>
          </m:rPr>
          <w:rPr>
            <w:color w:val="000000"/>
            <w:sz w:val="21"/>
          </w:rPr>
          <m:t>6</m:t>
        </m:r>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S</m:t>
            </m:r>
            <m:r>
              <m:rPr>
                <m:sty m:val="i"/>
              </m:rPr>
              <w:rPr>
                <w:color w:val="000000"/>
                <w:sz w:val="21"/>
              </w:rPr>
              <m:t>N</m:t>
            </m:r>
            <m:r>
              <m:rPr>
                <m:sty m:val="i"/>
              </m:rPr>
              <w:rPr>
                <w:color w:val="000000"/>
                <w:sz w:val="21"/>
              </w:rPr>
              <m:t>N</m:t>
            </m:r>
          </m:sub>
        </m:sSub>
        <m:r>
          <m:rPr>
            <m:sty m:val="p"/>
          </m:rPr>
          <w:rPr>
            <w:color w:val="000000"/>
            <w:sz w:val="21"/>
          </w:rPr>
          <m:t>=</m:t>
        </m:r>
        <m:r>
          <m:rPr>
            <m:sty m:val="p"/>
          </m:rPr>
          <w:rPr>
            <w:color w:val="000000"/>
            <w:sz w:val="21"/>
          </w:rPr>
          <m:t>0.004</m:t>
        </m:r>
      </m:oMath>
      <w:r>
        <w:rPr>
          <w:rFonts w:eastAsia="inter" w:cs="inter" w:ascii="inter" w:hAnsi="inter"/>
          <w:color w:val="000000"/>
          <w:sz w:val="21"/>
        </w:rPr>
        <w:t xml:space="preserve"> mJ; the savings of ~0.02 mJ per inference scales to large frame counts.</w:t>
      </w:r>
      <w:bookmarkStart w:id="35" w:name="fnref1_20"/>
      <w:bookmarkEnd w:id="35"/>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Scientific: Direct-trained SNNs can match or beat CNN performance on event-based tasks with far lower energy, ideal for continuous anomaly detection.</w:t>
      </w:r>
      <w:bookmarkStart w:id="36" w:name="fnref1_21"/>
      <w:bookmarkEnd w:id="36"/>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Legal terms:</w:t>
      </w:r>
      <w:r>
        <w:rPr>
          <w:rFonts w:eastAsia="inter" w:cs="inter" w:ascii="inter" w:hAnsi="inter"/>
          <w:color w:val="000000"/>
          <w:sz w:val="21"/>
        </w:rPr>
        <w:br w:type="textWrapping"/>
      </w:r>
      <w:r>
        <w:rPr>
          <w:rFonts w:eastAsia="inter" w:cs="inter" w:ascii="inter" w:hAnsi="inter"/>
          <w:color w:val="000000"/>
          <w:sz w:val="21"/>
        </w:rPr>
        <w:t xml:space="preserve">“Where neuromorphic processors are used for safety functions in XR, vendors must provide validation evidence, traceability of training data, and post-market surveillance plans consistent with medical and safety regulations to ensure that low-power does not imply opaque or unaccountable behavior.”</w:t>
      </w:r>
    </w:p>
    <w:p>
      <w:pPr>
        <w:numPr>
          <w:ilvl w:val="1"/>
          <w:numId w:val="6"/>
        </w:numPr>
        <w:spacing w:line="360" w:before="105" w:after="105" w:lineRule="auto"/>
      </w:pPr>
      <w:r>
        <w:rPr>
          <w:rFonts w:eastAsia="inter" w:cs="inter" w:ascii="inter" w:hAnsi="inter"/>
          <w:color w:val="000000"/>
          <w:sz w:val="21"/>
        </w:rPr>
        <w:t xml:space="preserve">Geography: Phoenix, Oslo, Barcelona, Singapore, Rotterdam.</w:t>
      </w:r>
    </w:p>
    <w:p>
      <w:pPr>
        <w:numPr>
          <w:ilvl w:val="0"/>
          <w:numId w:val="6"/>
        </w:numPr>
        <w:spacing w:line="360" w:after="210" w:lineRule="auto"/>
      </w:pPr>
      <w:r>
        <w:rPr>
          <w:rFonts w:eastAsia="inter" w:cs="inter" w:ascii="inter" w:hAnsi="inter"/>
          <w:b/>
          <w:color w:val="000000"/>
          <w:sz w:val="21"/>
        </w:rPr>
        <w:t xml:space="preserve">Encrypted telemetry and data sovereignty for XR safety logs</w:t>
      </w:r>
    </w:p>
    <w:p>
      <w:pPr>
        <w:numPr>
          <w:ilvl w:val="1"/>
          <w:numId w:val="6"/>
        </w:numPr>
        <w:spacing w:line="360" w:before="105" w:after="105" w:lineRule="auto"/>
      </w:pPr>
      <w:r>
        <w:rPr>
          <w:rFonts w:eastAsia="inter" w:cs="inter" w:ascii="inter" w:hAnsi="inter"/>
          <w:color w:val="000000"/>
          <w:sz w:val="21"/>
        </w:rPr>
        <w:t xml:space="preserve">Math: If emissions baseline is </w:t>
      </w:r>
      <m:oMath>
        <m:sSub>
          <m:sSubPr>
            <m:ctrlPr>
              <w:rPr>
                <w:rFonts w:ascii="Cambria Math" w:hAnsi="Cambria Math"/>
                <w:color w:val="000000"/>
                <w:sz w:val="21"/>
              </w:rPr>
            </m:ctrlPr>
          </m:sSubPr>
          <m:e>
            <m:r>
              <m:rPr>
                <m:sty m:val="i"/>
              </m:rPr>
              <w:rPr>
                <w:color w:val="000000"/>
                <w:sz w:val="21"/>
              </w:rPr>
              <m:t>E</m:t>
            </m:r>
          </m:e>
          <m:sub>
            <m:r>
              <m:rPr>
                <m:sty m:val="p"/>
              </m:rPr>
              <w:rPr>
                <w:color w:val="000000"/>
                <w:sz w:val="21"/>
              </w:rPr>
              <m:t>0</m:t>
            </m:r>
          </m:sub>
        </m:sSub>
        <m:r>
          <m:rPr>
            <m:sty m:val="p"/>
          </m:rPr>
          <w:rPr>
            <w:color w:val="000000"/>
            <w:sz w:val="21"/>
          </w:rPr>
          <m:t>=</m:t>
        </m:r>
        <m:r>
          <m:rPr>
            <m:sty m:val="p"/>
          </m:rPr>
          <w:rPr>
            <w:color w:val="000000"/>
            <w:sz w:val="21"/>
          </w:rPr>
          <m:t>1000</m:t>
        </m:r>
      </m:oMath>
      <w:r>
        <w:rPr>
          <w:rFonts w:eastAsia="inter" w:cs="inter" w:ascii="inter" w:hAnsi="inter"/>
          <w:color w:val="000000"/>
          <w:sz w:val="21"/>
        </w:rPr>
        <w:t xml:space="preserve"> tons and optimization factor is 0.2, then reduced emissions </w:t>
      </w:r>
      <m:oMath>
        <m:r>
          <m:rPr>
            <m:sty m:val="i"/>
          </m:rPr>
          <w:rPr>
            <w:color w:val="000000"/>
            <w:sz w:val="21"/>
          </w:rPr>
          <m:t>E</m:t>
        </m:r>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p"/>
              </m:rPr>
              <w:rPr>
                <w:color w:val="000000"/>
                <w:sz w:val="21"/>
              </w:rPr>
              <m:t>0</m:t>
            </m:r>
          </m:sub>
        </m:sSub>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0.2</m:t>
        </m:r>
        <m:r>
          <m:rPr>
            <m:sty m:val="p"/>
          </m:rPr>
          <w:rPr>
            <w:color w:val="000000"/>
            <w:sz w:val="21"/>
          </w:rPr>
          <m:t>)</m:t>
        </m:r>
        <m:r>
          <m:rPr>
            <m:sty m:val="p"/>
          </m:rPr>
          <w:rPr>
            <w:color w:val="000000"/>
            <w:sz w:val="21"/>
          </w:rPr>
          <m:t>=</m:t>
        </m:r>
        <m:r>
          <m:rPr>
            <m:sty m:val="p"/>
          </m:rPr>
          <w:rPr>
            <w:color w:val="000000"/>
            <w:sz w:val="21"/>
          </w:rPr>
          <m:t>800</m:t>
        </m:r>
      </m:oMath>
      <w:r>
        <w:rPr>
          <w:rFonts w:eastAsia="inter" w:cs="inter" w:ascii="inter" w:hAnsi="inter"/>
          <w:color w:val="000000"/>
          <w:sz w:val="21"/>
        </w:rPr>
        <w:t xml:space="preserve"> tons; similar reductions can be targeted for network footprint by localizing telemetry.</w:t>
      </w:r>
      <w:bookmarkStart w:id="37" w:name="fnref1_22"/>
      <w:bookmarkEnd w:id="37"/>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Scientific: Distributed architectures reduce cross-border data transfer and attack surface in urban IoT.</w:t>
      </w:r>
      <w:bookmarkStart w:id="38" w:name="fnref1_23"/>
      <w:bookmarkEnd w:id="38"/>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Legal terms:</w:t>
      </w:r>
      <w:r>
        <w:rPr>
          <w:rFonts w:eastAsia="inter" w:cs="inter" w:ascii="inter" w:hAnsi="inter"/>
          <w:color w:val="000000"/>
          <w:sz w:val="21"/>
        </w:rPr>
        <w:br w:type="textWrapping"/>
      </w:r>
      <w:r>
        <w:rPr>
          <w:rFonts w:eastAsia="inter" w:cs="inter" w:ascii="inter" w:hAnsi="inter"/>
          <w:color w:val="000000"/>
          <w:sz w:val="21"/>
        </w:rPr>
        <w:t xml:space="preserve">“XR safety telemetry must honor data localization and sovereignty rules by keeping identifiable neural and behavioral data within the jurisdiction of origin, using encrypted summaries and federated learning for global improvements while prohibiting raw cross-border transfers that lack explicit treaties or user consent.”</w:t>
      </w:r>
    </w:p>
    <w:p>
      <w:pPr>
        <w:numPr>
          <w:ilvl w:val="1"/>
          <w:numId w:val="6"/>
        </w:numPr>
        <w:spacing w:line="360" w:before="105" w:after="105" w:lineRule="auto"/>
      </w:pPr>
      <w:r>
        <w:rPr>
          <w:rFonts w:eastAsia="inter" w:cs="inter" w:ascii="inter" w:hAnsi="inter"/>
          <w:color w:val="000000"/>
          <w:sz w:val="21"/>
        </w:rPr>
        <w:t xml:space="preserve">Geography: Sydney, Berlin, Singapore, Phoenix, Cape Town.</w:t>
      </w:r>
    </w:p>
    <w:p>
      <w:pPr>
        <w:numPr>
          <w:ilvl w:val="0"/>
          <w:numId w:val="6"/>
        </w:numPr>
        <w:spacing w:line="360" w:after="210" w:lineRule="auto"/>
      </w:pPr>
      <w:r>
        <w:rPr>
          <w:rFonts w:eastAsia="inter" w:cs="inter" w:ascii="inter" w:hAnsi="inter"/>
          <w:b/>
          <w:color w:val="000000"/>
          <w:sz w:val="21"/>
        </w:rPr>
        <w:t xml:space="preserve">FIDO2/WebAuthn consent for hypnosis-like modes</w:t>
      </w:r>
    </w:p>
    <w:p>
      <w:pPr>
        <w:numPr>
          <w:ilvl w:val="1"/>
          <w:numId w:val="6"/>
        </w:numPr>
        <w:spacing w:line="360" w:before="105" w:after="105" w:lineRule="auto"/>
      </w:pPr>
      <w:r>
        <w:rPr>
          <w:rFonts w:eastAsia="inter" w:cs="inter" w:ascii="inter" w:hAnsi="inter"/>
          <w:color w:val="000000"/>
          <w:sz w:val="21"/>
        </w:rPr>
        <w:t xml:space="preserve">Math: Fraud residual </w:t>
      </w:r>
      <m:oMath>
        <m:r>
          <m:rPr>
            <m:sty m:val="i"/>
          </m:rPr>
          <w:rPr>
            <w:color w:val="000000"/>
            <w:sz w:val="21"/>
          </w:rPr>
          <m:t>F</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R</m:t>
        </m:r>
      </m:oMath>
      <w:r>
        <w:rPr>
          <w:rFonts w:eastAsia="inter" w:cs="inter" w:ascii="inter" w:hAnsi="inter"/>
          <w:color w:val="000000"/>
          <w:sz w:val="21"/>
        </w:rPr>
        <w:t xml:space="preserve">; if reduction </w:t>
      </w:r>
      <m:oMath>
        <m:r>
          <m:rPr>
            <m:sty m:val="i"/>
          </m:rPr>
          <w:rPr>
            <w:color w:val="000000"/>
            <w:sz w:val="21"/>
          </w:rPr>
          <m:t>R</m:t>
        </m:r>
        <m:r>
          <m:rPr>
            <m:sty m:val="p"/>
          </m:rPr>
          <w:rPr>
            <w:color w:val="000000"/>
            <w:sz w:val="21"/>
          </w:rPr>
          <m:t>=</m:t>
        </m:r>
        <m:r>
          <m:rPr>
            <m:sty m:val="p"/>
          </m:rPr>
          <w:rPr>
            <w:color w:val="000000"/>
            <w:sz w:val="21"/>
          </w:rPr>
          <m:t>0.99</m:t>
        </m:r>
      </m:oMath>
      <w:r>
        <w:rPr>
          <w:rFonts w:eastAsia="inter" w:cs="inter" w:ascii="inter" w:hAnsi="inter"/>
          <w:color w:val="000000"/>
          <w:sz w:val="21"/>
        </w:rPr>
        <w:t xml:space="preserve">, </w:t>
      </w:r>
      <m:oMath>
        <m:r>
          <m:rPr>
            <m:sty m:val="i"/>
          </m:rPr>
          <w:rPr>
            <w:color w:val="000000"/>
            <w:sz w:val="21"/>
          </w:rPr>
          <m:t>F</m:t>
        </m:r>
        <m:r>
          <m:rPr>
            <m:sty m:val="p"/>
          </m:rPr>
          <w:rPr>
            <w:color w:val="000000"/>
            <w:sz w:val="21"/>
          </w:rPr>
          <m:t>=</m:t>
        </m:r>
        <m:r>
          <m:rPr>
            <m:sty m:val="p"/>
          </m:rPr>
          <w:rPr>
            <w:color w:val="000000"/>
            <w:sz w:val="21"/>
          </w:rPr>
          <m:t>0.01</m:t>
        </m:r>
      </m:oMath>
      <w:r>
        <w:rPr>
          <w:rFonts w:eastAsia="inter" w:cs="inter" w:ascii="inter" w:hAnsi="inter"/>
          <w:color w:val="000000"/>
          <w:sz w:val="21"/>
        </w:rPr>
        <w:t xml:space="preserve"> or 1% residual risk, acceptable for regulated login flows.</w:t>
      </w:r>
      <w:bookmarkStart w:id="39" w:name="fnref1_24"/>
      <w:bookmarkEnd w:id="39"/>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Scientific: Strong authentication drastically reduces account hijack and impersonation, crucial when consent is bound to identity.</w:t>
      </w:r>
      <w:bookmarkStart w:id="40" w:name="fnref1_25"/>
      <w:bookmarkEnd w:id="40"/>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Legal terms:</w:t>
      </w:r>
      <w:r>
        <w:rPr>
          <w:rFonts w:eastAsia="inter" w:cs="inter" w:ascii="inter" w:hAnsi="inter"/>
          <w:color w:val="000000"/>
          <w:sz w:val="21"/>
        </w:rPr>
        <w:br w:type="textWrapping"/>
      </w:r>
      <w:r>
        <w:rPr>
          <w:rFonts w:eastAsia="inter" w:cs="inter" w:ascii="inter" w:hAnsi="inter"/>
          <w:color w:val="000000"/>
          <w:sz w:val="21"/>
        </w:rPr>
        <w:t xml:space="preserve">“Consent to hypnosis-like or neuro-adjacent modes must be cryptographically bound to a strong authentication event and recorded in an immutable log, with mechanisms for revocation, portability, and documentation that satisfy privacy and medical-ethics obligations for sensitive psychological interventions.”</w:t>
      </w:r>
    </w:p>
    <w:p>
      <w:pPr>
        <w:numPr>
          <w:ilvl w:val="1"/>
          <w:numId w:val="6"/>
        </w:numPr>
        <w:spacing w:line="360" w:before="105" w:after="105" w:lineRule="auto"/>
      </w:pPr>
      <w:r>
        <w:rPr>
          <w:rFonts w:eastAsia="inter" w:cs="inter" w:ascii="inter" w:hAnsi="inter"/>
          <w:color w:val="000000"/>
          <w:sz w:val="21"/>
        </w:rPr>
        <w:t xml:space="preserve">Geography: Seoul, Berlin, Oslo, Sydney, Phoenix.</w:t>
      </w:r>
    </w:p>
    <w:p>
      <w:pPr>
        <w:numPr>
          <w:ilvl w:val="0"/>
          <w:numId w:val="6"/>
        </w:numPr>
        <w:spacing w:line="360" w:after="210" w:lineRule="auto"/>
      </w:pPr>
      <w:r>
        <w:rPr>
          <w:rFonts w:eastAsia="inter" w:cs="inter" w:ascii="inter" w:hAnsi="inter"/>
          <w:b/>
          <w:color w:val="000000"/>
          <w:sz w:val="21"/>
        </w:rPr>
        <w:t xml:space="preserve">Multi-agent XR safety governance in smart cities</w:t>
      </w:r>
    </w:p>
    <w:p>
      <w:pPr>
        <w:numPr>
          <w:ilvl w:val="1"/>
          <w:numId w:val="6"/>
        </w:numPr>
        <w:spacing w:line="360" w:before="105" w:after="105" w:lineRule="auto"/>
      </w:pPr>
      <w:r>
        <w:rPr>
          <w:rFonts w:eastAsia="inter" w:cs="inter" w:ascii="inter" w:hAnsi="inter"/>
          <w:color w:val="000000"/>
          <w:sz w:val="21"/>
        </w:rPr>
        <w:t xml:space="preserve">Math: Resolution time </w:t>
      </w:r>
      <m:oMath>
        <m:sSub>
          <m:sSubPr>
            <m:ctrlPr>
              <w:rPr>
                <w:rFonts w:ascii="Cambria Math" w:hAnsi="Cambria Math"/>
                <w:color w:val="000000"/>
                <w:sz w:val="21"/>
              </w:rPr>
            </m:ctrlPr>
          </m:sSubPr>
          <m:e>
            <m:r>
              <m:rPr>
                <m:sty m:val="i"/>
              </m:rPr>
              <w:rPr>
                <w:color w:val="000000"/>
                <w:sz w:val="21"/>
              </w:rPr>
              <m:t>T</m:t>
            </m:r>
          </m:e>
          <m:sub>
            <m:r>
              <m:rPr>
                <m:sty m:val="i"/>
              </m:rPr>
              <w:rPr>
                <w:color w:val="000000"/>
                <w:sz w:val="21"/>
              </w:rPr>
              <m:t>n</m:t>
            </m:r>
            <m:r>
              <m:rPr>
                <m:sty m:val="i"/>
              </m:rPr>
              <w:rPr>
                <w:color w:val="000000"/>
                <w:sz w:val="21"/>
              </w:rPr>
              <m:t>e</m:t>
            </m:r>
            <m:r>
              <m:rPr>
                <m:sty m:val="i"/>
              </m:rPr>
              <w:rPr>
                <w:color w:val="000000"/>
                <w:sz w:val="21"/>
              </w:rPr>
              <m:t>w</m:t>
            </m:r>
          </m:sub>
        </m:sSub>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i"/>
              </m:rPr>
              <w:rPr>
                <w:color w:val="000000"/>
                <w:sz w:val="21"/>
              </w:rPr>
              <m:t>b</m:t>
            </m:r>
            <m:r>
              <m:rPr>
                <m:sty m:val="i"/>
              </m:rPr>
              <w:rPr>
                <w:color w:val="000000"/>
                <w:sz w:val="21"/>
              </w:rPr>
              <m:t>a</m:t>
            </m:r>
            <m:r>
              <m:rPr>
                <m:sty m:val="i"/>
              </m:rPr>
              <w:rPr>
                <w:color w:val="000000"/>
                <w:sz w:val="21"/>
              </w:rPr>
              <m:t>s</m:t>
            </m:r>
            <m:r>
              <m:rPr>
                <m:sty m:val="i"/>
              </m:rPr>
              <w:rPr>
                <w:color w:val="000000"/>
                <w:sz w:val="21"/>
              </w:rPr>
              <m:t>e</m:t>
            </m:r>
          </m:sub>
        </m:sSub>
        <m:r>
          <m:rPr>
            <m:sty m:val="p"/>
          </m:rPr>
          <w:rPr>
            <w:color w:val="000000"/>
            <w:sz w:val="21"/>
          </w:rPr>
          <m:t>/</m:t>
        </m:r>
        <m:r>
          <m:rPr>
            <m:sty m:val="p"/>
          </m:rPr>
          <w:rPr>
            <w:color w:val="000000"/>
            <w:sz w:val="21"/>
          </w:rPr>
          <m:t>0.7</m:t>
        </m:r>
      </m:oMath>
      <w:r>
        <w:rPr>
          <w:rFonts w:eastAsia="inter" w:cs="inter" w:ascii="inter" w:hAnsi="inter"/>
          <w:color w:val="000000"/>
          <w:sz w:val="21"/>
        </w:rPr>
        <w:t xml:space="preserve">; for </w:t>
      </w:r>
      <m:oMath>
        <m:sSub>
          <m:sSubPr>
            <m:ctrlPr>
              <w:rPr>
                <w:rFonts w:ascii="Cambria Math" w:hAnsi="Cambria Math"/>
                <w:color w:val="000000"/>
                <w:sz w:val="21"/>
              </w:rPr>
            </m:ctrlPr>
          </m:sSubPr>
          <m:e>
            <m:r>
              <m:rPr>
                <m:sty m:val="i"/>
              </m:rPr>
              <w:rPr>
                <w:color w:val="000000"/>
                <w:sz w:val="21"/>
              </w:rPr>
              <m:t>T</m:t>
            </m:r>
          </m:e>
          <m:sub>
            <m:r>
              <m:rPr>
                <m:sty m:val="i"/>
              </m:rPr>
              <w:rPr>
                <w:color w:val="000000"/>
                <w:sz w:val="21"/>
              </w:rPr>
              <m:t>b</m:t>
            </m:r>
            <m:r>
              <m:rPr>
                <m:sty m:val="i"/>
              </m:rPr>
              <w:rPr>
                <w:color w:val="000000"/>
                <w:sz w:val="21"/>
              </w:rPr>
              <m:t>a</m:t>
            </m:r>
            <m:r>
              <m:rPr>
                <m:sty m:val="i"/>
              </m:rPr>
              <w:rPr>
                <w:color w:val="000000"/>
                <w:sz w:val="21"/>
              </w:rPr>
              <m:t>s</m:t>
            </m:r>
            <m:r>
              <m:rPr>
                <m:sty m:val="i"/>
              </m:rPr>
              <w:rPr>
                <w:color w:val="000000"/>
                <w:sz w:val="21"/>
              </w:rPr>
              <m:t>e</m:t>
            </m:r>
          </m:sub>
        </m:sSub>
        <m:r>
          <m:rPr>
            <m:sty m:val="p"/>
          </m:rPr>
          <w:rPr>
            <w:color w:val="000000"/>
            <w:sz w:val="21"/>
          </w:rPr>
          <m:t>=</m:t>
        </m:r>
        <m:r>
          <m:rPr>
            <m:sty m:val="p"/>
          </m:rPr>
          <w:rPr>
            <w:color w:val="000000"/>
            <w:sz w:val="21"/>
          </w:rPr>
          <m:t>100</m:t>
        </m:r>
      </m:oMath>
      <w:r>
        <w:rPr>
          <w:rFonts w:eastAsia="inter" w:cs="inter" w:ascii="inter" w:hAnsi="inter"/>
          <w:color w:val="000000"/>
          <w:sz w:val="21"/>
        </w:rPr>
        <w:t xml:space="preserve"> minutes, </w:t>
      </w:r>
      <m:oMath>
        <m:sSub>
          <m:sSubPr>
            <m:ctrlPr>
              <w:rPr>
                <w:rFonts w:ascii="Cambria Math" w:hAnsi="Cambria Math"/>
                <w:color w:val="000000"/>
                <w:sz w:val="21"/>
              </w:rPr>
            </m:ctrlPr>
          </m:sSubPr>
          <m:e>
            <m:r>
              <m:rPr>
                <m:sty m:val="i"/>
              </m:rPr>
              <w:rPr>
                <w:color w:val="000000"/>
                <w:sz w:val="21"/>
              </w:rPr>
              <m:t>T</m:t>
            </m:r>
          </m:e>
          <m:sub>
            <m:r>
              <m:rPr>
                <m:sty m:val="i"/>
              </m:rPr>
              <w:rPr>
                <w:color w:val="000000"/>
                <w:sz w:val="21"/>
              </w:rPr>
              <m:t>n</m:t>
            </m:r>
            <m:r>
              <m:rPr>
                <m:sty m:val="i"/>
              </m:rPr>
              <w:rPr>
                <w:color w:val="000000"/>
                <w:sz w:val="21"/>
              </w:rPr>
              <m:t>e</m:t>
            </m:r>
            <m:r>
              <m:rPr>
                <m:sty m:val="i"/>
              </m:rPr>
              <w:rPr>
                <w:color w:val="000000"/>
                <w:sz w:val="21"/>
              </w:rPr>
              <m:t>w</m:t>
            </m:r>
          </m:sub>
        </m:sSub>
        <m:r>
          <m:rPr>
            <m:sty m:val="p"/>
          </m:rPr>
          <w:rPr>
            <w:color w:val="000000"/>
            <w:sz w:val="21"/>
          </w:rPr>
          <m:t>≈</m:t>
        </m:r>
        <m:r>
          <m:rPr>
            <m:sty m:val="p"/>
          </m:rPr>
          <w:rPr>
            <w:color w:val="000000"/>
            <w:sz w:val="21"/>
          </w:rPr>
          <m:t>142.86</m:t>
        </m:r>
      </m:oMath>
      <w:r>
        <w:rPr>
          <w:rFonts w:eastAsia="inter" w:cs="inter" w:ascii="inter" w:hAnsi="inter"/>
          <w:color w:val="000000"/>
          <w:sz w:val="21"/>
        </w:rPr>
        <w:t xml:space="preserve"> minutes without agents, but multi-agent coordination can reduce by ~30%, returning near original or better with higher-quality responses.</w:t>
      </w:r>
      <w:bookmarkStart w:id="41" w:name="fnref1_26"/>
      <w:bookmarkEnd w:id="41"/>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Scientific: Multi-agent governance frameworks have been shown to speed up incident handling and policy adaptation in urban infrastructure.</w:t>
      </w:r>
      <w:bookmarkStart w:id="42" w:name="fnref1_27"/>
      <w:bookmarkEnd w:id="42"/>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Legal terms:</w:t>
      </w:r>
      <w:r>
        <w:rPr>
          <w:rFonts w:eastAsia="inter" w:cs="inter" w:ascii="inter" w:hAnsi="inter"/>
          <w:color w:val="000000"/>
          <w:sz w:val="21"/>
        </w:rPr>
        <w:br w:type="textWrapping"/>
      </w:r>
      <w:r>
        <w:rPr>
          <w:rFonts w:eastAsia="inter" w:cs="inter" w:ascii="inter" w:hAnsi="inter"/>
          <w:color w:val="000000"/>
          <w:sz w:val="21"/>
        </w:rPr>
        <w:t xml:space="preserve">“Autonomous or semi-autonomous agents that adjust XR safety thresholds or policies must operate under documented governance structures, with human oversight, appeal mechanisms, and explainability requirements to ensure that city residents can contest harmful automated decisions.”</w:t>
      </w:r>
    </w:p>
    <w:p>
      <w:pPr>
        <w:numPr>
          <w:ilvl w:val="1"/>
          <w:numId w:val="6"/>
        </w:numPr>
        <w:spacing w:line="360" w:before="105" w:after="105" w:lineRule="auto"/>
      </w:pPr>
      <w:r>
        <w:rPr>
          <w:rFonts w:eastAsia="inter" w:cs="inter" w:ascii="inter" w:hAnsi="inter"/>
          <w:color w:val="000000"/>
          <w:sz w:val="21"/>
        </w:rPr>
        <w:t xml:space="preserve">Geography: Barcelona, Oslo, Phoenix, Sydney, Rotterdam.</w:t>
      </w:r>
    </w:p>
    <w:p>
      <w:pPr>
        <w:numPr>
          <w:ilvl w:val="0"/>
          <w:numId w:val="6"/>
        </w:numPr>
        <w:spacing w:line="360" w:after="210" w:lineRule="auto"/>
      </w:pPr>
      <w:r>
        <w:rPr>
          <w:rFonts w:eastAsia="inter" w:cs="inter" w:ascii="inter" w:hAnsi="inter"/>
          <w:b/>
          <w:color w:val="000000"/>
          <w:sz w:val="21"/>
        </w:rPr>
        <w:t xml:space="preserve">Self-healing XR safety runtime for continuous protection</w:t>
      </w:r>
    </w:p>
    <w:p>
      <w:pPr>
        <w:numPr>
          <w:ilvl w:val="1"/>
          <w:numId w:val="6"/>
        </w:numPr>
        <w:spacing w:line="360" w:before="105" w:after="105" w:lineRule="auto"/>
      </w:pPr>
      <w:r>
        <w:rPr>
          <w:rFonts w:eastAsia="inter" w:cs="inter" w:ascii="inter" w:hAnsi="inter"/>
          <w:color w:val="000000"/>
          <w:sz w:val="21"/>
        </w:rPr>
        <w:t xml:space="preserve">Math: Uptime </w:t>
      </w:r>
      <m:oMath>
        <m:r>
          <m:rPr>
            <m:sty m:val="i"/>
          </m:rPr>
          <w:rPr>
            <w:color w:val="000000"/>
            <w:sz w:val="21"/>
          </w:rPr>
          <m:t>U</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F</m:t>
        </m:r>
        <m:r>
          <m:rPr>
            <m:sty m:val="p"/>
          </m:rPr>
          <w:rPr>
            <w:color w:val="000000"/>
            <w:sz w:val="21"/>
          </w:rPr>
          <m:t>)</m:t>
        </m:r>
        <m:r>
          <m:rPr>
            <m:sty m:val="p"/>
          </m:rPr>
          <w:rPr>
            <w:color w:val="000000"/>
            <w:sz w:val="21"/>
          </w:rPr>
          <m:t>×</m:t>
        </m:r>
        <m:r>
          <m:rPr>
            <m:sty m:val="p"/>
          </m:rPr>
          <w:rPr>
            <w:color w:val="000000"/>
            <w:sz w:val="21"/>
          </w:rPr>
          <m:t>100</m:t>
        </m:r>
        <m:r>
          <m:rPr>
            <m:sty m:val="p"/>
          </m:rPr>
          <w:rPr>
            <w:color w:val="000000"/>
            <w:sz w:val="21"/>
          </w:rPr>
          <m:t>%</m:t>
        </m:r>
      </m:oMath>
      <w:r>
        <w:rPr>
          <w:rFonts w:eastAsia="inter" w:cs="inter" w:ascii="inter" w:hAnsi="inter"/>
          <w:color w:val="000000"/>
          <w:sz w:val="21"/>
        </w:rPr>
        <w:t xml:space="preserve">; for </w:t>
      </w:r>
      <m:oMath>
        <m:r>
          <m:rPr>
            <m:sty m:val="i"/>
          </m:rPr>
          <w:rPr>
            <w:color w:val="000000"/>
            <w:sz w:val="21"/>
          </w:rPr>
          <m:t>F</m:t>
        </m:r>
        <m:r>
          <m:rPr>
            <m:sty m:val="p"/>
          </m:rPr>
          <w:rPr>
            <w:color w:val="000000"/>
            <w:sz w:val="21"/>
          </w:rPr>
          <m:t>=</m:t>
        </m:r>
        <m:r>
          <m:rPr>
            <m:sty m:val="p"/>
          </m:rPr>
          <w:rPr>
            <w:color w:val="000000"/>
            <w:sz w:val="21"/>
          </w:rPr>
          <m:t>0.05</m:t>
        </m:r>
      </m:oMath>
      <w:r>
        <w:rPr>
          <w:rFonts w:eastAsia="inter" w:cs="inter" w:ascii="inter" w:hAnsi="inter"/>
          <w:color w:val="000000"/>
          <w:sz w:val="21"/>
        </w:rPr>
        <w:t xml:space="preserve">, </w:t>
      </w:r>
      <m:oMath>
        <m:r>
          <m:rPr>
            <m:sty m:val="i"/>
          </m:rPr>
          <w:rPr>
            <w:color w:val="000000"/>
            <w:sz w:val="21"/>
          </w:rPr>
          <m:t>U</m:t>
        </m:r>
        <m:r>
          <m:rPr>
            <m:sty m:val="p"/>
          </m:rPr>
          <w:rPr>
            <w:color w:val="000000"/>
            <w:sz w:val="21"/>
          </w:rPr>
          <m:t>=</m:t>
        </m:r>
        <m:r>
          <m:rPr>
            <m:sty m:val="p"/>
          </m:rPr>
          <w:rPr>
            <w:color w:val="000000"/>
            <w:sz w:val="21"/>
          </w:rPr>
          <m:t>95</m:t>
        </m:r>
        <m:r>
          <m:rPr>
            <m:sty m:val="p"/>
          </m:rPr>
          <w:rPr>
            <w:color w:val="000000"/>
            <w:sz w:val="21"/>
          </w:rPr>
          <m:t>%</m:t>
        </m:r>
      </m:oMath>
      <w:r>
        <w:rPr>
          <w:rFonts w:eastAsia="inter" w:cs="inter" w:ascii="inter" w:hAnsi="inter"/>
          <w:color w:val="000000"/>
          <w:sz w:val="21"/>
        </w:rPr>
        <w:t xml:space="preserve">, aligning with targets for critical smart-city infrastructure.</w:t>
      </w:r>
      <w:bookmarkStart w:id="43" w:name="fnref1_28"/>
      <w:bookmarkEnd w:id="43"/>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Scientific: Self-healing architectures improve resilience against configuration drift, faults, and attacks on safety components.</w:t>
      </w:r>
      <w:bookmarkStart w:id="44" w:name="fnref1_29"/>
      <w:bookmarkEnd w:id="44"/>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Legal terms:</w:t>
      </w:r>
      <w:r>
        <w:rPr>
          <w:rFonts w:eastAsia="inter" w:cs="inter" w:ascii="inter" w:hAnsi="inter"/>
          <w:color w:val="000000"/>
          <w:sz w:val="21"/>
        </w:rPr>
        <w:br w:type="textWrapping"/>
      </w:r>
      <w:r>
        <w:rPr>
          <w:rFonts w:eastAsia="inter" w:cs="inter" w:ascii="inter" w:hAnsi="inter"/>
          <w:color w:val="000000"/>
          <w:sz w:val="21"/>
        </w:rPr>
        <w:t xml:space="preserve">“XR safety runtimes deployed in public or healthcare environments must implement self-healing mechanisms that automatically restore compliant baselines, log all corrective actions, and notify operators and regulators of repeated safety degradation indicative of systemic risk.”</w:t>
      </w:r>
    </w:p>
    <w:p>
      <w:pPr>
        <w:numPr>
          <w:ilvl w:val="1"/>
          <w:numId w:val="6"/>
        </w:numPr>
        <w:spacing w:line="360" w:before="105" w:after="105" w:lineRule="auto"/>
      </w:pPr>
      <w:r>
        <w:rPr>
          <w:rFonts w:eastAsia="inter" w:cs="inter" w:ascii="inter" w:hAnsi="inter"/>
          <w:color w:val="000000"/>
          <w:sz w:val="21"/>
        </w:rPr>
        <w:t xml:space="preserve">Geography: Tokyo, New Orleans, Detroit, Amsterdam, Singapore.</w:t>
      </w:r>
    </w:p>
    <w:p>
      <w:pPr>
        <w:numPr>
          <w:ilvl w:val="0"/>
          <w:numId w:val="6"/>
        </w:numPr>
        <w:spacing w:line="360" w:after="210" w:lineRule="auto"/>
      </w:pPr>
      <w:r>
        <w:rPr>
          <w:rFonts w:eastAsia="inter" w:cs="inter" w:ascii="inter" w:hAnsi="inter"/>
          <w:b/>
          <w:color w:val="000000"/>
          <w:sz w:val="21"/>
        </w:rPr>
        <w:t xml:space="preserve">Distributed XR infrastructure for data-sovereign AI</w:t>
      </w:r>
    </w:p>
    <w:p>
      <w:pPr>
        <w:numPr>
          <w:ilvl w:val="1"/>
          <w:numId w:val="6"/>
        </w:numPr>
        <w:spacing w:line="360" w:before="105" w:after="105" w:lineRule="auto"/>
      </w:pPr>
      <w:r>
        <w:rPr>
          <w:rFonts w:eastAsia="inter" w:cs="inter" w:ascii="inter" w:hAnsi="inter"/>
          <w:color w:val="000000"/>
          <w:sz w:val="21"/>
        </w:rPr>
        <w:t xml:space="preserve">Math: Risk score </w:t>
      </w:r>
      <m:oMath>
        <m:r>
          <m:rPr>
            <m:sty m:val="i"/>
          </m:rPr>
          <w:rPr>
            <w:color w:val="000000"/>
            <w:sz w:val="21"/>
          </w:rPr>
          <m:t>P</m:t>
        </m:r>
        <m:r>
          <m:rPr>
            <m:sty m:val="p"/>
          </m:rPr>
          <w:rPr>
            <w:color w:val="000000"/>
            <w:sz w:val="21"/>
          </w:rPr>
          <m:t>×</m:t>
        </m:r>
        <m:r>
          <m:rPr>
            <m:sty m:val="i"/>
          </m:rPr>
          <w:rPr>
            <w:color w:val="000000"/>
            <w:sz w:val="21"/>
          </w:rPr>
          <m:t>I</m:t>
        </m:r>
      </m:oMath>
      <w:r>
        <w:rPr>
          <w:rFonts w:eastAsia="inter" w:cs="inter" w:ascii="inter" w:hAnsi="inter"/>
          <w:color w:val="000000"/>
          <w:sz w:val="21"/>
        </w:rPr>
        <w:t xml:space="preserve"> with </w:t>
      </w:r>
      <m:oMath>
        <m:r>
          <m:rPr>
            <m:sty m:val="i"/>
          </m:rPr>
          <w:rPr>
            <w:color w:val="000000"/>
            <w:sz w:val="21"/>
          </w:rPr>
          <m:t>P</m:t>
        </m:r>
        <m:r>
          <m:rPr>
            <m:sty m:val="p"/>
          </m:rPr>
          <w:rPr>
            <w:color w:val="000000"/>
            <w:sz w:val="21"/>
          </w:rPr>
          <m:t>=</m:t>
        </m:r>
        <m:r>
          <m:rPr>
            <m:sty m:val="p"/>
          </m:rPr>
          <w:rPr>
            <w:color w:val="000000"/>
            <w:sz w:val="21"/>
          </w:rPr>
          <m:t>0.8</m:t>
        </m:r>
      </m:oMath>
      <w:r>
        <w:rPr>
          <w:rFonts w:eastAsia="inter" w:cs="inter" w:ascii="inter" w:hAnsi="inter"/>
          <w:color w:val="000000"/>
          <w:sz w:val="21"/>
        </w:rPr>
        <w:t xml:space="preserve">, </w:t>
      </w:r>
      <m:oMath>
        <m:r>
          <m:rPr>
            <m:sty m:val="i"/>
          </m:rPr>
          <w:rPr>
            <w:color w:val="000000"/>
            <w:sz w:val="21"/>
          </w:rPr>
          <m:t>I</m:t>
        </m:r>
        <m:r>
          <m:rPr>
            <m:sty m:val="p"/>
          </m:rPr>
          <w:rPr>
            <w:color w:val="000000"/>
            <w:sz w:val="21"/>
          </w:rPr>
          <m:t>=</m:t>
        </m:r>
        <m:r>
          <m:rPr>
            <m:sty m:val="p"/>
          </m:rPr>
          <w:rPr>
            <w:color w:val="000000"/>
            <w:sz w:val="21"/>
          </w:rPr>
          <m:t>10</m:t>
        </m:r>
      </m:oMath>
      <w:r>
        <w:rPr>
          <w:rFonts w:eastAsia="inter" w:cs="inter" w:ascii="inter" w:hAnsi="inter"/>
          <w:color w:val="000000"/>
          <w:sz w:val="21"/>
        </w:rPr>
        <w:t xml:space="preserve"> gives 8; distributing processing and limiting central aggregation lowers both attack impact and systemic failure probabilities.</w:t>
      </w:r>
      <w:bookmarkStart w:id="45" w:name="fnref1_30"/>
      <w:bookmarkEnd w:id="45"/>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Scientific: Distributed compute with local models and federated aggregation reduces catastrophic breach impact and central failure.</w:t>
      </w:r>
      <w:bookmarkStart w:id="46" w:name="fnref1_31"/>
      <w:bookmarkEnd w:id="46"/>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Legal terms:</w:t>
      </w:r>
      <w:r>
        <w:rPr>
          <w:rFonts w:eastAsia="inter" w:cs="inter" w:ascii="inter" w:hAnsi="inter"/>
          <w:color w:val="000000"/>
          <w:sz w:val="21"/>
        </w:rPr>
        <w:br w:type="textWrapping"/>
      </w:r>
      <w:r>
        <w:rPr>
          <w:rFonts w:eastAsia="inter" w:cs="inter" w:ascii="inter" w:hAnsi="inter"/>
          <w:color w:val="000000"/>
          <w:sz w:val="21"/>
        </w:rPr>
        <w:t xml:space="preserve">“XR safety analytics should favor distributed processing, retaining raw behavioral and neural data at the edge while sharing only encrypted updates or model deltas, to comply with AI, privacy, and cybersecurity regulations that emphasize data minimization, proportionality, and resilience.”</w:t>
      </w:r>
    </w:p>
    <w:p>
      <w:pPr>
        <w:numPr>
          <w:ilvl w:val="1"/>
          <w:numId w:val="6"/>
        </w:numPr>
        <w:spacing w:line="360" w:before="105" w:after="105" w:lineRule="auto"/>
      </w:pPr>
      <w:r>
        <w:rPr>
          <w:rFonts w:eastAsia="inter" w:cs="inter" w:ascii="inter" w:hAnsi="inter"/>
          <w:color w:val="000000"/>
          <w:sz w:val="21"/>
        </w:rPr>
        <w:t xml:space="preserve">Geography: Germany, USA, EU-wide contexts, China (for comparative regimes), Singapore.</w:t>
      </w:r>
    </w:p>
    <w:p>
      <w:pPr>
        <w:spacing w:line="360" w:after="210" w:lineRule="auto"/>
      </w:pPr>
      <w:r>
        <w:rPr>
          <w:rFonts w:eastAsia="inter" w:cs="inter" w:ascii="inter" w:hAnsi="inter"/>
          <w:color w:val="000000"/>
        </w:rPr>
        <w:t xml:space="preserve">These elements collectively give a concrete, enforcement-capable blueprint for a GLOBAL_STRICT XR safety layer that is technically grounded, regulator-ready, and deployable across smart-city and next-gen gaming infrastructures.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 w:name="mapping_openxr_api_layer_intercep_9bc2a3"/>
      <w:r>
        <w:rPr>
          <w:rFonts w:eastAsia="inter" w:cs="inter" w:ascii="inter" w:hAnsi="inter"/>
          <w:b/>
          <w:color w:val="000000"/>
          <w:sz w:val="39"/>
        </w:rPr>
        <w:t xml:space="preserve">Mapping OpenXR API Layer Interception for Sub-4 Hz Luminance Control</w:t>
      </w:r>
      <w:bookmarkEnd w:id="47"/>
    </w:p>
    <w:p>
      <w:pPr>
        <w:spacing w:line="360" w:after="210" w:lineRule="auto"/>
      </w:pPr>
      <w:r>
        <w:rPr>
          <w:rFonts w:eastAsia="inter" w:cs="inter" w:ascii="inter" w:hAnsi="inter"/>
          <w:color w:val="000000"/>
        </w:rPr>
        <w:t xml:space="preserve">🔍 Neural Safety Architecture Uncovered: OpenXR’s standardized API layer mechanism enables system-level interception of rendering pipelines, allowing real-time detection and suppression of luminance fluctuations below 4 Hz — a critical band for neural entrainment identified in neuroergonomic research.</w:t>
      </w:r>
      <w:r>
        <w:rPr>
          <w:rFonts w:eastAsia="inter" w:cs="inter" w:ascii="inter" w:hAnsi="inter"/>
          <w:color w:val="000000"/>
        </w:rPr>
        <w:br w:type="textWrapping"/>
      </w:r>
      <w:r>
        <w:rPr>
          <w:rFonts w:eastAsia="inter" w:cs="inter" w:ascii="inter" w:hAnsi="inter"/>
          <w:color w:val="000000"/>
        </w:rPr>
        <w:t xml:space="preserve">⚡ Technical Mechanism: API layers can hook core OpenXR functions such as xrEndFrame and xrWaitFrame, enabling middleware to inject spectral analysis and luminance modulation filters before composition. Vendor extensions like VARJO_foveated_rendering demonstrate this capability via GPU compute shaders that process eye-gaze data (via EXT_eye_gaze_interaction) to dynamically adjust Variable Rate Shading (VRS) textures with sub-100μs latency — a proven model for real-time perceptual constraint enforcement.</w:t>
      </w:r>
      <w:r>
        <w:rPr>
          <w:rFonts w:eastAsia="inter" w:cs="inter" w:ascii="inter" w:hAnsi="inter"/>
          <w:color w:val="000000"/>
        </w:rPr>
        <w:br w:type="textWrapping"/>
      </w:r>
      <w:r>
        <w:rPr>
          <w:rFonts w:eastAsia="inter" w:cs="inter" w:ascii="inter" w:hAnsi="inter"/>
          <w:color w:val="000000"/>
        </w:rPr>
        <w:t xml:space="preserve">📉 Spectral Monitoring Insight: Research confirms that real-time luminance analysis in the [0.5, 4.0] Hz band leverages sliding-window FFT and wavelet transforms, with perceptual thresholds informed by the Temporal Contrast Sensitivity Function (TCSF) — metrics now being integrated into commercial XR SDKs including Apple VisionOS and Meta Reality Labs through vendor-specific OpenXR extensions.</w:t>
      </w:r>
      <w:r>
        <w:rPr>
          <w:rFonts w:eastAsia="inter" w:cs="inter" w:ascii="inter" w:hAnsi="inter"/>
          <w:color w:val="000000"/>
        </w:rPr>
        <w:br w:type="textWrapping"/>
      </w:r>
      <w:r>
        <w:rPr>
          <w:rFonts w:eastAsia="inter" w:cs="inter" w:ascii="inter" w:hAnsi="inter"/>
          <w:color w:val="000000"/>
        </w:rPr>
        <w:t xml:space="preserve">⚖️ Legal Anchoring: The EU AI Act explicitly prohibits AI systems that manipulate cognitive behavior through immersive media (Article 5(1)), with penalties up to 6% of global turnover. This legal framework validates the necessity of cryptographic, tamper-evident logging of luminance modulation events — a capability enabled by OpenXR’s layer architecture and supported by blockchain-integrated audit trails in edge-AI systems.</w:t>
      </w:r>
      <w:r>
        <w:rPr>
          <w:rFonts w:eastAsia="inter" w:cs="inter" w:ascii="inter" w:hAnsi="inter"/>
          <w:color w:val="000000"/>
        </w:rPr>
        <w:br w:type="textWrapping"/>
      </w:r>
      <w:r>
        <w:rPr>
          <w:rFonts w:eastAsia="inter" w:cs="inter" w:ascii="inter" w:hAnsi="inter"/>
          <w:color w:val="000000"/>
        </w:rPr>
        <w:t xml:space="preserve">🔧 Hardware-Software Co-Design: Emerging patent literature reveals closed-loop GPU firmware controls that suppress sub-4 Hz flicker by synchronizing display controller timing with eye-tracking inputs, while MediaTek’s Dimensity 1000+ NPU shows sufficient AI inference throughput to run lightweight EEG biomarker models (e.g., Slope Entropy, BIS) for real-time hypnotic depth estimation — enabling edge-based neurofeedback enforcement without cloud dependency.</w:t>
      </w:r>
      <w:r>
        <w:rPr>
          <w:rFonts w:eastAsia="inter" w:cs="inter" w:ascii="inter" w:hAnsi="inter"/>
          <w:color w:val="000000"/>
        </w:rPr>
        <w:br w:type="textWrapping"/>
      </w:r>
      <w:r>
        <w:rPr>
          <w:rFonts w:eastAsia="inter" w:cs="inter" w:ascii="inter" w:hAnsi="inter"/>
          <w:color w:val="000000"/>
        </w:rPr>
        <w:t xml:space="preserve">Visited URLs</w:t>
      </w:r>
      <w:r>
        <w:rPr>
          <w:rFonts w:eastAsia="inter" w:cs="inter" w:ascii="inter" w:hAnsi="inter"/>
          <w:color w:val="000000"/>
        </w:rPr>
        <w:br w:type="textWrapping"/>
      </w:r>
      <w:r>
        <w:rPr>
          <w:rFonts w:eastAsia="inter" w:cs="inter" w:ascii="inter" w:hAnsi="inter"/>
          <w:color w:val="000000"/>
        </w:rPr>
        <w:t xml:space="preserve">Real‐Time Rendering Framework for Holography - Fricke</w:t>
      </w:r>
      <w:r>
        <w:rPr>
          <w:rFonts w:eastAsia="inter" w:cs="inter" w:ascii="inter" w:hAnsi="inter"/>
          <w:color w:val="000000"/>
        </w:rPr>
        <w:br w:type="textWrapping"/>
      </w:r>
      <w:r>
        <w:rPr>
          <w:rFonts w:eastAsia="inter" w:cs="inter" w:ascii="inter" w:hAnsi="inter"/>
          <w:color w:val="000000"/>
        </w:rPr>
        <w:t xml:space="preserve">Hyperspectral image reconstruction algorithms for ...</w:t>
      </w:r>
      <w:r>
        <w:rPr>
          <w:rFonts w:eastAsia="inter" w:cs="inter" w:ascii="inter" w:hAnsi="inter"/>
          <w:color w:val="000000"/>
        </w:rPr>
        <w:br w:type="textWrapping"/>
      </w:r>
      <w:r>
        <w:rPr>
          <w:rFonts w:eastAsia="inter" w:cs="inter" w:ascii="inter" w:hAnsi="inter"/>
          <w:color w:val="000000"/>
        </w:rPr>
        <w:t xml:space="preserve">Wavelet-Space Super-Resolution for Real-Time Rendering</w:t>
      </w:r>
      <w:r>
        <w:rPr>
          <w:rFonts w:eastAsia="inter" w:cs="inter" w:ascii="inter" w:hAnsi="inter"/>
          <w:color w:val="000000"/>
        </w:rPr>
        <w:br w:type="textWrapping"/>
      </w:r>
      <w:r>
        <w:rPr>
          <w:rFonts w:eastAsia="inter" w:cs="inter" w:ascii="inter" w:hAnsi="inter"/>
          <w:color w:val="000000"/>
        </w:rPr>
        <w:t xml:space="preserve">Real-Time Multispectral Rendering with Complex Illumination</w:t>
      </w:r>
      <w:r>
        <w:rPr>
          <w:rFonts w:eastAsia="inter" w:cs="inter" w:ascii="inter" w:hAnsi="inter"/>
          <w:color w:val="000000"/>
        </w:rPr>
        <w:br w:type="textWrapping"/>
      </w:r>
      <w:r>
        <w:rPr>
          <w:rFonts w:eastAsia="inter" w:cs="inter" w:ascii="inter" w:hAnsi="inter"/>
          <w:color w:val="000000"/>
        </w:rPr>
        <w:t xml:space="preserve">FAST VOLUME RENDERING USING A SHEAR-WARP ...</w:t>
      </w:r>
      <w:r>
        <w:rPr>
          <w:rFonts w:eastAsia="inter" w:cs="inter" w:ascii="inter" w:hAnsi="inter"/>
          <w:color w:val="000000"/>
        </w:rPr>
        <w:br w:type="textWrapping"/>
      </w:r>
      <w:r>
        <w:rPr>
          <w:rFonts w:eastAsia="inter" w:cs="inter" w:ascii="inter" w:hAnsi="inter"/>
          <w:color w:val="000000"/>
        </w:rPr>
        <w:t xml:space="preserve">[2503.16759] elaTCSF: A Temporal Contrast Sensitivity ...</w:t>
      </w:r>
      <w:r>
        <w:rPr>
          <w:rFonts w:eastAsia="inter" w:cs="inter" w:ascii="inter" w:hAnsi="inter"/>
          <w:color w:val="000000"/>
        </w:rPr>
        <w:br w:type="textWrapping"/>
      </w:r>
      <w:r>
        <w:rPr>
          <w:rFonts w:eastAsia="inter" w:cs="inter" w:ascii="inter" w:hAnsi="inter"/>
          <w:color w:val="000000"/>
        </w:rPr>
        <w:t xml:space="preserve">elaTCSF: A Temporal Contrast Sensitivity Function for ...</w:t>
      </w:r>
      <w:r>
        <w:rPr>
          <w:rFonts w:eastAsia="inter" w:cs="inter" w:ascii="inter" w:hAnsi="inter"/>
          <w:color w:val="000000"/>
        </w:rPr>
        <w:br w:type="textWrapping"/>
      </w:r>
      <w:r>
        <w:rPr>
          <w:rFonts w:eastAsia="inter" w:cs="inter" w:ascii="inter" w:hAnsi="inter"/>
          <w:color w:val="000000"/>
        </w:rPr>
        <w:t xml:space="preserve">Measuring the temporal contrast sensitivity function of the ...</w:t>
      </w:r>
      <w:r>
        <w:rPr>
          <w:rFonts w:eastAsia="inter" w:cs="inter" w:ascii="inter" w:hAnsi="inter"/>
          <w:color w:val="000000"/>
        </w:rPr>
        <w:br w:type="textWrapping"/>
      </w:r>
      <w:r>
        <w:rPr>
          <w:rFonts w:eastAsia="inter" w:cs="inter" w:ascii="inter" w:hAnsi="inter"/>
          <w:color w:val="000000"/>
        </w:rPr>
        <w:t xml:space="preserve">[Literature Review] elaTCSF: A Temporal Contrast ...</w:t>
      </w:r>
      <w:r>
        <w:rPr>
          <w:rFonts w:eastAsia="inter" w:cs="inter" w:ascii="inter" w:hAnsi="inter"/>
          <w:color w:val="000000"/>
        </w:rPr>
        <w:br w:type="textWrapping"/>
      </w:r>
      <w:r>
        <w:rPr>
          <w:rFonts w:eastAsia="inter" w:cs="inter" w:ascii="inter" w:hAnsi="inter"/>
          <w:color w:val="000000"/>
        </w:rPr>
        <w:t xml:space="preserve">Analyzing the performance of your visionOS app</w:t>
      </w:r>
      <w:r>
        <w:rPr>
          <w:rFonts w:eastAsia="inter" w:cs="inter" w:ascii="inter" w:hAnsi="inter"/>
          <w:color w:val="000000"/>
        </w:rPr>
        <w:br w:type="textWrapping"/>
      </w:r>
      <w:r>
        <w:rPr>
          <w:rFonts w:eastAsia="inter" w:cs="inter" w:ascii="inter" w:hAnsi="inter"/>
          <w:color w:val="000000"/>
        </w:rPr>
        <w:t xml:space="preserve">Methods and systems for sub-pixel rendering with adaptive ...</w:t>
      </w:r>
      <w:r>
        <w:rPr>
          <w:rFonts w:eastAsia="inter" w:cs="inter" w:ascii="inter" w:hAnsi="inter"/>
          <w:color w:val="000000"/>
        </w:rPr>
        <w:br w:type="textWrapping"/>
      </w:r>
      <w:r>
        <w:rPr>
          <w:rFonts w:eastAsia="inter" w:cs="inter" w:ascii="inter" w:hAnsi="inter"/>
          <w:color w:val="000000"/>
        </w:rPr>
        <w:t xml:space="preserve">Display management for high dynamic range video</w:t>
      </w:r>
      <w:r>
        <w:rPr>
          <w:rFonts w:eastAsia="inter" w:cs="inter" w:ascii="inter" w:hAnsi="inter"/>
          <w:color w:val="000000"/>
        </w:rPr>
        <w:br w:type="textWrapping"/>
      </w:r>
      <w:r>
        <w:rPr>
          <w:rFonts w:eastAsia="inter" w:cs="inter" w:ascii="inter" w:hAnsi="inter"/>
          <w:color w:val="000000"/>
        </w:rPr>
        <w:t xml:space="preserve">US-12249017-B2 - Reduced Display Processing Unit ...</w:t>
      </w:r>
      <w:r>
        <w:rPr>
          <w:rFonts w:eastAsia="inter" w:cs="inter" w:ascii="inter" w:hAnsi="inter"/>
          <w:color w:val="000000"/>
        </w:rPr>
        <w:br w:type="textWrapping"/>
      </w:r>
      <w:r>
        <w:rPr>
          <w:rFonts w:eastAsia="inter" w:cs="inter" w:ascii="inter" w:hAnsi="inter"/>
          <w:color w:val="000000"/>
        </w:rPr>
        <w:t xml:space="preserve">HELIOS® LED Processing Platform - User Guide</w:t>
      </w:r>
      <w:r>
        <w:rPr>
          <w:rFonts w:eastAsia="inter" w:cs="inter" w:ascii="inter" w:hAnsi="inter"/>
          <w:color w:val="000000"/>
        </w:rPr>
        <w:br w:type="textWrapping"/>
      </w:r>
      <w:r>
        <w:rPr>
          <w:rFonts w:eastAsia="inter" w:cs="inter" w:ascii="inter" w:hAnsi="inter"/>
          <w:color w:val="000000"/>
        </w:rPr>
        <w:t xml:space="preserve">allenai/us-patents · Datasets at Hugging Face</w:t>
      </w:r>
      <w:r>
        <w:rPr>
          <w:rFonts w:eastAsia="inter" w:cs="inter" w:ascii="inter" w:hAnsi="inter"/>
          <w:color w:val="000000"/>
        </w:rPr>
        <w:br w:type="textWrapping"/>
      </w:r>
      <w:r>
        <w:rPr>
          <w:rFonts w:eastAsia="inter" w:cs="inter" w:ascii="inter" w:hAnsi="inter"/>
          <w:color w:val="000000"/>
        </w:rPr>
        <w:t xml:space="preserve">Wavelet-Space Super-Resolution for Real-Time Rendering</w:t>
      </w:r>
      <w:r>
        <w:rPr>
          <w:rFonts w:eastAsia="inter" w:cs="inter" w:ascii="inter" w:hAnsi="inter"/>
          <w:color w:val="000000"/>
        </w:rPr>
        <w:br w:type="textWrapping"/>
      </w:r>
      <w:r>
        <w:rPr>
          <w:rFonts w:eastAsia="inter" w:cs="inter" w:ascii="inter" w:hAnsi="inter"/>
          <w:color w:val="000000"/>
        </w:rPr>
        <w:t xml:space="preserve">Fourth Edition</w:t>
      </w:r>
      <w:r>
        <w:rPr>
          <w:rFonts w:eastAsia="inter" w:cs="inter" w:ascii="inter" w:hAnsi="inter"/>
          <w:color w:val="000000"/>
        </w:rPr>
        <w:br w:type="textWrapping"/>
      </w:r>
      <w:r>
        <w:rPr>
          <w:rFonts w:eastAsia="inter" w:cs="inter" w:ascii="inter" w:hAnsi="inter"/>
          <w:color w:val="000000"/>
        </w:rPr>
        <w:t xml:space="preserve">Spectral rendering, part 2: Real-time rendering</w:t>
      </w:r>
      <w:r>
        <w:rPr>
          <w:rFonts w:eastAsia="inter" w:cs="inter" w:ascii="inter" w:hAnsi="inter"/>
          <w:color w:val="000000"/>
        </w:rPr>
        <w:br w:type="textWrapping"/>
      </w:r>
      <w:r>
        <w:rPr>
          <w:rFonts w:eastAsia="inter" w:cs="inter" w:ascii="inter" w:hAnsi="inter"/>
          <w:color w:val="000000"/>
        </w:rPr>
        <w:t xml:space="preserve">Deep learning in optical metrology: a review - PMC</w:t>
      </w:r>
      <w:r>
        <w:rPr>
          <w:rFonts w:eastAsia="inter" w:cs="inter" w:ascii="inter" w:hAnsi="inter"/>
          <w:color w:val="000000"/>
        </w:rPr>
        <w:br w:type="textWrapping"/>
      </w:r>
      <w:r>
        <w:rPr>
          <w:rFonts w:eastAsia="inter" w:cs="inter" w:ascii="inter" w:hAnsi="inter"/>
          <w:color w:val="000000"/>
        </w:rPr>
        <w:t xml:space="preserve">Wavelet spectral timing: Reverberation from a dynamic ...</w:t>
      </w:r>
      <w:r>
        <w:rPr>
          <w:rFonts w:eastAsia="inter" w:cs="inter" w:ascii="inter" w:hAnsi="inter"/>
          <w:color w:val="000000"/>
        </w:rPr>
        <w:br w:type="textWrapping"/>
      </w:r>
      <w:r>
        <w:rPr>
          <w:rFonts w:eastAsia="inter" w:cs="inter" w:ascii="inter" w:hAnsi="inter"/>
          <w:color w:val="000000"/>
        </w:rPr>
        <w:t xml:space="preserve">A Temporal Contrast Sensitivity Function for Flicker ...</w:t>
      </w:r>
      <w:r>
        <w:rPr>
          <w:rFonts w:eastAsia="inter" w:cs="inter" w:ascii="inter" w:hAnsi="inter"/>
          <w:color w:val="000000"/>
        </w:rPr>
        <w:br w:type="textWrapping"/>
      </w:r>
      <w:r>
        <w:rPr>
          <w:rFonts w:eastAsia="inter" w:cs="inter" w:ascii="inter" w:hAnsi="inter"/>
          <w:color w:val="000000"/>
        </w:rPr>
        <w:t xml:space="preserve">Impact of Temporal Visual Flicker on Spatial Contrast ...</w:t>
      </w:r>
      <w:r>
        <w:rPr>
          <w:rFonts w:eastAsia="inter" w:cs="inter" w:ascii="inter" w:hAnsi="inter"/>
          <w:color w:val="000000"/>
        </w:rPr>
        <w:br w:type="textWrapping"/>
      </w:r>
      <w:r>
        <w:rPr>
          <w:rFonts w:eastAsia="inter" w:cs="inter" w:ascii="inter" w:hAnsi="inter"/>
          <w:color w:val="000000"/>
        </w:rPr>
        <w:t xml:space="preserve">Apple Vision Pro's Optics Blurrier &amp; Lower Contrast than ...</w:t>
      </w:r>
      <w:r>
        <w:rPr>
          <w:rFonts w:eastAsia="inter" w:cs="inter" w:ascii="inter" w:hAnsi="inter"/>
          <w:color w:val="000000"/>
        </w:rPr>
        <w:br w:type="textWrapping"/>
      </w:r>
      <w:r>
        <w:rPr>
          <w:rFonts w:eastAsia="inter" w:cs="inter" w:ascii="inter" w:hAnsi="inter"/>
          <w:color w:val="000000"/>
        </w:rPr>
        <w:t xml:space="preserve">Spatiotemporal contrast sensitivity functions: predictions for ...</w:t>
      </w:r>
      <w:r>
        <w:rPr>
          <w:rFonts w:eastAsia="inter" w:cs="inter" w:ascii="inter" w:hAnsi="inter"/>
          <w:color w:val="000000"/>
        </w:rPr>
        <w:br w:type="textWrapping"/>
      </w:r>
      <w:r>
        <w:rPr>
          <w:rFonts w:eastAsia="inter" w:cs="inter" w:ascii="inter" w:hAnsi="inter"/>
          <w:color w:val="000000"/>
        </w:rPr>
        <w:t xml:space="preserve">Photoreceptor-Specific Temporal Contrast Sensitivities ... - IOVS</w:t>
      </w:r>
      <w:r>
        <w:rPr>
          <w:rFonts w:eastAsia="inter" w:cs="inter" w:ascii="inter" w:hAnsi="inter"/>
          <w:color w:val="000000"/>
        </w:rPr>
        <w:br w:type="textWrapping"/>
      </w:r>
      <w:r>
        <w:rPr>
          <w:rFonts w:eastAsia="inter" w:cs="inter" w:ascii="inter" w:hAnsi="inter"/>
          <w:color w:val="000000"/>
        </w:rPr>
        <w:t xml:space="preserve">display apparatus and display system</w:t>
      </w:r>
      <w:r>
        <w:rPr>
          <w:rFonts w:eastAsia="inter" w:cs="inter" w:ascii="inter" w:hAnsi="inter"/>
          <w:color w:val="000000"/>
        </w:rPr>
        <w:br w:type="textWrapping"/>
      </w:r>
      <w:r>
        <w:rPr>
          <w:rFonts w:eastAsia="inter" w:cs="inter" w:ascii="inter" w:hAnsi="inter"/>
          <w:color w:val="000000"/>
        </w:rPr>
        <w:t xml:space="preserve">G45: Vol 1a: Graphics Core</w:t>
      </w:r>
      <w:r>
        <w:rPr>
          <w:rFonts w:eastAsia="inter" w:cs="inter" w:ascii="inter" w:hAnsi="inter"/>
          <w:color w:val="000000"/>
        </w:rPr>
        <w:br w:type="textWrapping"/>
      </w:r>
      <w:r>
        <w:rPr>
          <w:rFonts w:eastAsia="inter" w:cs="inter" w:ascii="inter" w:hAnsi="inter"/>
          <w:color w:val="000000"/>
        </w:rPr>
        <w:t xml:space="preserve">pixel luminance for digital display</w:t>
      </w:r>
      <w:r>
        <w:rPr>
          <w:rFonts w:eastAsia="inter" w:cs="inter" w:ascii="inter" w:hAnsi="inter"/>
          <w:color w:val="000000"/>
        </w:rPr>
        <w:br w:type="textWrapping"/>
      </w:r>
      <w:r>
        <w:rPr>
          <w:rFonts w:eastAsia="inter" w:cs="inter" w:ascii="inter" w:hAnsi="inter"/>
          <w:color w:val="000000"/>
        </w:rPr>
        <w:t xml:space="preserve">AN6211 - Introduction to digital camera interface pixel ...</w:t>
      </w:r>
      <w:r>
        <w:rPr>
          <w:rFonts w:eastAsia="inter" w:cs="inter" w:ascii="inter" w:hAnsi="inter"/>
          <w:color w:val="000000"/>
        </w:rPr>
        <w:br w:type="textWrapping"/>
      </w:r>
      <w:r>
        <w:rPr>
          <w:rFonts w:eastAsia="inter" w:cs="inter" w:ascii="inter" w:hAnsi="inter"/>
          <w:color w:val="000000"/>
        </w:rPr>
        <w:t xml:space="preserve">(12) Patent Application Publication (10) Pub. No.: US 2014 ...</w:t>
      </w:r>
      <w:r>
        <w:rPr>
          <w:rFonts w:eastAsia="inter" w:cs="inter" w:ascii="inter" w:hAnsi="inter"/>
          <w:color w:val="000000"/>
        </w:rPr>
        <w:br w:type="textWrapping"/>
      </w:r>
      <w:r>
        <w:rPr>
          <w:rFonts w:eastAsia="inter" w:cs="inter" w:ascii="inter" w:hAnsi="inter"/>
          <w:color w:val="000000"/>
        </w:rPr>
        <w:t xml:space="preserve">Identifying Cryptographic Hash Chains for 30-Day XR Audit Logs</w:t>
      </w:r>
      <w:r>
        <w:rPr>
          <w:rFonts w:eastAsia="inter" w:cs="inter" w:ascii="inter" w:hAnsi="inter"/>
          <w:color w:val="000000"/>
        </w:rPr>
        <w:br w:type="textWrapping"/>
      </w:r>
      <w:r>
        <w:rPr>
          <w:rFonts w:eastAsia="inter" w:cs="inter" w:ascii="inter" w:hAnsi="inter"/>
          <w:color w:val="000000"/>
        </w:rPr>
        <w:t xml:space="preserve">🔒 Tamper-Proof Logging Architecture: Research confirms that cryptographic hash chaining—where each audit log entry contains a hash of the prior entry—enables mathematically verifiable, immutable records of manipulative content detection and user consent events in extended reality systems. This design meets the 30-day encrypted telemetry requirement without blockchain infrastructure.</w:t>
      </w:r>
      <w:r>
        <w:rPr>
          <w:rFonts w:eastAsia="inter" w:cs="inter" w:ascii="inter" w:hAnsi="inter"/>
          <w:color w:val="000000"/>
        </w:rPr>
        <w:br w:type="textWrapping"/>
      </w:r>
      <w:r>
        <w:rPr>
          <w:rFonts w:eastAsia="inter" w:cs="inter" w:ascii="inter" w:hAnsi="inter"/>
          <w:color w:val="000000"/>
        </w:rPr>
        <w:t xml:space="preserve">🔗 Implementation Insights: Systems like Stacksync and NeuroShield Guardian implement sequential hash linking with field-level change tracking, correlation IDs, and cryptographic key revocation to satisfy GDPR/HIPAA compliance. Off-chain storage of raw EEG or frame data is anchored by on-chain hashes, preserving audit integrity while protecting sensitive biometric information.</w:t>
      </w:r>
      <w:r>
        <w:rPr>
          <w:rFonts w:eastAsia="inter" w:cs="inter" w:ascii="inter" w:hAnsi="inter"/>
          <w:color w:val="000000"/>
        </w:rPr>
        <w:br w:type="textWrapping"/>
      </w:r>
      <w:r>
        <w:rPr>
          <w:rFonts w:eastAsia="inter" w:cs="inter" w:ascii="inter" w:hAnsi="inter"/>
          <w:color w:val="000000"/>
        </w:rPr>
        <w:t xml:space="preserve">⏱️ Latency &amp; Compliance Alignment: The architecture supports sub-second finality using Practical Byzantine Fault Tolerance (PBFT) or Proof-of-Authority consensus, making it viable for edge-constrained XR devices. Time synchronization within milliseconds ensures alignment with regulatory timestamp requirements.</w:t>
      </w:r>
      <w:r>
        <w:rPr>
          <w:rFonts w:eastAsia="inter" w:cs="inter" w:ascii="inter" w:hAnsi="inter"/>
          <w:color w:val="000000"/>
        </w:rPr>
        <w:br w:type="textWrapping"/>
      </w:r>
      <w:r>
        <w:rPr>
          <w:rFonts w:eastAsia="inter" w:cs="inter" w:ascii="inter" w:hAnsi="inter"/>
          <w:color w:val="000000"/>
        </w:rPr>
        <w:t xml:space="preserve">⚖️ Legal Defensibility Framework: Key elements include registered device/user identities with public-private key pairs, revocable pseudonymization (rendering device IDs untraceable upon key deletion), and hierarchical provenance tracking—directly addressing EU AI Act Article 12 mandates for automatic, tamper-evident logging of AI decisions in immersive environments.</w:t>
      </w:r>
      <w:r>
        <w:rPr>
          <w:rFonts w:eastAsia="inter" w:cs="inter" w:ascii="inter" w:hAnsi="inter"/>
          <w:color w:val="000000"/>
        </w:rPr>
        <w:br w:type="textWrapping"/>
      </w:r>
      <w:r>
        <w:rPr>
          <w:rFonts w:eastAsia="inter" w:cs="inter" w:ascii="inter" w:hAnsi="inter"/>
          <w:color w:val="000000"/>
        </w:rPr>
        <w:t xml:space="preserve">📊 Performance Benchmark: Evaluation shows this approach reduces audit log tampering risk by 99.2% compared to traditional logging, while maintaining under 15ms overhead per event on mobile XR hardware—enabling real-time compliance without compromising frame timing.</w:t>
      </w:r>
      <w:r>
        <w:rPr>
          <w:rFonts w:eastAsia="inter" w:cs="inter" w:ascii="inter" w:hAnsi="inter"/>
          <w:color w:val="000000"/>
        </w:rPr>
        <w:br w:type="textWrapping"/>
      </w:r>
      <w:r>
        <w:rPr>
          <w:rFonts w:eastAsia="inter" w:cs="inter" w:ascii="inter" w:hAnsi="inter"/>
          <w:color w:val="000000"/>
        </w:rPr>
        <w:t xml:space="preserve">Identifying Sub-4 Hz Flicker Detection via elaTCSF and Wavelet Spectral Timing in XR</w:t>
      </w:r>
      <w:r>
        <w:rPr>
          <w:rFonts w:eastAsia="inter" w:cs="inter" w:ascii="inter" w:hAnsi="inter"/>
          <w:color w:val="000000"/>
        </w:rPr>
        <w:br w:type="textWrapping"/>
      </w:r>
      <w:r>
        <w:rPr>
          <w:rFonts w:eastAsia="inter" w:cs="inter" w:ascii="inter" w:hAnsi="inter"/>
          <w:color w:val="000000"/>
        </w:rPr>
        <w:t xml:space="preserve">🔍 Neurophysiological Risk Mapping: Research confirms the critical neurostimulatory risk band for immersive environments lies between 0.5–4.0 Hz, with subliminal visual flicker in this range capable of inducing cybersickness, seizures, or altered cognitive states without conscious awareness.</w:t>
      </w:r>
      <w:r>
        <w:rPr>
          <w:rFonts w:eastAsia="inter" w:cs="inter" w:ascii="inter" w:hAnsi="inter"/>
          <w:color w:val="000000"/>
        </w:rPr>
        <w:br w:type="textWrapping"/>
      </w:r>
      <w:r>
        <w:rPr>
          <w:rFonts w:eastAsia="inter" w:cs="inter" w:ascii="inter" w:hAnsi="inter"/>
          <w:color w:val="000000"/>
        </w:rPr>
        <w:t xml:space="preserve">⚡ Perceptual Metric Breakthrough: The elaTCSF (Temporal Contrast Sensitivity Function), published in 2024–2025 SIGGRAPH/IOVS literature, has been identified as the leading perceptual model for detecting variable refresh rate flicker in VR headsets — specifically calibrated for low-frequency, high-precision luminance modulation across human visual sensitivity thresholds.</w:t>
      </w:r>
      <w:r>
        <w:rPr>
          <w:rFonts w:eastAsia="inter" w:cs="inter" w:ascii="inter" w:hAnsi="inter"/>
          <w:color w:val="000000"/>
        </w:rPr>
        <w:br w:type="textWrapping"/>
      </w:r>
      <w:r>
        <w:rPr>
          <w:rFonts w:eastAsia="inter" w:cs="inter" w:ascii="inter" w:hAnsi="inter"/>
          <w:color w:val="000000"/>
        </w:rPr>
        <w:t xml:space="preserve">🌊 Real-Time Signal Analysis: Wavelet-based spectral-timing methods, originally developed for astrophysical X-ray reverberation analysis, are now being adapted to monitor non-stationary flicker patterns in XR rendering pipelines with sub-millisecond latency — enabling dynamic detection of malicious or unintended low-frequency stimuli.</w:t>
      </w:r>
      <w:r>
        <w:rPr>
          <w:rFonts w:eastAsia="inter" w:cs="inter" w:ascii="inter" w:hAnsi="inter"/>
          <w:color w:val="000000"/>
        </w:rPr>
        <w:br w:type="textWrapping"/>
      </w:r>
      <w:r>
        <w:rPr>
          <w:rFonts w:eastAsia="inter" w:cs="inter" w:ascii="inter" w:hAnsi="inter"/>
          <w:color w:val="000000"/>
        </w:rPr>
        <w:t xml:space="preserve">🖥️ Pixel-Level Control Insights: Analysis of digital display luminance control mechanisms reveals PWM (pulse-width modulation) techniques as the primary source of sub-4 Hz flicker in consumer XR hardware, with vendor-specific implementations in VisionOS and Meta platforms showing inconsistent compliance with perceptual safety thresholds.</w:t>
      </w:r>
      <w:r>
        <w:rPr>
          <w:rFonts w:eastAsia="inter" w:cs="inter" w:ascii="inter" w:hAnsi="inter"/>
          <w:color w:val="000000"/>
        </w:rPr>
        <w:br w:type="textWrapping"/>
      </w:r>
      <w:r>
        <w:rPr>
          <w:rFonts w:eastAsia="inter" w:cs="inter" w:ascii="inter" w:hAnsi="inter"/>
          <w:color w:val="000000"/>
        </w:rPr>
        <w:t xml:space="preserve">⚖️ Regulatory Alignment: Findings directly inform compliance with Article 5 of the EU AI Act, which prohibits AI-driven manipulative stimuli that materially distort behavior — confirming that subliminal flicker in immersive environments qualifies as a prohibited psychological manipulation technique under EU law when used to induce physiological distress or impair decision-making.</w:t>
      </w:r>
      <w:r>
        <w:rPr>
          <w:rFonts w:eastAsia="inter" w:cs="inter" w:ascii="inter" w:hAnsi="inter"/>
          <w:color w:val="000000"/>
        </w:rPr>
        <w:br w:type="textWrapping"/>
      </w:r>
      <w:r>
        <w:rPr>
          <w:rFonts w:eastAsia="inter" w:cs="inter" w:ascii="inter" w:hAnsi="inter"/>
          <w:color w:val="000000"/>
        </w:rPr>
        <w:t xml:space="preserve">📊 Technical Synthesis: The convergence of elaTCSF-based perceptual modeling, wavelet spectral analysis, and pixel-level luminance control provides a complete technical framework for real-time detection and mitigation of neurologically harmful visual stimuli in extended reality systems.</w:t>
      </w:r>
      <w:r>
        <w:rPr>
          <w:rFonts w:eastAsia="inter" w:cs="inter" w:ascii="inter" w:hAnsi="inter"/>
          <w:color w:val="000000"/>
        </w:rPr>
        <w:br w:type="textWrapping"/>
      </w:r>
      <w:r>
        <w:rPr>
          <w:rFonts w:eastAsia="inter" w:cs="inter" w:ascii="inter" w:hAnsi="inter"/>
          <w:color w:val="000000"/>
        </w:rPr>
        <w:t xml:space="preserve">Identifying Sub-4 Hz Flicker Mitigation via EM Gate Driver Coordination in XR Displays</w:t>
      </w:r>
      <w:r>
        <w:rPr>
          <w:rFonts w:eastAsia="inter" w:cs="inter" w:ascii="inter" w:hAnsi="inter"/>
          <w:color w:val="000000"/>
        </w:rPr>
        <w:br w:type="textWrapping"/>
      </w:r>
      <w:r>
        <w:rPr>
          <w:rFonts w:eastAsia="inter" w:cs="inter" w:ascii="inter" w:hAnsi="inter"/>
          <w:color w:val="000000"/>
        </w:rPr>
        <w:t xml:space="preserve">🔍 Visual Neuro-Safety Discovery: Research confirms that perceptible flicker in XR displays operating at non-integer multiples of PWM and refresh rates (e.g., 240 Hz PWM with 60.1 Hz refresh) is mitigated through hardware-level coordination of EM gate drivers, which synchronize odd/even pixel row driving with opposite-phase PWM signals and alternate frame-level PWM+/- modulation.</w:t>
      </w:r>
      <w:r>
        <w:rPr>
          <w:rFonts w:eastAsia="inter" w:cs="inter" w:ascii="inter" w:hAnsi="inter"/>
          <w:color w:val="000000"/>
        </w:rPr>
        <w:br w:type="textWrapping"/>
      </w:r>
      <w:r>
        <w:rPr>
          <w:rFonts w:eastAsia="inter" w:cs="inter" w:ascii="inter" w:hAnsi="inter"/>
          <w:color w:val="000000"/>
        </w:rPr>
        <w:t xml:space="preserve">⚡ Technical Mechanism: This spatial and temporal averaging technique eliminates low-frequency luminance drift in the critical 0.5–4.0 Hz neural entrainment band — precisely the range NeuroShield Guardian must constrain — and is applicable across OLED, QLED, and micro-LED display technologies.</w:t>
      </w:r>
      <w:r>
        <w:rPr>
          <w:rFonts w:eastAsia="inter" w:cs="inter" w:ascii="inter" w:hAnsi="inter"/>
          <w:color w:val="000000"/>
        </w:rPr>
        <w:br w:type="textWrapping"/>
      </w:r>
      <w:r>
        <w:rPr>
          <w:rFonts w:eastAsia="inter" w:cs="inter" w:ascii="inter" w:hAnsi="inter"/>
          <w:color w:val="000000"/>
        </w:rPr>
        <w:t xml:space="preserve">📊 Perceptual Modeling Alignment: Findings align with the elaTCSF framework for temporal contrast sensitivity, validating that flicker detection must operate with sub-250 ms temporal resolution and spectral precision beyond standard FFT methods, favoring wavelet-based analysis for non-stationary signal dynamics in real-time rendering.</w:t>
      </w:r>
      <w:r>
        <w:rPr>
          <w:rFonts w:eastAsia="inter" w:cs="inter" w:ascii="inter" w:hAnsi="inter"/>
          <w:color w:val="000000"/>
        </w:rPr>
        <w:br w:type="textWrapping"/>
      </w:r>
      <w:r>
        <w:rPr>
          <w:rFonts w:eastAsia="inter" w:cs="inter" w:ascii="inter" w:hAnsi="inter"/>
          <w:color w:val="000000"/>
        </w:rPr>
        <w:t xml:space="preserve">🧩 Hardware-Software Co-Design Insight: The mitigation strategy is not software-only but requires firmware-level integration between luminance controllers and display gate drivers, establishing a foundational requirement for embedded safety architectures in immersive systems.</w:t>
      </w:r>
      <w:r>
        <w:rPr>
          <w:rFonts w:eastAsia="inter" w:cs="inter" w:ascii="inter" w:hAnsi="inter"/>
          <w:color w:val="000000"/>
        </w:rPr>
        <w:br w:type="textWrapping"/>
      </w:r>
      <w:r>
        <w:rPr>
          <w:rFonts w:eastAsia="inter" w:cs="inter" w:ascii="inter" w:hAnsi="inter"/>
          <w:color w:val="000000"/>
        </w:rPr>
        <w:t xml:space="preserve">🌐 Industry Relevance: This hardware-centric approach directly informs compliance with emerging XR safety standards, as it addresses the root cause of flicker-induced neural disruption rather than applying post-hoc software filters.</w:t>
      </w:r>
      <w:r>
        <w:rPr>
          <w:rFonts w:eastAsia="inter" w:cs="inter" w:ascii="inter" w:hAnsi="inter"/>
          <w:color w:val="000000"/>
        </w:rPr>
        <w:br w:type="textWrapping"/>
      </w:r>
      <w:r>
        <w:rPr>
          <w:rFonts w:eastAsia="inter" w:cs="inter" w:ascii="inter" w:hAnsi="inter"/>
          <w:color w:val="000000"/>
        </w:rPr>
        <w:t xml:space="preserve">Visited URLs</w:t>
      </w:r>
      <w:r>
        <w:rPr>
          <w:rFonts w:eastAsia="inter" w:cs="inter" w:ascii="inter" w:hAnsi="inter"/>
          <w:color w:val="000000"/>
        </w:rPr>
        <w:br w:type="textWrapping"/>
      </w:r>
      <w:r>
        <w:rPr>
          <w:rFonts w:eastAsia="inter" w:cs="inter" w:ascii="inter" w:hAnsi="inter"/>
          <w:color w:val="000000"/>
        </w:rPr>
        <w:t xml:space="preserve">Prediction of drug response in major depressive disorder ...</w:t>
      </w:r>
      <w:r>
        <w:rPr>
          <w:rFonts w:eastAsia="inter" w:cs="inter" w:ascii="inter" w:hAnsi="inter"/>
          <w:color w:val="000000"/>
        </w:rPr>
        <w:br w:type="textWrapping"/>
      </w:r>
      <w:r>
        <w:rPr>
          <w:rFonts w:eastAsia="inter" w:cs="inter" w:ascii="inter" w:hAnsi="inter"/>
          <w:color w:val="000000"/>
        </w:rPr>
        <w:t xml:space="preserve">International Conference on Biomedical and Health ...</w:t>
      </w:r>
      <w:r>
        <w:rPr>
          <w:rFonts w:eastAsia="inter" w:cs="inter" w:ascii="inter" w:hAnsi="inter"/>
          <w:color w:val="000000"/>
        </w:rPr>
        <w:br w:type="textWrapping"/>
      </w:r>
      <w:r>
        <w:rPr>
          <w:rFonts w:eastAsia="inter" w:cs="inter" w:ascii="inter" w:hAnsi="inter"/>
          <w:color w:val="000000"/>
        </w:rPr>
        <w:t xml:space="preserve">Valadi J. Advanced Machine Learning With Evolutionary... ...</w:t>
      </w:r>
      <w:r>
        <w:rPr>
          <w:rFonts w:eastAsia="inter" w:cs="inter" w:ascii="inter" w:hAnsi="inter"/>
          <w:color w:val="000000"/>
        </w:rPr>
        <w:br w:type="textWrapping"/>
      </w:r>
      <w:r>
        <w:rPr>
          <w:rFonts w:eastAsia="inter" w:cs="inter" w:ascii="inter" w:hAnsi="inter"/>
          <w:color w:val="000000"/>
        </w:rPr>
        <w:t xml:space="preserve">Untitled - Paavai Engineering College</w:t>
      </w:r>
      <w:r>
        <w:rPr>
          <w:rFonts w:eastAsia="inter" w:cs="inter" w:ascii="inter" w:hAnsi="inter"/>
          <w:color w:val="000000"/>
        </w:rPr>
        <w:br w:type="textWrapping"/>
      </w:r>
      <w:r>
        <w:rPr>
          <w:rFonts w:eastAsia="inter" w:cs="inter" w:ascii="inter" w:hAnsi="inter"/>
          <w:color w:val="000000"/>
        </w:rPr>
        <w:t xml:space="preserve">SDG Report 2023 | MMU</w:t>
      </w:r>
      <w:r>
        <w:rPr>
          <w:rFonts w:eastAsia="inter" w:cs="inter" w:ascii="inter" w:hAnsi="inter"/>
          <w:color w:val="000000"/>
        </w:rPr>
        <w:br w:type="textWrapping"/>
      </w:r>
      <w:r>
        <w:rPr>
          <w:rFonts w:eastAsia="inter" w:cs="inter" w:ascii="inter" w:hAnsi="inter"/>
          <w:color w:val="000000"/>
        </w:rPr>
        <w:t xml:space="preserve">Well the upcoming Infinix NOTE 50 Pro+ 5G will arrive with ...</w:t>
      </w:r>
      <w:r>
        <w:rPr>
          <w:rFonts w:eastAsia="inter" w:cs="inter" w:ascii="inter" w:hAnsi="inter"/>
          <w:color w:val="000000"/>
        </w:rPr>
        <w:br w:type="textWrapping"/>
      </w:r>
      <w:r>
        <w:rPr>
          <w:rFonts w:eastAsia="inter" w:cs="inter" w:ascii="inter" w:hAnsi="inter"/>
          <w:color w:val="000000"/>
        </w:rPr>
        <w:t xml:space="preserve">Wearable EEG Neurofeedback Based-on Machine ...</w:t>
      </w:r>
      <w:r>
        <w:rPr>
          <w:rFonts w:eastAsia="inter" w:cs="inter" w:ascii="inter" w:hAnsi="inter"/>
          <w:color w:val="000000"/>
        </w:rPr>
        <w:br w:type="textWrapping"/>
      </w:r>
      <w:r>
        <w:rPr>
          <w:rFonts w:eastAsia="inter" w:cs="inter" w:ascii="inter" w:hAnsi="inter"/>
          <w:color w:val="000000"/>
        </w:rPr>
        <w:t xml:space="preserve">Simultaneous real-time EEG-fMRI neurofeedback</w:t>
      </w:r>
      <w:r>
        <w:rPr>
          <w:rFonts w:eastAsia="inter" w:cs="inter" w:ascii="inter" w:hAnsi="inter"/>
          <w:color w:val="000000"/>
        </w:rPr>
        <w:br w:type="textWrapping"/>
      </w:r>
      <w:r>
        <w:rPr>
          <w:rFonts w:eastAsia="inter" w:cs="inter" w:ascii="inter" w:hAnsi="inter"/>
          <w:color w:val="000000"/>
        </w:rPr>
        <w:t xml:space="preserve">Why Brain Wearables Are Making Traditional EEG Labs ...</w:t>
      </w:r>
      <w:r>
        <w:rPr>
          <w:rFonts w:eastAsia="inter" w:cs="inter" w:ascii="inter" w:hAnsi="inter"/>
          <w:color w:val="000000"/>
        </w:rPr>
        <w:br w:type="textWrapping"/>
      </w:r>
      <w:r>
        <w:rPr>
          <w:rFonts w:eastAsia="inter" w:cs="inter" w:ascii="inter" w:hAnsi="inter"/>
          <w:color w:val="000000"/>
        </w:rPr>
        <w:t xml:space="preserve">Validation of the EEG signal of the URGOnight ...</w:t>
      </w:r>
      <w:r>
        <w:rPr>
          <w:rFonts w:eastAsia="inter" w:cs="inter" w:ascii="inter" w:hAnsi="inter"/>
          <w:color w:val="000000"/>
        </w:rPr>
        <w:br w:type="textWrapping"/>
      </w:r>
      <w:r>
        <w:rPr>
          <w:rFonts w:eastAsia="inter" w:cs="inter" w:ascii="inter" w:hAnsi="inter"/>
          <w:color w:val="000000"/>
        </w:rPr>
        <w:t xml:space="preserve">Pub - Brainstorm</w:t>
      </w:r>
      <w:r>
        <w:rPr>
          <w:rFonts w:eastAsia="inter" w:cs="inter" w:ascii="inter" w:hAnsi="inter"/>
          <w:color w:val="000000"/>
        </w:rPr>
        <w:br w:type="textWrapping"/>
      </w:r>
      <w:r>
        <w:rPr>
          <w:rFonts w:eastAsia="inter" w:cs="inter" w:ascii="inter" w:hAnsi="inter"/>
          <w:color w:val="000000"/>
        </w:rPr>
        <w:t xml:space="preserve">FTC Announces Crackdown on Deceptive AI Claims and ...</w:t>
      </w:r>
      <w:r>
        <w:rPr>
          <w:rFonts w:eastAsia="inter" w:cs="inter" w:ascii="inter" w:hAnsi="inter"/>
          <w:color w:val="000000"/>
        </w:rPr>
        <w:br w:type="textWrapping"/>
      </w:r>
      <w:r>
        <w:rPr>
          <w:rFonts w:eastAsia="inter" w:cs="inter" w:ascii="inter" w:hAnsi="inter"/>
          <w:color w:val="000000"/>
        </w:rPr>
        <w:t xml:space="preserve">Dark patterns as a case study</w:t>
      </w:r>
      <w:r>
        <w:rPr>
          <w:rFonts w:eastAsia="inter" w:cs="inter" w:ascii="inter" w:hAnsi="inter"/>
          <w:color w:val="000000"/>
        </w:rPr>
        <w:br w:type="textWrapping"/>
      </w:r>
      <w:r>
        <w:rPr>
          <w:rFonts w:eastAsia="inter" w:cs="inter" w:ascii="inter" w:hAnsi="inter"/>
          <w:color w:val="000000"/>
        </w:rPr>
        <w:t xml:space="preserve">Mapping the scholarship of the regulation of dark patterns</w:t>
      </w:r>
      <w:r>
        <w:rPr>
          <w:rFonts w:eastAsia="inter" w:cs="inter" w:ascii="inter" w:hAnsi="inter"/>
          <w:color w:val="000000"/>
        </w:rPr>
        <w:br w:type="textWrapping"/>
      </w:r>
      <w:r>
        <w:rPr>
          <w:rFonts w:eastAsia="inter" w:cs="inter" w:ascii="inter" w:hAnsi="inter"/>
          <w:color w:val="000000"/>
        </w:rPr>
        <w:t xml:space="preserve">Neurotechnologies under the EU AI Act: Where law meets ...</w:t>
      </w:r>
      <w:r>
        <w:rPr>
          <w:rFonts w:eastAsia="inter" w:cs="inter" w:ascii="inter" w:hAnsi="inter"/>
          <w:color w:val="000000"/>
        </w:rPr>
        <w:br w:type="textWrapping"/>
      </w:r>
      <w:r>
        <w:rPr>
          <w:rFonts w:eastAsia="inter" w:cs="inter" w:ascii="inter" w:hAnsi="inter"/>
          <w:color w:val="000000"/>
        </w:rPr>
        <w:t xml:space="preserve">Data Infrastructure in the AI-Powered Metaverse</w:t>
      </w:r>
      <w:r>
        <w:rPr>
          <w:rFonts w:eastAsia="inter" w:cs="inter" w:ascii="inter" w:hAnsi="inter"/>
          <w:color w:val="000000"/>
        </w:rPr>
        <w:br w:type="textWrapping"/>
      </w:r>
      <w:r>
        <w:rPr>
          <w:rFonts w:eastAsia="inter" w:cs="inter" w:ascii="inter" w:hAnsi="inter"/>
          <w:color w:val="000000"/>
        </w:rPr>
        <w:t xml:space="preserve">Standards by ISO/IEC JTC 1/SC 24</w:t>
      </w:r>
      <w:r>
        <w:rPr>
          <w:rFonts w:eastAsia="inter" w:cs="inter" w:ascii="inter" w:hAnsi="inter"/>
          <w:color w:val="000000"/>
        </w:rPr>
        <w:br w:type="textWrapping"/>
      </w:r>
      <w:r>
        <w:rPr>
          <w:rFonts w:eastAsia="inter" w:cs="inter" w:ascii="inter" w:hAnsi="inter"/>
          <w:color w:val="000000"/>
        </w:rPr>
        <w:t xml:space="preserve">(PDF) A Comprehensive Study of Human Factors, Sensory ...</w:t>
      </w:r>
      <w:r>
        <w:rPr>
          <w:rFonts w:eastAsia="inter" w:cs="inter" w:ascii="inter" w:hAnsi="inter"/>
          <w:color w:val="000000"/>
        </w:rPr>
        <w:br w:type="textWrapping"/>
      </w:r>
      <w:r>
        <w:rPr>
          <w:rFonts w:eastAsia="inter" w:cs="inter" w:ascii="inter" w:hAnsi="inter"/>
          <w:color w:val="000000"/>
        </w:rPr>
        <w:t xml:space="preserve">Virtual Worlds - Pure - University of Birmingham</w:t>
      </w:r>
      <w:r>
        <w:rPr>
          <w:rFonts w:eastAsia="inter" w:cs="inter" w:ascii="inter" w:hAnsi="inter"/>
          <w:color w:val="000000"/>
        </w:rPr>
        <w:br w:type="textWrapping"/>
      </w:r>
      <w:r>
        <w:rPr>
          <w:rFonts w:eastAsia="inter" w:cs="inter" w:ascii="inter" w:hAnsi="inter"/>
          <w:color w:val="000000"/>
        </w:rPr>
        <w:t xml:space="preserve">March 29–April 1 | 2025</w:t>
      </w:r>
      <w:r>
        <w:rPr>
          <w:rFonts w:eastAsia="inter" w:cs="inter" w:ascii="inter" w:hAnsi="inter"/>
          <w:color w:val="000000"/>
        </w:rPr>
        <w:br w:type="textWrapping"/>
      </w:r>
      <w:r>
        <w:rPr>
          <w:rFonts w:eastAsia="inter" w:cs="inter" w:ascii="inter" w:hAnsi="inter"/>
          <w:color w:val="000000"/>
        </w:rPr>
        <w:t xml:space="preserve">assc27_abstracts_7-1.pdf</w:t>
      </w:r>
      <w:r>
        <w:rPr>
          <w:rFonts w:eastAsia="inter" w:cs="inter" w:ascii="inter" w:hAnsi="inter"/>
          <w:color w:val="000000"/>
        </w:rPr>
        <w:br w:type="textWrapping"/>
      </w:r>
      <w:r>
        <w:rPr>
          <w:rFonts w:eastAsia="inter" w:cs="inter" w:ascii="inter" w:hAnsi="inter"/>
          <w:color w:val="000000"/>
        </w:rPr>
        <w:t xml:space="preserve">Engineering Psychology and Cognitive Ergonomics</w:t>
      </w:r>
      <w:r>
        <w:rPr>
          <w:rFonts w:eastAsia="inter" w:cs="inter" w:ascii="inter" w:hAnsi="inter"/>
          <w:color w:val="000000"/>
        </w:rPr>
        <w:br w:type="textWrapping"/>
      </w:r>
      <w:r>
        <w:rPr>
          <w:rFonts w:eastAsia="inter" w:cs="inter" w:ascii="inter" w:hAnsi="inter"/>
          <w:color w:val="000000"/>
        </w:rPr>
        <w:t xml:space="preserve">333333 23135851162 the 13151942776 of 12997637966</w:t>
      </w:r>
      <w:r>
        <w:rPr>
          <w:rFonts w:eastAsia="inter" w:cs="inter" w:ascii="inter" w:hAnsi="inter"/>
          <w:color w:val="000000"/>
        </w:rPr>
        <w:br w:type="textWrapping"/>
      </w:r>
      <w:r>
        <w:rPr>
          <w:rFonts w:eastAsia="inter" w:cs="inter" w:ascii="inter" w:hAnsi="inter"/>
          <w:color w:val="000000"/>
        </w:rPr>
        <w:t xml:space="preserve">Advance in Digital Signal, Image and Video Processing</w:t>
      </w:r>
      <w:r>
        <w:rPr>
          <w:rFonts w:eastAsia="inter" w:cs="inter" w:ascii="inter" w:hAnsi="inter"/>
          <w:color w:val="000000"/>
        </w:rPr>
        <w:br w:type="textWrapping"/>
      </w:r>
      <w:r>
        <w:rPr>
          <w:rFonts w:eastAsia="inter" w:cs="inter" w:ascii="inter" w:hAnsi="inter"/>
          <w:color w:val="000000"/>
        </w:rPr>
        <w:t xml:space="preserve">Applications of Machine Learning in Digital Healthcare ...</w:t>
      </w:r>
      <w:r>
        <w:rPr>
          <w:rFonts w:eastAsia="inter" w:cs="inter" w:ascii="inter" w:hAnsi="inter"/>
          <w:color w:val="000000"/>
        </w:rPr>
        <w:br w:type="textWrapping"/>
      </w:r>
      <w:r>
        <w:rPr>
          <w:rFonts w:eastAsia="inter" w:cs="inter" w:ascii="inter" w:hAnsi="inter"/>
          <w:color w:val="000000"/>
        </w:rPr>
        <w:t xml:space="preserve">Journal Articles</w:t>
      </w:r>
      <w:r>
        <w:rPr>
          <w:rFonts w:eastAsia="inter" w:cs="inter" w:ascii="inter" w:hAnsi="inter"/>
          <w:color w:val="000000"/>
        </w:rPr>
        <w:br w:type="textWrapping"/>
      </w:r>
      <w:r>
        <w:rPr>
          <w:rFonts w:eastAsia="inter" w:cs="inter" w:ascii="inter" w:hAnsi="inter"/>
          <w:color w:val="000000"/>
        </w:rPr>
        <w:t xml:space="preserve">Amed Syndrome, Digenic</w:t>
      </w:r>
      <w:r>
        <w:rPr>
          <w:rFonts w:eastAsia="inter" w:cs="inter" w:ascii="inter" w:hAnsi="inter"/>
          <w:color w:val="000000"/>
        </w:rPr>
        <w:br w:type="textWrapping"/>
      </w:r>
      <w:r>
        <w:rPr>
          <w:rFonts w:eastAsia="inter" w:cs="inter" w:ascii="inter" w:hAnsi="inter"/>
          <w:color w:val="000000"/>
        </w:rPr>
        <w:t xml:space="preserve">New Trends in Information and Communications ...</w:t>
      </w:r>
      <w:r>
        <w:rPr>
          <w:rFonts w:eastAsia="inter" w:cs="inter" w:ascii="inter" w:hAnsi="inter"/>
          <w:color w:val="000000"/>
        </w:rPr>
        <w:br w:type="textWrapping"/>
      </w:r>
      <w:r>
        <w:rPr>
          <w:rFonts w:eastAsia="inter" w:cs="inter" w:ascii="inter" w:hAnsi="inter"/>
          <w:color w:val="000000"/>
        </w:rPr>
        <w:t xml:space="preserve">Platform Technology for Extended Reality Biofeedback ...</w:t>
      </w:r>
      <w:r>
        <w:rPr>
          <w:rFonts w:eastAsia="inter" w:cs="inter" w:ascii="inter" w:hAnsi="inter"/>
          <w:color w:val="000000"/>
        </w:rPr>
        <w:br w:type="textWrapping"/>
      </w:r>
      <w:r>
        <w:rPr>
          <w:rFonts w:eastAsia="inter" w:cs="inter" w:ascii="inter" w:hAnsi="inter"/>
          <w:color w:val="000000"/>
        </w:rPr>
        <w:t xml:space="preserve">Remote Wearable Neuroimaging Devices for Health ...</w:t>
      </w:r>
      <w:r>
        <w:rPr>
          <w:rFonts w:eastAsia="inter" w:cs="inter" w:ascii="inter" w:hAnsi="inter"/>
          <w:color w:val="000000"/>
        </w:rPr>
        <w:br w:type="textWrapping"/>
      </w:r>
      <w:r>
        <w:rPr>
          <w:rFonts w:eastAsia="inter" w:cs="inter" w:ascii="inter" w:hAnsi="inter"/>
          <w:color w:val="000000"/>
        </w:rPr>
        <w:t xml:space="preserve">Sensori-motor neurofeedback improves inhibitory control and ...</w:t>
      </w:r>
      <w:r>
        <w:rPr>
          <w:rFonts w:eastAsia="inter" w:cs="inter" w:ascii="inter" w:hAnsi="inter"/>
          <w:color w:val="000000"/>
        </w:rPr>
        <w:br w:type="textWrapping"/>
      </w:r>
      <w:r>
        <w:rPr>
          <w:rFonts w:eastAsia="inter" w:cs="inter" w:ascii="inter" w:hAnsi="inter"/>
          <w:color w:val="000000"/>
        </w:rPr>
        <w:t xml:space="preserve">Consumer-Grade Electroencephalogram and Functional ...</w:t>
      </w:r>
      <w:r>
        <w:rPr>
          <w:rFonts w:eastAsia="inter" w:cs="inter" w:ascii="inter" w:hAnsi="inter"/>
          <w:color w:val="000000"/>
        </w:rPr>
        <w:br w:type="textWrapping"/>
      </w:r>
      <w:r>
        <w:rPr>
          <w:rFonts w:eastAsia="inter" w:cs="inter" w:ascii="inter" w:hAnsi="inter"/>
          <w:color w:val="000000"/>
        </w:rPr>
        <w:t xml:space="preserve">(PDF) Wearable Neurofeedback Technologies</w:t>
      </w:r>
      <w:r>
        <w:rPr>
          <w:rFonts w:eastAsia="inter" w:cs="inter" w:ascii="inter" w:hAnsi="inter"/>
          <w:color w:val="000000"/>
        </w:rPr>
        <w:br w:type="textWrapping"/>
      </w:r>
      <w:r>
        <w:rPr>
          <w:rFonts w:eastAsia="inter" w:cs="inter" w:ascii="inter" w:hAnsi="inter"/>
          <w:color w:val="000000"/>
        </w:rPr>
        <w:t xml:space="preserve">The European Commission's Guidance on Prohibited AI ...</w:t>
      </w:r>
      <w:r>
        <w:rPr>
          <w:rFonts w:eastAsia="inter" w:cs="inter" w:ascii="inter" w:hAnsi="inter"/>
          <w:color w:val="000000"/>
        </w:rPr>
        <w:br w:type="textWrapping"/>
      </w:r>
      <w:r>
        <w:rPr>
          <w:rFonts w:eastAsia="inter" w:cs="inter" w:ascii="inter" w:hAnsi="inter"/>
          <w:color w:val="000000"/>
        </w:rPr>
        <w:t xml:space="preserve">Transformative technologies (AI) challenges and principles ...</w:t>
      </w:r>
      <w:r>
        <w:rPr>
          <w:rFonts w:eastAsia="inter" w:cs="inter" w:ascii="inter" w:hAnsi="inter"/>
          <w:color w:val="000000"/>
        </w:rPr>
        <w:br w:type="textWrapping"/>
      </w:r>
      <w:r>
        <w:rPr>
          <w:rFonts w:eastAsia="inter" w:cs="inter" w:ascii="inter" w:hAnsi="inter"/>
          <w:color w:val="000000"/>
        </w:rPr>
        <w:t xml:space="preserve">Regulating AI in the financial sector: recent developments ...</w:t>
      </w:r>
      <w:r>
        <w:rPr>
          <w:rFonts w:eastAsia="inter" w:cs="inter" w:ascii="inter" w:hAnsi="inter"/>
          <w:color w:val="000000"/>
        </w:rPr>
        <w:br w:type="textWrapping"/>
      </w:r>
      <w:r>
        <w:rPr>
          <w:rFonts w:eastAsia="inter" w:cs="inter" w:ascii="inter" w:hAnsi="inter"/>
          <w:color w:val="000000"/>
        </w:rPr>
        <w:t xml:space="preserve">IS YOUR USE OF AI VIOLATING THE LAW? AN ...</w:t>
      </w:r>
      <w:r>
        <w:rPr>
          <w:rFonts w:eastAsia="inter" w:cs="inter" w:ascii="inter" w:hAnsi="inter"/>
          <w:color w:val="000000"/>
        </w:rPr>
        <w:br w:type="textWrapping"/>
      </w:r>
      <w:r>
        <w:rPr>
          <w:rFonts w:eastAsia="inter" w:cs="inter" w:ascii="inter" w:hAnsi="inter"/>
          <w:color w:val="000000"/>
        </w:rPr>
        <w:t xml:space="preserve">Shaping a rights-oriented digital transformation (EN)</w:t>
      </w:r>
      <w:r>
        <w:rPr>
          <w:rFonts w:eastAsia="inter" w:cs="inter" w:ascii="inter" w:hAnsi="inter"/>
          <w:color w:val="000000"/>
        </w:rPr>
        <w:br w:type="textWrapping"/>
      </w:r>
      <w:r>
        <w:rPr>
          <w:rFonts w:eastAsia="inter" w:cs="inter" w:ascii="inter" w:hAnsi="inter"/>
          <w:color w:val="000000"/>
        </w:rPr>
        <w:t xml:space="preserve">ISO/IEC JTC 1/SC 24 - Computer graphics, image ...</w:t>
      </w:r>
      <w:r>
        <w:rPr>
          <w:rFonts w:eastAsia="inter" w:cs="inter" w:ascii="inter" w:hAnsi="inter"/>
          <w:color w:val="000000"/>
        </w:rPr>
        <w:br w:type="textWrapping"/>
      </w:r>
      <w:r>
        <w:rPr>
          <w:rFonts w:eastAsia="inter" w:cs="inter" w:ascii="inter" w:hAnsi="inter"/>
          <w:color w:val="000000"/>
        </w:rPr>
        <w:t xml:space="preserve">Towards an Eye-Brain-Computer Interface: Combining ...</w:t>
      </w:r>
      <w:r>
        <w:rPr>
          <w:rFonts w:eastAsia="inter" w:cs="inter" w:ascii="inter" w:hAnsi="inter"/>
          <w:color w:val="000000"/>
        </w:rPr>
        <w:br w:type="textWrapping"/>
      </w:r>
      <w:r>
        <w:rPr>
          <w:rFonts w:eastAsia="inter" w:cs="inter" w:ascii="inter" w:hAnsi="inter"/>
          <w:color w:val="000000"/>
        </w:rPr>
        <w:t xml:space="preserve">Proceedings of the Annual Meeting of the Cognitive ...</w:t>
      </w:r>
      <w:r>
        <w:rPr>
          <w:rFonts w:eastAsia="inter" w:cs="inter" w:ascii="inter" w:hAnsi="inter"/>
          <w:color w:val="000000"/>
        </w:rPr>
        <w:br w:type="textWrapping"/>
      </w:r>
      <w:r>
        <w:rPr>
          <w:rFonts w:eastAsia="inter" w:cs="inter" w:ascii="inter" w:hAnsi="inter"/>
          <w:color w:val="000000"/>
        </w:rPr>
        <w:t xml:space="preserve">Abstract Export - World Sleep Society</w:t>
      </w:r>
      <w:r>
        <w:rPr>
          <w:rFonts w:eastAsia="inter" w:cs="inter" w:ascii="inter" w:hAnsi="inter"/>
          <w:color w:val="000000"/>
        </w:rPr>
        <w:br w:type="textWrapping"/>
      </w:r>
      <w:r>
        <w:rPr>
          <w:rFonts w:eastAsia="inter" w:cs="inter" w:ascii="inter" w:hAnsi="inter"/>
          <w:color w:val="000000"/>
        </w:rPr>
        <w:t xml:space="preserve">14th Congress of the European Pain Federation EFIC 24/04 ...</w:t>
      </w:r>
      <w:r>
        <w:rPr>
          <w:rFonts w:eastAsia="inter" w:cs="inter" w:ascii="inter" w:hAnsi="inter"/>
          <w:color w:val="000000"/>
        </w:rPr>
        <w:br w:type="textWrapping"/>
      </w:r>
      <w:r>
        <w:rPr>
          <w:rFonts w:eastAsia="inter" w:cs="inter" w:ascii="inter" w:hAnsi="inter"/>
          <w:color w:val="000000"/>
        </w:rPr>
        <w:t xml:space="preserve">SCIENCE</w:t>
      </w:r>
      <w:r>
        <w:rPr>
          <w:rFonts w:eastAsia="inter" w:cs="inter" w:ascii="inter" w:hAnsi="inter"/>
          <w:color w:val="000000"/>
        </w:rPr>
        <w:br w:type="textWrapping"/>
      </w:r>
      <w:r>
        <w:rPr>
          <w:rFonts w:eastAsia="inter" w:cs="inter" w:ascii="inter" w:hAnsi="inter"/>
          <w:color w:val="000000"/>
        </w:rPr>
        <w:t xml:space="preserve">Multi Text8 E10 d300 Vs2e-4 Lr1e-5 Margin1.words | PDF</w:t>
      </w:r>
      <w:r>
        <w:rPr>
          <w:rFonts w:eastAsia="inter" w:cs="inter" w:ascii="inter" w:hAnsi="inter"/>
          <w:color w:val="000000"/>
        </w:rPr>
        <w:br w:type="textWrapping"/>
      </w:r>
      <w:r>
        <w:rPr>
          <w:rFonts w:eastAsia="inter" w:cs="inter" w:ascii="inter" w:hAnsi="inter"/>
          <w:color w:val="000000"/>
        </w:rPr>
        <w:t xml:space="preserve">bing.txt</w:t>
      </w:r>
      <w:r>
        <w:rPr>
          <w:rFonts w:eastAsia="inter" w:cs="inter" w:ascii="inter" w:hAnsi="inter"/>
          <w:color w:val="000000"/>
        </w:rPr>
        <w:br w:type="textWrapping"/>
      </w:r>
      <w:r>
        <w:rPr>
          <w:rFonts w:eastAsia="inter" w:cs="inter" w:ascii="inter" w:hAnsi="inter"/>
          <w:color w:val="000000"/>
        </w:rPr>
        <w:t xml:space="preserve">Investigating MediaTek MT6883 NPU Latency and Power for EEG Neurofeedback in XR</w:t>
      </w:r>
      <w:r>
        <w:rPr>
          <w:rFonts w:eastAsia="inter" w:cs="inter" w:ascii="inter" w:hAnsi="inter"/>
          <w:color w:val="000000"/>
        </w:rPr>
        <w:br w:type="textWrapping"/>
      </w:r>
      <w:r>
        <w:rPr>
          <w:rFonts w:eastAsia="inter" w:cs="inter" w:ascii="inter" w:hAnsi="inter"/>
          <w:color w:val="000000"/>
        </w:rPr>
        <w:t xml:space="preserve">🔍 Hardware-Aware Neurofeedback Research: Detailed investigation into the MediaTek MT6883 AI processing unit (NPU) reveals critical gaps in publicly documented specifications for real-time EEG signal inference, particularly regarding TOPS performance, idle-cycle scheduling, and power draw under low-latency neurofeedback workloads (2023–2025 timeframe).</w:t>
      </w:r>
      <w:r>
        <w:rPr>
          <w:rFonts w:eastAsia="inter" w:cs="inter" w:ascii="inter" w:hAnsi="inter"/>
          <w:color w:val="000000"/>
        </w:rPr>
        <w:br w:type="textWrapping"/>
      </w:r>
      <w:r>
        <w:rPr>
          <w:rFonts w:eastAsia="inter" w:cs="inter" w:ascii="inter" w:hAnsi="inter"/>
          <w:color w:val="000000"/>
        </w:rPr>
        <w:t xml:space="preserve">⚡ Edge Deployment Constraints: Current literature lacks peer-reviewed evidence of MT6883-based implementation for hypnotic depth estimation or brain-computer interface (BCI) tasks in extended reality (XR) environments, despite its widespread use in mobile XR devices.</w:t>
      </w:r>
      <w:r>
        <w:rPr>
          <w:rFonts w:eastAsia="inter" w:cs="inter" w:ascii="inter" w:hAnsi="inter"/>
          <w:color w:val="000000"/>
        </w:rPr>
        <w:br w:type="textWrapping"/>
      </w:r>
      <w:r>
        <w:rPr>
          <w:rFonts w:eastAsia="inter" w:cs="inter" w:ascii="inter" w:hAnsi="inter"/>
          <w:color w:val="000000"/>
        </w:rPr>
        <w:t xml:space="preserve">🧠 Biomarker Validation Confirmed: Lightweight machine learning models—including MLP, CNN-BiLSTM, and Decision Trees—have been empirically validated for estimating hypnotic depth using biomarkers such as BIS, SEF, and SlopEn, with strong alignment to clinical EEG monitoring standards.</w:t>
      </w:r>
      <w:r>
        <w:rPr>
          <w:rFonts w:eastAsia="inter" w:cs="inter" w:ascii="inter" w:hAnsi="inter"/>
          <w:color w:val="000000"/>
        </w:rPr>
        <w:br w:type="textWrapping"/>
      </w:r>
      <w:r>
        <w:rPr>
          <w:rFonts w:eastAsia="inter" w:cs="inter" w:ascii="inter" w:hAnsi="inter"/>
          <w:color w:val="000000"/>
        </w:rPr>
        <w:t xml:space="preserve">🌐 Academic Resource Gap: Multiple high-relevance academic papers from IEEE, ACM, and Nature on XR neurofeedback, EEG machine learning, and edge AI deployment remain inaccessible due to scraping failures, limiting full validation of NPU optimization strategies.</w:t>
      </w:r>
      <w:r>
        <w:rPr>
          <w:rFonts w:eastAsia="inter" w:cs="inter" w:ascii="inter" w:hAnsi="inter"/>
          <w:color w:val="000000"/>
        </w:rPr>
        <w:br w:type="textWrapping"/>
      </w:r>
      <w:r>
        <w:rPr>
          <w:rFonts w:eastAsia="inter" w:cs="inter" w:ascii="inter" w:hAnsi="inter"/>
          <w:color w:val="000000"/>
        </w:rPr>
        <w:t xml:space="preserve">📊 Technical Focus: The MT6883’s APU/NPU architecture remains poorly characterized for real-time EEG processing—specific metrics like inference latency under 20ms, energy per inference, and dynamic clock scaling during intermittent neural signal bursts are unreported in industry or academic sources.</w:t>
      </w:r>
      <w:r>
        <w:rPr>
          <w:rFonts w:eastAsia="inter" w:cs="inter" w:ascii="inter" w:hAnsi="inter"/>
          <w:color w:val="000000"/>
        </w:rPr>
        <w:br w:type="textWrapping"/>
      </w:r>
      <w:r>
        <w:rPr>
          <w:rFonts w:eastAsia="inter" w:cs="inter" w:ascii="inter" w:hAnsi="inter"/>
          <w:color w:val="000000"/>
        </w:rPr>
        <w:t xml:space="preserve">Visited URLs</w:t>
      </w:r>
      <w:r>
        <w:rPr>
          <w:rFonts w:eastAsia="inter" w:cs="inter" w:ascii="inter" w:hAnsi="inter"/>
          <w:color w:val="000000"/>
        </w:rPr>
        <w:br w:type="textWrapping"/>
      </w:r>
      <w:r>
        <w:rPr>
          <w:rFonts w:eastAsia="inter" w:cs="inter" w:ascii="inter" w:hAnsi="inter"/>
          <w:color w:val="000000"/>
        </w:rPr>
        <w:t xml:space="preserve">What are the known details about the MediaTek dimensity ...</w:t>
      </w:r>
      <w:r>
        <w:rPr>
          <w:rFonts w:eastAsia="inter" w:cs="inter" w:ascii="inter" w:hAnsi="inter"/>
          <w:color w:val="000000"/>
        </w:rPr>
        <w:br w:type="textWrapping"/>
      </w:r>
      <w:r>
        <w:rPr>
          <w:rFonts w:eastAsia="inter" w:cs="inter" w:ascii="inter" w:hAnsi="inter"/>
          <w:color w:val="000000"/>
        </w:rPr>
        <w:t xml:space="preserve">Top 5G Chips for Mobile Devices</w:t>
      </w:r>
      <w:r>
        <w:rPr>
          <w:rFonts w:eastAsia="inter" w:cs="inter" w:ascii="inter" w:hAnsi="inter"/>
          <w:color w:val="000000"/>
        </w:rPr>
        <w:br w:type="textWrapping"/>
      </w:r>
      <w:r>
        <w:rPr>
          <w:rFonts w:eastAsia="inter" w:cs="inter" w:ascii="inter" w:hAnsi="inter"/>
          <w:color w:val="000000"/>
        </w:rPr>
        <w:t xml:space="preserve">AIEnergy: An energy benchmark for AI-empowered mobile ...</w:t>
      </w:r>
      <w:r>
        <w:rPr>
          <w:rFonts w:eastAsia="inter" w:cs="inter" w:ascii="inter" w:hAnsi="inter"/>
          <w:color w:val="000000"/>
        </w:rPr>
        <w:br w:type="textWrapping"/>
      </w:r>
      <w:r>
        <w:rPr>
          <w:rFonts w:eastAsia="inter" w:cs="inter" w:ascii="inter" w:hAnsi="inter"/>
          <w:color w:val="000000"/>
        </w:rPr>
        <w:t xml:space="preserve">Copyright Undertaking</w:t>
      </w:r>
      <w:r>
        <w:rPr>
          <w:rFonts w:eastAsia="inter" w:cs="inter" w:ascii="inter" w:hAnsi="inter"/>
          <w:color w:val="000000"/>
        </w:rPr>
        <w:br w:type="textWrapping"/>
      </w:r>
      <w:r>
        <w:rPr>
          <w:rFonts w:eastAsia="inter" w:cs="inter" w:ascii="inter" w:hAnsi="inter"/>
          <w:color w:val="000000"/>
        </w:rPr>
        <w:t xml:space="preserve">AI Chipsets for Edge Forecast Report – 2021 Analysis - Omdia</w:t>
      </w:r>
      <w:r>
        <w:rPr>
          <w:rFonts w:eastAsia="inter" w:cs="inter" w:ascii="inter" w:hAnsi="inter"/>
          <w:color w:val="000000"/>
        </w:rPr>
        <w:br w:type="textWrapping"/>
      </w:r>
      <w:r>
        <w:rPr>
          <w:rFonts w:eastAsia="inter" w:cs="inter" w:ascii="inter" w:hAnsi="inter"/>
          <w:color w:val="000000"/>
        </w:rPr>
        <w:t xml:space="preserve">Top 5 5G chips for mobile devices</w:t>
      </w:r>
      <w:r>
        <w:rPr>
          <w:rFonts w:eastAsia="inter" w:cs="inter" w:ascii="inter" w:hAnsi="inter"/>
          <w:color w:val="000000"/>
        </w:rPr>
        <w:br w:type="textWrapping"/>
      </w:r>
      <w:r>
        <w:rPr>
          <w:rFonts w:eastAsia="inter" w:cs="inter" w:ascii="inter" w:hAnsi="inter"/>
          <w:color w:val="000000"/>
        </w:rPr>
        <w:t xml:space="preserve">Power Efficient Video Super-Resolution on Mobile NPUs ...</w:t>
      </w:r>
      <w:r>
        <w:rPr>
          <w:rFonts w:eastAsia="inter" w:cs="inter" w:ascii="inter" w:hAnsi="inter"/>
          <w:color w:val="000000"/>
        </w:rPr>
        <w:br w:type="textWrapping"/>
      </w:r>
      <w:r>
        <w:rPr>
          <w:rFonts w:eastAsia="inter" w:cs="inter" w:ascii="inter" w:hAnsi="inter"/>
          <w:color w:val="000000"/>
        </w:rPr>
        <w:t xml:space="preserve">MediaTek</w:t>
      </w:r>
      <w:r>
        <w:rPr>
          <w:rFonts w:eastAsia="inter" w:cs="inter" w:ascii="inter" w:hAnsi="inter"/>
          <w:color w:val="000000"/>
        </w:rPr>
        <w:br w:type="textWrapping"/>
      </w:r>
      <w:r>
        <w:rPr>
          <w:rFonts w:eastAsia="inter" w:cs="inter" w:ascii="inter" w:hAnsi="inter"/>
          <w:color w:val="000000"/>
        </w:rPr>
        <w:t xml:space="preserve">What is a Chipset?</w:t>
      </w:r>
      <w:r>
        <w:rPr>
          <w:rFonts w:eastAsia="inter" w:cs="inter" w:ascii="inter" w:hAnsi="inter"/>
          <w:color w:val="000000"/>
        </w:rPr>
        <w:br w:type="textWrapping"/>
      </w:r>
      <w:r>
        <w:rPr>
          <w:rFonts w:eastAsia="inter" w:cs="inter" w:ascii="inter" w:hAnsi="inter"/>
          <w:color w:val="000000"/>
        </w:rPr>
        <w:t xml:space="preserve">AMD Ryzen AI 5 PRO 340 Processor</w:t>
      </w:r>
      <w:r>
        <w:rPr>
          <w:rFonts w:eastAsia="inter" w:cs="inter" w:ascii="inter" w:hAnsi="inter"/>
          <w:color w:val="000000"/>
        </w:rPr>
        <w:br w:type="textWrapping"/>
      </w:r>
      <w:r>
        <w:rPr>
          <w:rFonts w:eastAsia="inter" w:cs="inter" w:ascii="inter" w:hAnsi="inter"/>
          <w:color w:val="000000"/>
        </w:rPr>
        <w:t xml:space="preserve">Identifying Sub-4 Hz Flicker Sensitivity via elaTCSF and High-Gamma EEG Predictors in XR</w:t>
      </w:r>
      <w:r>
        <w:rPr>
          <w:rFonts w:eastAsia="inter" w:cs="inter" w:ascii="inter" w:hAnsi="inter"/>
          <w:color w:val="000000"/>
        </w:rPr>
        <w:br w:type="textWrapping"/>
      </w:r>
      <w:r>
        <w:rPr>
          <w:rFonts w:eastAsia="inter" w:cs="inter" w:ascii="inter" w:hAnsi="inter"/>
          <w:color w:val="000000"/>
        </w:rPr>
        <w:t xml:space="preserve">🔍 Perceptual Threshold Discovery: Research confirms the critical flicker sensitivity band for extended reality (XR) systems lies between 0.5–4.0 Hz — significantly lower than traditional visual thresholds — necessitating ultra-low-frequency spectral analysis for safe display design.</w:t>
      </w:r>
      <w:r>
        <w:rPr>
          <w:rFonts w:eastAsia="inter" w:cs="inter" w:ascii="inter" w:hAnsi="inter"/>
          <w:color w:val="000000"/>
        </w:rPr>
        <w:br w:type="textWrapping"/>
      </w:r>
      <w:r>
        <w:rPr>
          <w:rFonts w:eastAsia="inter" w:cs="inter" w:ascii="inter" w:hAnsi="inter"/>
          <w:color w:val="000000"/>
        </w:rPr>
        <w:t xml:space="preserve">⚡ Neural Correlates Uncovered: Multivariate EEG analysis reveals that pre-stimulus high-gamma band power (60–120 Hz) at fronto-central electrodes (FCz) predicts pain perception with 68% accuracy, demonstrating a stable, cognitively modulated neural state that directly influences sensory processing — a mechanism potentially exploitable for subliminal influence detection.</w:t>
      </w:r>
      <w:r>
        <w:rPr>
          <w:rFonts w:eastAsia="inter" w:cs="inter" w:ascii="inter" w:hAnsi="inter"/>
          <w:color w:val="000000"/>
        </w:rPr>
        <w:br w:type="textWrapping"/>
      </w:r>
      <w:r>
        <w:rPr>
          <w:rFonts w:eastAsia="inter" w:cs="inter" w:ascii="inter" w:hAnsi="inter"/>
          <w:color w:val="000000"/>
        </w:rPr>
        <w:t xml:space="preserve">👁️ Temporal Contrast Function Alignment: Findings from spatiotemporal contrast sensitivity research indicate that human vision exhibits heightened vulnerability to low-frequency luminance modulation, particularly under dynamic gaze conditions. The elaTCSF model, though not yet fully integrated, is confirmed as the leading perceptual metric for quantifying these effects in immersive environments.</w:t>
      </w:r>
      <w:r>
        <w:rPr>
          <w:rFonts w:eastAsia="inter" w:cs="inter" w:ascii="inter" w:hAnsi="inter"/>
          <w:color w:val="000000"/>
        </w:rPr>
        <w:br w:type="textWrapping"/>
      </w:r>
      <w:r>
        <w:rPr>
          <w:rFonts w:eastAsia="inter" w:cs="inter" w:ascii="inter" w:hAnsi="inter"/>
          <w:color w:val="000000"/>
        </w:rPr>
        <w:t xml:space="preserve">🔌 Hardware-Software Interplay: Real-time eye-gaze tracking with sub-100μs latency, already deployed in OpenXR foveated rendering systems, provides a viable infrastructure for synchronized luminance monitoring and flicker suppression — enabling closed-loop control without additional hardware.</w:t>
      </w:r>
      <w:r>
        <w:rPr>
          <w:rFonts w:eastAsia="inter" w:cs="inter" w:ascii="inter" w:hAnsi="inter"/>
          <w:color w:val="000000"/>
        </w:rPr>
        <w:br w:type="textWrapping"/>
      </w:r>
      <w:r>
        <w:rPr>
          <w:rFonts w:eastAsia="inter" w:cs="inter" w:ascii="inter" w:hAnsi="inter"/>
          <w:color w:val="000000"/>
        </w:rPr>
        <w:t xml:space="preserve">📊 Standards and Validation Pathways: Emerging research from ISO/IEC JTC 1/SC 24 and HCII 2025 proceedings highlights the absence of formal guidelines for low-frequency luminance modulation in XR, despite validated EEG-based indicators (BIS, Entropy, SE/RE) used in clinical anesthesia to track altered states — suggesting a direct parallel for detecting non-consensual perceptual manipulation.</w:t>
      </w:r>
      <w:r>
        <w:rPr>
          <w:rFonts w:eastAsia="inter" w:cs="inter" w:ascii="inter" w:hAnsi="inter"/>
          <w:color w:val="000000"/>
        </w:rPr>
        <w:br w:type="textWrapping"/>
      </w:r>
      <w:r>
        <w:rPr>
          <w:rFonts w:eastAsia="inter" w:cs="inter" w:ascii="inter" w:hAnsi="inter"/>
          <w:color w:val="000000"/>
        </w:rPr>
        <w:t xml:space="preserve">🧠 Neural Interface Insights: Studies on eye-brain-computer interfaces confirm that pupillometry, blink suppression, and EEG spectral shifts can be reliably detected in real time, establishing a foundation for biometric monitoring systems that could identify covert hypnotic or persuasive stimuli in XR environments.</w:t>
      </w:r>
      <w:r>
        <w:rPr>
          <w:rFonts w:eastAsia="inter" w:cs="inter" w:ascii="inter" w:hAnsi="inter"/>
          <w:color w:val="000000"/>
        </w:rPr>
        <w:br w:type="textWrapping"/>
      </w:r>
      <w:r>
        <w:rPr>
          <w:rFonts w:eastAsia="inter" w:cs="inter" w:ascii="inter" w:hAnsi="inter"/>
          <w:color w:val="000000"/>
        </w:rPr>
        <w:t xml:space="preserve">Visited URLs</w:t>
      </w:r>
      <w:r>
        <w:rPr>
          <w:rFonts w:eastAsia="inter" w:cs="inter" w:ascii="inter" w:hAnsi="inter"/>
          <w:color w:val="000000"/>
        </w:rPr>
        <w:br w:type="textWrapping"/>
      </w:r>
      <w:r>
        <w:rPr>
          <w:rFonts w:eastAsia="inter" w:cs="inter" w:ascii="inter" w:hAnsi="inter"/>
          <w:color w:val="000000"/>
        </w:rPr>
        <w:t xml:space="preserve">(PDF) Artificial Intelligence (AI) in Neurofeedback Therapy ...</w:t>
      </w:r>
      <w:r>
        <w:rPr>
          <w:rFonts w:eastAsia="inter" w:cs="inter" w:ascii="inter" w:hAnsi="inter"/>
          <w:color w:val="000000"/>
        </w:rPr>
        <w:br w:type="textWrapping"/>
      </w:r>
      <w:r>
        <w:rPr>
          <w:rFonts w:eastAsia="inter" w:cs="inter" w:ascii="inter" w:hAnsi="inter"/>
          <w:color w:val="000000"/>
        </w:rPr>
        <w:t xml:space="preserve">FIKIT: Priority-Based Real-time GPU Multi-tasking ...</w:t>
      </w:r>
      <w:r>
        <w:rPr>
          <w:rFonts w:eastAsia="inter" w:cs="inter" w:ascii="inter" w:hAnsi="inter"/>
          <w:color w:val="000000"/>
        </w:rPr>
        <w:br w:type="textWrapping"/>
      </w:r>
      <w:r>
        <w:rPr>
          <w:rFonts w:eastAsia="inter" w:cs="inter" w:ascii="inter" w:hAnsi="inter"/>
          <w:color w:val="000000"/>
        </w:rPr>
        <w:t xml:space="preserve">Exploration on Task Scheduling Strategy for CPU-GPU ...</w:t>
      </w:r>
      <w:r>
        <w:rPr>
          <w:rFonts w:eastAsia="inter" w:cs="inter" w:ascii="inter" w:hAnsi="inter"/>
          <w:color w:val="000000"/>
        </w:rPr>
        <w:br w:type="textWrapping"/>
      </w:r>
      <w:r>
        <w:rPr>
          <w:rFonts w:eastAsia="inter" w:cs="inter" w:ascii="inter" w:hAnsi="inter"/>
          <w:color w:val="000000"/>
        </w:rPr>
        <w:t xml:space="preserve">Energy Efficient Real-time Task Scheduling on CPU-GPU ...</w:t>
      </w:r>
      <w:r>
        <w:rPr>
          <w:rFonts w:eastAsia="inter" w:cs="inter" w:ascii="inter" w:hAnsi="inter"/>
          <w:color w:val="000000"/>
        </w:rPr>
        <w:br w:type="textWrapping"/>
      </w:r>
      <w:r>
        <w:rPr>
          <w:rFonts w:eastAsia="inter" w:cs="inter" w:ascii="inter" w:hAnsi="inter"/>
          <w:color w:val="000000"/>
        </w:rPr>
        <w:t xml:space="preserve">(PDF) Energy-efficient Real-time DAG Task Scheduling on ...</w:t>
      </w:r>
      <w:r>
        <w:rPr>
          <w:rFonts w:eastAsia="inter" w:cs="inter" w:ascii="inter" w:hAnsi="inter"/>
          <w:color w:val="000000"/>
        </w:rPr>
        <w:br w:type="textWrapping"/>
      </w:r>
      <w:r>
        <w:rPr>
          <w:rFonts w:eastAsia="inter" w:cs="inter" w:ascii="inter" w:hAnsi="inter"/>
          <w:color w:val="000000"/>
        </w:rPr>
        <w:t xml:space="preserve">Advancing Real-Time GPU Scheduling: Energy Efficiency ...</w:t>
      </w:r>
      <w:r>
        <w:rPr>
          <w:rFonts w:eastAsia="inter" w:cs="inter" w:ascii="inter" w:hAnsi="inter"/>
          <w:color w:val="000000"/>
        </w:rPr>
        <w:br w:type="textWrapping"/>
      </w:r>
      <w:r>
        <w:rPr>
          <w:rFonts w:eastAsia="inter" w:cs="inter" w:ascii="inter" w:hAnsi="inter"/>
          <w:color w:val="000000"/>
        </w:rPr>
        <w:t xml:space="preserve">New AI-based method reduces latency in neurofeedback ...</w:t>
      </w:r>
      <w:r>
        <w:rPr>
          <w:rFonts w:eastAsia="inter" w:cs="inter" w:ascii="inter" w:hAnsi="inter"/>
          <w:color w:val="000000"/>
        </w:rPr>
        <w:br w:type="textWrapping"/>
      </w:r>
      <w:r>
        <w:rPr>
          <w:rFonts w:eastAsia="inter" w:cs="inter" w:ascii="inter" w:hAnsi="inter"/>
          <w:color w:val="000000"/>
        </w:rPr>
        <w:t xml:space="preserve">GPU Scheduling for Real-Time Multi-Tasking Environments</w:t>
      </w:r>
      <w:r>
        <w:rPr>
          <w:rFonts w:eastAsia="inter" w:cs="inter" w:ascii="inter" w:hAnsi="inter"/>
          <w:color w:val="000000"/>
        </w:rPr>
        <w:br w:type="textWrapping"/>
      </w:r>
      <w:r>
        <w:rPr>
          <w:rFonts w:eastAsia="inter" w:cs="inter" w:ascii="inter" w:hAnsi="inter"/>
          <w:color w:val="000000"/>
        </w:rPr>
        <w:t xml:space="preserve">Balancing Energy Efficiency and Real-Time Performance ...</w:t>
      </w:r>
      <w:r>
        <w:rPr>
          <w:rFonts w:eastAsia="inter" w:cs="inter" w:ascii="inter" w:hAnsi="inter"/>
          <w:color w:val="000000"/>
        </w:rPr>
        <w:br w:type="textWrapping"/>
      </w:r>
      <w:r>
        <w:rPr>
          <w:rFonts w:eastAsia="inter" w:cs="inter" w:ascii="inter" w:hAnsi="inter"/>
          <w:color w:val="000000"/>
        </w:rPr>
        <w:t xml:space="preserve">SCHEDULING ALGORITHM FOR CPU-GPU BASED ...</w:t>
      </w:r>
      <w:r>
        <w:rPr>
          <w:rFonts w:eastAsia="inter" w:cs="inter" w:ascii="inter" w:hAnsi="inter"/>
          <w:color w:val="000000"/>
        </w:rPr>
        <w:br w:type="textWrapping"/>
      </w:r>
      <w:r>
        <w:rPr>
          <w:rFonts w:eastAsia="inter" w:cs="inter" w:ascii="inter" w:hAnsi="inter"/>
          <w:color w:val="000000"/>
        </w:rPr>
        <w:t xml:space="preserve">Real-Time Scheduling of CPU/GPU Heterogeneous Tasks ...</w:t>
      </w:r>
      <w:r>
        <w:rPr>
          <w:rFonts w:eastAsia="inter" w:cs="inter" w:ascii="inter" w:hAnsi="inter"/>
          <w:color w:val="000000"/>
        </w:rPr>
        <w:br w:type="textWrapping"/>
      </w:r>
      <w:r>
        <w:rPr>
          <w:rFonts w:eastAsia="inter" w:cs="inter" w:ascii="inter" w:hAnsi="inter"/>
          <w:color w:val="000000"/>
        </w:rPr>
        <w:t xml:space="preserve">LaLaRAND: Flexible Layer-by-Layer CPU/GPU Scheduling ...</w:t>
      </w:r>
    </w:p>
    <w:p>
      <w:pPr>
        <w:spacing w:line="360" w:after="210" w:lineRule="auto"/>
      </w:pPr>
      <w:r>
        <w:rPr>
          <w:rFonts w:eastAsia="inter" w:cs="inter" w:ascii="inter" w:hAnsi="inter"/>
          <w:color w:val="000000"/>
        </w:rPr>
        <w:t xml:space="preserve">Sub‑4 Hz luminance safety can be enforced by inserting a dedicated OpenXR API layer that intercepts </w:t>
      </w:r>
      <w:r>
        <w:rPr>
          <w:rStyle w:val="VerbatimChar"/>
          <w:rFonts w:eastAsia="ibm plex mono" w:cs="ibm plex mono" w:ascii="ibm plex mono" w:hAnsi="ibm plex mono"/>
          <w:color w:val="000000"/>
          <w:sz w:val="18"/>
          <w:shd w:val="clear" w:color="auto" w:fill="F8F8FA"/>
        </w:rPr>
        <w:t xml:space="preserve">xrEndFrame</w:t>
      </w:r>
      <w:r>
        <w:rPr>
          <w:rFonts w:eastAsia="inter" w:cs="inter" w:ascii="inter" w:hAnsi="inter"/>
          <w:color w:val="000000"/>
        </w:rPr>
        <w:t xml:space="preserve">/</w:t>
      </w:r>
      <w:r>
        <w:rPr>
          <w:rStyle w:val="VerbatimChar"/>
          <w:rFonts w:eastAsia="ibm plex mono" w:cs="ibm plex mono" w:ascii="ibm plex mono" w:hAnsi="ibm plex mono"/>
          <w:color w:val="000000"/>
          <w:sz w:val="18"/>
          <w:shd w:val="clear" w:color="auto" w:fill="F8F8FA"/>
        </w:rPr>
        <w:t xml:space="preserve">xrWaitFrame</w:t>
      </w:r>
      <w:r>
        <w:rPr>
          <w:rFonts w:eastAsia="inter" w:cs="inter" w:ascii="inter" w:hAnsi="inter"/>
          <w:color w:val="000000"/>
        </w:rPr>
        <w:t xml:space="preserve">, performs ultra‑low‑frequency luminance analysis (0.5–4 Hz) using elaTCSF‑calibrated metrics, and records every suppression or modulation event in a cryptographically hash‑chained audit log aligned with EU AI Act Article 5 prohibitions on subliminal manipulation.</w:t>
      </w:r>
      <w:bookmarkStart w:id="48" w:name="fnref14"/>
      <w:bookmarkEnd w:id="48"/>
      <w:hyperlink w:anchor="fn14">
        <w:r>
          <w:rPr>
            <w:rFonts w:eastAsia="inter" w:cs="inter" w:ascii="inter" w:hAnsi="inter"/>
            <w:color w:val="#000"/>
            <w:u w:val="single"/>
            <w:vertAlign w:val="superscript"/>
          </w:rPr>
          <w:t xml:space="preserve">[14]</w:t>
        </w:r>
      </w:hyperlink>
      <w:bookmarkStart w:id="49" w:name="fnref15"/>
      <w:bookmarkEnd w:id="49"/>
      <w:hyperlink w:anchor="fn15">
        <w:r>
          <w:rPr>
            <w:rFonts w:eastAsia="inter" w:cs="inter" w:ascii="inter" w:hAnsi="inter"/>
            <w:color w:val="#000"/>
            <w:u w:val="single"/>
            <w:vertAlign w:val="superscript"/>
          </w:rPr>
          <w:t xml:space="preserve">[15]</w:t>
        </w:r>
      </w:hyperlink>
      <w:bookmarkStart w:id="50" w:name="fnref16"/>
      <w:bookmarkEnd w:id="50"/>
      <w:hyperlink w:anchor="fn16">
        <w:r>
          <w:rPr>
            <w:rFonts w:eastAsia="inter" w:cs="inter" w:ascii="inter" w:hAnsi="inter"/>
            <w:color w:val="#000"/>
            <w:u w:val="single"/>
            <w:vertAlign w:val="superscript"/>
          </w:rPr>
          <w:t xml:space="preserve">[16]</w:t>
        </w:r>
      </w:hyperlink>
      <w:bookmarkStart w:id="51" w:name="fnref17"/>
      <w:bookmarkEnd w:id="51"/>
      <w:hyperlink w:anchor="fn17">
        <w:r>
          <w:rPr>
            <w:rFonts w:eastAsia="inter" w:cs="inter" w:ascii="inter" w:hAnsi="inter"/>
            <w:color w:val="#000"/>
            <w:u w:val="single"/>
            <w:vertAlign w:val="superscript"/>
          </w:rPr>
          <w:t xml:space="preserve">[17]</w:t>
        </w:r>
      </w:hyperlink>
    </w:p>
    <w:p>
      <w:pPr>
        <w:spacing w:line="360" w:before="315" w:after="105" w:lineRule="auto"/>
        <w:ind w:left="-30"/>
        <w:jc w:val="left"/>
      </w:pPr>
      <w:bookmarkStart w:id="52" w:name="bm_1_openxr_interception_points_f_1ccc31"/>
      <w:r>
        <w:rPr>
          <w:rFonts w:eastAsia="inter" w:cs="inter" w:ascii="inter" w:hAnsi="inter"/>
          <w:b/>
          <w:color w:val="000000"/>
          <w:sz w:val="24"/>
        </w:rPr>
        <w:t xml:space="preserve">1. OpenXR interception points for sub‑4 Hz control</w:t>
      </w:r>
      <w:bookmarkEnd w:id="52"/>
    </w:p>
    <w:p>
      <w:pPr>
        <w:numPr>
          <w:ilvl w:val="0"/>
          <w:numId w:val="7"/>
        </w:numPr>
        <w:spacing w:line="360" w:before="105" w:after="105" w:lineRule="auto"/>
      </w:pPr>
      <w:r>
        <w:rPr>
          <w:rFonts w:eastAsia="inter" w:cs="inter" w:ascii="inter" w:hAnsi="inter"/>
          <w:color w:val="000000"/>
          <w:sz w:val="21"/>
        </w:rPr>
        <w:t xml:space="preserve">An OpenXR API layer can override </w:t>
      </w:r>
      <w:r>
        <w:rPr>
          <w:rStyle w:val="VerbatimChar"/>
          <w:rFonts w:eastAsia="ibm plex mono" w:cs="ibm plex mono" w:ascii="ibm plex mono" w:hAnsi="ibm plex mono"/>
          <w:color w:val="000000"/>
          <w:sz w:val="18"/>
          <w:shd w:val="clear" w:color="auto" w:fill="F8F8FA"/>
        </w:rPr>
        <w:t xml:space="preserve">xrEndFrame</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xrWaitFrame</w:t>
      </w:r>
      <w:r>
        <w:rPr>
          <w:rFonts w:eastAsia="inter" w:cs="inter" w:ascii="inter" w:hAnsi="inter"/>
          <w:color w:val="000000"/>
          <w:sz w:val="21"/>
        </w:rPr>
        <w:t xml:space="preserve"> to:</w:t>
      </w:r>
    </w:p>
    <w:p>
      <w:pPr>
        <w:numPr>
          <w:ilvl w:val="1"/>
          <w:numId w:val="7"/>
        </w:numPr>
        <w:spacing w:line="360" w:before="105" w:after="105" w:lineRule="auto"/>
      </w:pPr>
      <w:r>
        <w:rPr>
          <w:rFonts w:eastAsia="inter" w:cs="inter" w:ascii="inter" w:hAnsi="inter"/>
          <w:color w:val="000000"/>
          <w:sz w:val="21"/>
        </w:rPr>
        <w:t xml:space="preserve">Inspect submitted composition layers, derive per‑region luminance summaries, and attach them to a sliding temporal window for 0.5–4 Hz analysis before passing the frame to the runtime compositor.</w:t>
      </w:r>
      <w:bookmarkStart w:id="53" w:name="fnref15_1"/>
      <w:bookmarkEnd w:id="53"/>
      <w:hyperlink w:anchor="fn15">
        <w:r>
          <w:rPr>
            <w:rFonts w:eastAsia="inter" w:cs="inter" w:ascii="inter" w:hAnsi="inter"/>
            <w:color w:val="#000"/>
            <w:sz w:val="21"/>
            <w:u w:val="single"/>
            <w:vertAlign w:val="superscript"/>
          </w:rPr>
          <w:t xml:space="preserve">[15]</w:t>
        </w:r>
      </w:hyperlink>
      <w:bookmarkStart w:id="54" w:name="fnref18"/>
      <w:bookmarkEnd w:id="54"/>
      <w:hyperlink w:anchor="fn18">
        <w:r>
          <w:rPr>
            <w:rFonts w:eastAsia="inter" w:cs="inter" w:ascii="inter" w:hAnsi="inter"/>
            <w:color w:val="#000"/>
            <w:sz w:val="21"/>
            <w:u w:val="single"/>
            <w:vertAlign w:val="superscript"/>
          </w:rPr>
          <w:t xml:space="preserve">[18]</w:t>
        </w:r>
      </w:hyperlink>
      <w:bookmarkStart w:id="55" w:name="fnref14_1"/>
      <w:bookmarkEnd w:id="55"/>
      <w:hyperlink w:anchor="fn14">
        <w:r>
          <w:rPr>
            <w:rFonts w:eastAsia="inter" w:cs="inter" w:ascii="inter" w:hAnsi="inter"/>
            <w:color w:val="#000"/>
            <w:sz w:val="21"/>
            <w:u w:val="single"/>
            <w:vertAlign w:val="superscript"/>
          </w:rPr>
          <w:t xml:space="preserve">[14]</w:t>
        </w:r>
      </w:hyperlink>
    </w:p>
    <w:p>
      <w:pPr>
        <w:numPr>
          <w:ilvl w:val="1"/>
          <w:numId w:val="7"/>
        </w:numPr>
        <w:spacing w:line="360" w:before="105" w:after="105" w:lineRule="auto"/>
      </w:pPr>
      <w:r>
        <w:rPr>
          <w:rFonts w:eastAsia="inter" w:cs="inter" w:ascii="inter" w:hAnsi="inter"/>
          <w:color w:val="000000"/>
          <w:sz w:val="21"/>
        </w:rPr>
        <w:t xml:space="preserve">Inject corrective composition layers (e.g., neutral overlays or reduced contrast) if risk thresholds are exceeded, without modifying the application binary.</w:t>
      </w:r>
    </w:p>
    <w:p>
      <w:pPr>
        <w:numPr>
          <w:ilvl w:val="0"/>
          <w:numId w:val="7"/>
        </w:numPr>
        <w:spacing w:line="360" w:before="105" w:after="105" w:lineRule="auto"/>
      </w:pPr>
      <w:r>
        <w:rPr>
          <w:rFonts w:eastAsia="inter" w:cs="inter" w:ascii="inter" w:hAnsi="inter"/>
          <w:color w:val="000000"/>
          <w:sz w:val="21"/>
        </w:rPr>
        <w:t xml:space="preserve">Best‑practice guidance for OpenXR API layers on Windows confirms that layers are registered via the loader and ordered deterministically, making it viable to place a safety layer at the top of the stack so it always sees the final frame state.</w:t>
      </w:r>
      <w:bookmarkStart w:id="56" w:name="fnref19"/>
      <w:bookmarkEnd w:id="56"/>
      <w:hyperlink w:anchor="fn19">
        <w:r>
          <w:rPr>
            <w:rFonts w:eastAsia="inter" w:cs="inter" w:ascii="inter" w:hAnsi="inter"/>
            <w:color w:val="#000"/>
            <w:sz w:val="21"/>
            <w:u w:val="single"/>
            <w:vertAlign w:val="superscript"/>
          </w:rPr>
          <w:t xml:space="preserve">[19]</w:t>
        </w:r>
      </w:hyperlink>
    </w:p>
    <w:p>
      <w:pPr>
        <w:spacing w:line="360" w:before="315" w:after="105" w:lineRule="auto"/>
        <w:ind w:left="-30"/>
        <w:jc w:val="left"/>
      </w:pPr>
      <w:bookmarkStart w:id="57" w:name="bm_2_spectral_monitoring_with_ela_9a484c"/>
      <w:r>
        <w:rPr>
          <w:rFonts w:eastAsia="inter" w:cs="inter" w:ascii="inter" w:hAnsi="inter"/>
          <w:b/>
          <w:color w:val="000000"/>
          <w:sz w:val="24"/>
        </w:rPr>
        <w:t xml:space="preserve">2. Spectral monitoring with elaTCSF and wavelets</w:t>
      </w:r>
      <w:bookmarkEnd w:id="57"/>
    </w:p>
    <w:p>
      <w:pPr>
        <w:numPr>
          <w:ilvl w:val="0"/>
          <w:numId w:val="8"/>
        </w:numPr>
        <w:spacing w:line="360" w:before="105" w:after="105" w:lineRule="auto"/>
      </w:pPr>
      <w:r>
        <w:rPr>
          <w:rFonts w:eastAsia="inter" w:cs="inter" w:ascii="inter" w:hAnsi="inter"/>
          <w:color w:val="000000"/>
          <w:sz w:val="21"/>
        </w:rPr>
        <w:t xml:space="preserve">The elaTCSF model provides a perceptual Temporal Contrast Sensitivity Function that predicts flicker visibility across luminance, eccentricity, and area, and has been calibrated on VRR displays including VR headsets.</w:t>
      </w:r>
      <w:bookmarkStart w:id="58" w:name="fnref20"/>
      <w:bookmarkEnd w:id="58"/>
      <w:hyperlink w:anchor="fn20">
        <w:r>
          <w:rPr>
            <w:rFonts w:eastAsia="inter" w:cs="inter" w:ascii="inter" w:hAnsi="inter"/>
            <w:color w:val="#000"/>
            <w:sz w:val="21"/>
            <w:u w:val="single"/>
            <w:vertAlign w:val="superscript"/>
          </w:rPr>
          <w:t xml:space="preserve">[20]</w:t>
        </w:r>
      </w:hyperlink>
      <w:bookmarkStart w:id="59" w:name="fnref17_1"/>
      <w:bookmarkEnd w:id="59"/>
      <w:hyperlink w:anchor="fn17">
        <w:r>
          <w:rPr>
            <w:rFonts w:eastAsia="inter" w:cs="inter" w:ascii="inter" w:hAnsi="inter"/>
            <w:color w:val="#000"/>
            <w:sz w:val="21"/>
            <w:u w:val="single"/>
            <w:vertAlign w:val="superscript"/>
          </w:rPr>
          <w:t xml:space="preserve">[17]</w:t>
        </w:r>
      </w:hyperlink>
    </w:p>
    <w:p>
      <w:pPr>
        <w:numPr>
          <w:ilvl w:val="0"/>
          <w:numId w:val="8"/>
        </w:numPr>
        <w:spacing w:line="360" w:before="105" w:after="105" w:lineRule="auto"/>
      </w:pPr>
      <w:r>
        <w:rPr>
          <w:rFonts w:eastAsia="inter" w:cs="inter" w:ascii="inter" w:hAnsi="inter"/>
          <w:color w:val="000000"/>
          <w:sz w:val="21"/>
        </w:rPr>
        <w:t xml:space="preserve">Real‑time flicker monitoring can:</w:t>
      </w:r>
    </w:p>
    <w:p>
      <w:pPr>
        <w:numPr>
          <w:ilvl w:val="1"/>
          <w:numId w:val="8"/>
        </w:numPr>
        <w:spacing w:line="360" w:before="105" w:after="105" w:lineRule="auto"/>
      </w:pPr>
      <w:r>
        <w:rPr>
          <w:rFonts w:eastAsia="inter" w:cs="inter" w:ascii="inter" w:hAnsi="inter"/>
          <w:color w:val="000000"/>
          <w:sz w:val="21"/>
        </w:rPr>
        <w:t xml:space="preserve">Maintain a rolling window of frame luminance features per display region and apply a low‑frequency wavelet or sliding‑FFT analysis focused on 0.5–4 Hz, then weight detected amplitudes by elaTCSF‑derived sensitivity to get a perceptual risk score rather than a purely physical one.</w:t>
      </w:r>
      <w:bookmarkStart w:id="60" w:name="fnref17_2"/>
      <w:bookmarkEnd w:id="60"/>
      <w:hyperlink w:anchor="fn17">
        <w:r>
          <w:rPr>
            <w:rFonts w:eastAsia="inter" w:cs="inter" w:ascii="inter" w:hAnsi="inter"/>
            <w:color w:val="#000"/>
            <w:sz w:val="21"/>
            <w:u w:val="single"/>
            <w:vertAlign w:val="superscript"/>
          </w:rPr>
          <w:t xml:space="preserve">[17]</w:t>
        </w:r>
      </w:hyperlink>
    </w:p>
    <w:p>
      <w:pPr>
        <w:numPr>
          <w:ilvl w:val="0"/>
          <w:numId w:val="8"/>
        </w:numPr>
        <w:spacing w:line="360" w:before="105" w:after="105" w:lineRule="auto"/>
      </w:pPr>
      <w:r>
        <w:rPr>
          <w:rFonts w:eastAsia="inter" w:cs="inter" w:ascii="inter" w:hAnsi="inter"/>
          <w:color w:val="000000"/>
          <w:sz w:val="21"/>
        </w:rPr>
        <w:t xml:space="preserve">Mathematically, for a region </w:t>
      </w:r>
      <m:oMath>
        <m:r>
          <m:rPr>
            <m:sty m:val="i"/>
          </m:rPr>
          <w:rPr>
            <w:color w:val="000000"/>
            <w:sz w:val="21"/>
          </w:rPr>
          <m:t>r</m:t>
        </m:r>
      </m:oMath>
      <w:r>
        <w:rPr>
          <w:rFonts w:eastAsia="inter" w:cs="inter" w:ascii="inter" w:hAnsi="inter"/>
          <w:color w:val="000000"/>
          <w:sz w:val="21"/>
        </w:rPr>
        <w:t xml:space="preserve">, the risk score can be expressed as </w:t>
      </w:r>
      <m:oMath>
        <m:sSub>
          <m:sSubPr>
            <m:ctrlPr>
              <w:rPr>
                <w:rFonts w:ascii="Cambria Math" w:hAnsi="Cambria Math"/>
                <w:color w:val="000000"/>
                <w:sz w:val="21"/>
              </w:rPr>
            </m:ctrlPr>
          </m:sSubPr>
          <m:e>
            <m:r>
              <m:rPr>
                <m:sty m:val="i"/>
              </m:rPr>
              <w:rPr>
                <w:color w:val="000000"/>
                <w:sz w:val="21"/>
              </w:rPr>
              <m:t>R</m:t>
            </m:r>
          </m:e>
          <m:sub>
            <m:r>
              <m:rPr>
                <m:sty m:val="i"/>
              </m:rPr>
              <w:rPr>
                <w:color w:val="000000"/>
                <w:sz w:val="21"/>
              </w:rPr>
              <m:t>r</m:t>
            </m:r>
          </m:sub>
        </m:sSub>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f</m:t>
        </m:r>
        <m:r>
          <m:rPr>
            <m:sty m:val="p"/>
          </m:rPr>
          <w:rPr>
            <w:color w:val="000000"/>
            <w:sz w:val="21"/>
          </w:rPr>
          <m:t>)</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L</m:t>
            </m:r>
          </m:e>
          <m:sub>
            <m:r>
              <m:rPr>
                <m:sty m:val="i"/>
              </m:rPr>
              <w:rPr>
                <w:color w:val="000000"/>
                <w:sz w:val="21"/>
              </w:rPr>
              <m:t>r</m:t>
            </m:r>
          </m:sub>
        </m:sSub>
        <m:r>
          <m:rPr>
            <m:sty m:val="p"/>
          </m:rPr>
          <w:rPr>
            <w:color w:val="000000"/>
            <w:sz w:val="21"/>
          </w:rPr>
          <m:t>(</m:t>
        </m:r>
        <m:r>
          <m:rPr>
            <m:sty m:val="i"/>
          </m:rPr>
          <w:rPr>
            <w:color w:val="000000"/>
            <w:sz w:val="21"/>
          </w:rPr>
          <m:t>f</m:t>
        </m:r>
        <m:r>
          <m:rPr>
            <m:sty m:val="p"/>
          </m:rPr>
          <w:rPr>
            <w:color w:val="000000"/>
            <w:sz w:val="21"/>
          </w:rPr>
          <m:t>)</m:t>
        </m:r>
        <m:r>
          <m:rPr>
            <m:sty m:val="p"/>
          </m:rPr>
          <w:rPr>
            <w:color w:val="000000"/>
            <w:sz w:val="21"/>
          </w:rPr>
          <m:t>|</m:t>
        </m:r>
      </m:oMath>
      <w:r>
        <w:rPr>
          <w:rFonts w:eastAsia="inter" w:cs="inter" w:ascii="inter" w:hAnsi="inter"/>
          <w:color w:val="000000"/>
          <w:sz w:val="21"/>
        </w:rPr>
        <w:t xml:space="preserve">, where </w:t>
      </w:r>
      <m:oMath>
        <m:sSub>
          <m:sSubPr>
            <m:ctrlPr>
              <w:rPr>
                <w:rFonts w:ascii="Cambria Math" w:hAnsi="Cambria Math"/>
                <w:color w:val="000000"/>
                <w:sz w:val="21"/>
              </w:rPr>
            </m:ctrlPr>
          </m:sSubPr>
          <m:e>
            <m:r>
              <m:rPr>
                <m:sty m:val="i"/>
              </m:rPr>
              <w:rPr>
                <w:color w:val="000000"/>
                <w:sz w:val="21"/>
              </w:rPr>
              <m:t>L</m:t>
            </m:r>
          </m:e>
          <m:sub>
            <m:r>
              <m:rPr>
                <m:sty m:val="i"/>
              </m:rPr>
              <w:rPr>
                <w:color w:val="000000"/>
                <w:sz w:val="21"/>
              </w:rPr>
              <m:t>r</m:t>
            </m:r>
          </m:sub>
        </m:sSub>
        <m:r>
          <m:rPr>
            <m:sty m:val="p"/>
          </m:rPr>
          <w:rPr>
            <w:color w:val="000000"/>
            <w:sz w:val="21"/>
          </w:rPr>
          <m:t>(</m:t>
        </m:r>
        <m:r>
          <m:rPr>
            <m:sty m:val="i"/>
          </m:rPr>
          <w:rPr>
            <w:color w:val="000000"/>
            <w:sz w:val="21"/>
          </w:rPr>
          <m:t>f</m:t>
        </m:r>
        <m:r>
          <m:rPr>
            <m:sty m:val="p"/>
          </m:rPr>
          <w:rPr>
            <w:color w:val="000000"/>
            <w:sz w:val="21"/>
          </w:rPr>
          <m:t>)</m:t>
        </m:r>
      </m:oMath>
      <w:r>
        <w:rPr>
          <w:rFonts w:eastAsia="inter" w:cs="inter" w:ascii="inter" w:hAnsi="inter"/>
          <w:color w:val="000000"/>
          <w:sz w:val="21"/>
        </w:rPr>
        <w:t xml:space="preserve"> is luminance magnitude in the 0.5–4 Hz band and </w:t>
      </w:r>
      <m:oMath>
        <m:r>
          <m:rPr>
            <m:sty m:val="i"/>
          </m:rPr>
          <w:rPr>
            <w:color w:val="000000"/>
            <w:sz w:val="21"/>
          </w:rPr>
          <m:t>S</m:t>
        </m:r>
        <m:r>
          <m:rPr>
            <m:sty m:val="p"/>
          </m:rPr>
          <w:rPr>
            <w:color w:val="000000"/>
            <w:sz w:val="21"/>
          </w:rPr>
          <m:t>(</m:t>
        </m:r>
        <m:r>
          <m:rPr>
            <m:sty m:val="i"/>
          </m:rPr>
          <w:rPr>
            <w:color w:val="000000"/>
            <w:sz w:val="21"/>
          </w:rPr>
          <m:t>f</m:t>
        </m:r>
        <m:r>
          <m:rPr>
            <m:sty m:val="p"/>
          </m:rPr>
          <w:rPr>
            <w:color w:val="000000"/>
            <w:sz w:val="21"/>
          </w:rPr>
          <m:t>)</m:t>
        </m:r>
      </m:oMath>
      <w:r>
        <w:rPr>
          <w:rFonts w:eastAsia="inter" w:cs="inter" w:ascii="inter" w:hAnsi="inter"/>
          <w:color w:val="000000"/>
          <w:sz w:val="21"/>
        </w:rPr>
        <w:t xml:space="preserve"> is the elaTCSF sensitivity curve; the layer blocks or attenuates regions with </w:t>
      </w:r>
      <m:oMath>
        <m:sSub>
          <m:sSubPr>
            <m:ctrlPr>
              <w:rPr>
                <w:rFonts w:ascii="Cambria Math" w:hAnsi="Cambria Math"/>
                <w:color w:val="000000"/>
                <w:sz w:val="21"/>
              </w:rPr>
            </m:ctrlPr>
          </m:sSubPr>
          <m:e>
            <m:r>
              <m:rPr>
                <m:sty m:val="i"/>
              </m:rPr>
              <w:rPr>
                <w:color w:val="000000"/>
                <w:sz w:val="21"/>
              </w:rPr>
              <m:t>R</m:t>
            </m:r>
          </m:e>
          <m:sub>
            <m:r>
              <m:rPr>
                <m:sty m:val="i"/>
              </m:rPr>
              <w:rPr>
                <w:color w:val="000000"/>
                <w:sz w:val="21"/>
              </w:rPr>
              <m:t>r</m:t>
            </m:r>
          </m:sub>
        </m:sSub>
        <m:r>
          <m:rPr>
            <m:sty m:val="p"/>
          </m:rPr>
          <w:rPr>
            <w:color w:val="000000"/>
            <w:sz w:val="21"/>
          </w:rPr>
          <m:t>≥</m:t>
        </m:r>
        <m:sSub>
          <m:sSubPr>
            <m:ctrlPr>
              <w:rPr>
                <w:rFonts w:ascii="Cambria Math" w:hAnsi="Cambria Math"/>
                <w:color w:val="000000"/>
                <w:sz w:val="21"/>
              </w:rPr>
            </m:ctrlPr>
          </m:sSubPr>
          <m:e>
            <m:r>
              <m:rPr>
                <m:sty m:val="i"/>
              </m:rPr>
              <w:rPr>
                <w:color w:val="000000"/>
                <w:sz w:val="21"/>
              </w:rPr>
              <m:t>R</m:t>
            </m:r>
          </m:e>
          <m:sub>
            <m:r>
              <m:rPr>
                <m:sty m:val="i"/>
              </m:rPr>
              <w:rPr>
                <w:color w:val="000000"/>
                <w:sz w:val="21"/>
              </w:rPr>
              <m:t>c</m:t>
            </m:r>
            <m:r>
              <m:rPr>
                <m:sty m:val="i"/>
              </m:rPr>
              <w:rPr>
                <w:color w:val="000000"/>
                <w:sz w:val="21"/>
              </w:rPr>
              <m:t>r</m:t>
            </m:r>
            <m:r>
              <m:rPr>
                <m:sty m:val="i"/>
              </m:rPr>
              <w:rPr>
                <w:color w:val="000000"/>
                <w:sz w:val="21"/>
              </w:rPr>
              <m:t>i</m:t>
            </m:r>
            <m:r>
              <m:rPr>
                <m:sty m:val="i"/>
              </m:rPr>
              <w:rPr>
                <w:color w:val="000000"/>
                <w:sz w:val="21"/>
              </w:rPr>
              <m:t>t</m:t>
            </m:r>
          </m:sub>
        </m:sSub>
      </m:oMath>
      <w:r>
        <w:rPr>
          <w:rFonts w:eastAsia="inter" w:cs="inter" w:ascii="inter" w:hAnsi="inter"/>
          <w:color w:val="000000"/>
          <w:sz w:val="21"/>
        </w:rPr>
        <w:t xml:space="preserve">.</w:t>
      </w:r>
      <w:bookmarkStart w:id="61" w:name="fnref17_3"/>
      <w:bookmarkEnd w:id="61"/>
      <w:hyperlink w:anchor="fn17">
        <w:r>
          <w:rPr>
            <w:rFonts w:eastAsia="inter" w:cs="inter" w:ascii="inter" w:hAnsi="inter"/>
            <w:color w:val="#000"/>
            <w:sz w:val="21"/>
            <w:u w:val="single"/>
            <w:vertAlign w:val="superscript"/>
          </w:rPr>
          <w:t xml:space="preserve">[17]</w:t>
        </w:r>
      </w:hyperlink>
    </w:p>
    <w:p>
      <w:pPr>
        <w:spacing w:line="360" w:before="315" w:after="105" w:lineRule="auto"/>
        <w:ind w:left="-30"/>
        <w:jc w:val="left"/>
      </w:pPr>
      <w:bookmarkStart w:id="62" w:name="bm_3_hardware_software_co_design_bed9d5"/>
      <w:r>
        <w:rPr>
          <w:rFonts w:eastAsia="inter" w:cs="inter" w:ascii="inter" w:hAnsi="inter"/>
          <w:b/>
          <w:color w:val="000000"/>
          <w:sz w:val="24"/>
        </w:rPr>
        <w:t xml:space="preserve">3. Hardware–software co‑design for flicker suppression</w:t>
      </w:r>
      <w:bookmarkEnd w:id="62"/>
    </w:p>
    <w:p>
      <w:pPr>
        <w:numPr>
          <w:ilvl w:val="0"/>
          <w:numId w:val="9"/>
        </w:numPr>
        <w:spacing w:line="360" w:before="105" w:after="105" w:lineRule="auto"/>
      </w:pPr>
      <w:r>
        <w:rPr>
          <w:rFonts w:eastAsia="inter" w:cs="inter" w:ascii="inter" w:hAnsi="inter"/>
          <w:color w:val="000000"/>
          <w:sz w:val="21"/>
        </w:rPr>
        <w:t xml:space="preserve">Patent‑style display architectures coordinate display gate drivers and PWM schemes so that opposite‑phase driving of rows/columns plus frame‑to‑frame modulation averages out low‑frequency luminance drift, directly targeting the 0.5–4 Hz hazard band.</w:t>
      </w:r>
      <w:bookmarkStart w:id="63" w:name="fnref20_1"/>
      <w:bookmarkEnd w:id="63"/>
      <w:hyperlink w:anchor="fn20">
        <w:r>
          <w:rPr>
            <w:rFonts w:eastAsia="inter" w:cs="inter" w:ascii="inter" w:hAnsi="inter"/>
            <w:color w:val="#000"/>
            <w:sz w:val="21"/>
            <w:u w:val="single"/>
            <w:vertAlign w:val="superscript"/>
          </w:rPr>
          <w:t xml:space="preserve">[20]</w:t>
        </w:r>
      </w:hyperlink>
    </w:p>
    <w:p>
      <w:pPr>
        <w:numPr>
          <w:ilvl w:val="0"/>
          <w:numId w:val="9"/>
        </w:numPr>
        <w:spacing w:line="360" w:before="105" w:after="105" w:lineRule="auto"/>
      </w:pPr>
      <w:r>
        <w:rPr>
          <w:rFonts w:eastAsia="inter" w:cs="inter" w:ascii="inter" w:hAnsi="inter"/>
          <w:color w:val="000000"/>
          <w:sz w:val="21"/>
        </w:rPr>
        <w:t xml:space="preserve">On the software side:</w:t>
      </w:r>
    </w:p>
    <w:p>
      <w:pPr>
        <w:numPr>
          <w:ilvl w:val="1"/>
          <w:numId w:val="9"/>
        </w:numPr>
        <w:spacing w:line="360" w:before="105" w:after="105" w:lineRule="auto"/>
      </w:pPr>
      <w:r>
        <w:rPr>
          <w:rFonts w:eastAsia="inter" w:cs="inter" w:ascii="inter" w:hAnsi="inter"/>
          <w:color w:val="000000"/>
          <w:sz w:val="21"/>
        </w:rPr>
        <w:t xml:space="preserve">Eye‑gaze–driven foveated rendering patterns (similar to vendor foveation extensions leveraging eye‑gaze input) demonstrate that per‑frame GPU compute passes with sub‑100 µs latency can adjust shading and luminance by region, which can be repurposed to clamp or decorrelate flicker in high‑risk bands while preserving performance.</w:t>
      </w:r>
      <w:bookmarkStart w:id="64" w:name="fnref18_1"/>
      <w:bookmarkEnd w:id="64"/>
      <w:hyperlink w:anchor="fn18">
        <w:r>
          <w:rPr>
            <w:rFonts w:eastAsia="inter" w:cs="inter" w:ascii="inter" w:hAnsi="inter"/>
            <w:color w:val="#000"/>
            <w:sz w:val="21"/>
            <w:u w:val="single"/>
            <w:vertAlign w:val="superscript"/>
          </w:rPr>
          <w:t xml:space="preserve">[18]</w:t>
        </w:r>
      </w:hyperlink>
    </w:p>
    <w:p>
      <w:pPr>
        <w:numPr>
          <w:ilvl w:val="0"/>
          <w:numId w:val="9"/>
        </w:numPr>
        <w:spacing w:line="360" w:before="105" w:after="105" w:lineRule="auto"/>
      </w:pPr>
      <w:r>
        <w:rPr>
          <w:rFonts w:eastAsia="inter" w:cs="inter" w:ascii="inter" w:hAnsi="inter"/>
          <w:color w:val="000000"/>
          <w:sz w:val="21"/>
        </w:rPr>
        <w:t xml:space="preserve">This establishes a co‑design pattern where the OpenXR layer issues safety directives (e.g., “safe luminance mode” flags or per‑region constraints), and firmware/GPU drivers enforce them at the pixel‑driving level.</w:t>
      </w:r>
    </w:p>
    <w:p>
      <w:pPr>
        <w:spacing w:line="360" w:before="315" w:after="105" w:lineRule="auto"/>
        <w:ind w:left="-30"/>
        <w:jc w:val="left"/>
      </w:pPr>
      <w:bookmarkStart w:id="65" w:name="bm_4_cryptographic_hash_chained_l_903cb8"/>
      <w:r>
        <w:rPr>
          <w:rFonts w:eastAsia="inter" w:cs="inter" w:ascii="inter" w:hAnsi="inter"/>
          <w:b/>
          <w:color w:val="000000"/>
          <w:sz w:val="24"/>
        </w:rPr>
        <w:t xml:space="preserve">4. Cryptographic hash‑chained logging for 30‑day audits</w:t>
      </w:r>
      <w:bookmarkEnd w:id="65"/>
    </w:p>
    <w:p>
      <w:pPr>
        <w:numPr>
          <w:ilvl w:val="0"/>
          <w:numId w:val="10"/>
        </w:numPr>
        <w:spacing w:line="360" w:before="105" w:after="105" w:lineRule="auto"/>
      </w:pPr>
      <w:r>
        <w:rPr>
          <w:rFonts w:eastAsia="inter" w:cs="inter" w:ascii="inter" w:hAnsi="inter"/>
          <w:color w:val="000000"/>
          <w:sz w:val="21"/>
        </w:rPr>
        <w:t xml:space="preserve">Hash‑chained logs store each event record with a hash of its contents and the previous record, producing an immutable sequence that can prove no insertion, deletion, or modification occurred over the 30‑day retention window without needing a full blockchain.</w:t>
      </w:r>
      <w:bookmarkStart w:id="66" w:name="fnref21"/>
      <w:bookmarkEnd w:id="66"/>
      <w:hyperlink w:anchor="fn21">
        <w:r>
          <w:rPr>
            <w:rFonts w:eastAsia="inter" w:cs="inter" w:ascii="inter" w:hAnsi="inter"/>
            <w:color w:val="#000"/>
            <w:sz w:val="21"/>
            <w:u w:val="single"/>
            <w:vertAlign w:val="superscript"/>
          </w:rPr>
          <w:t xml:space="preserve">[21]</w:t>
        </w:r>
      </w:hyperlink>
    </w:p>
    <w:p>
      <w:pPr>
        <w:numPr>
          <w:ilvl w:val="0"/>
          <w:numId w:val="10"/>
        </w:numPr>
        <w:spacing w:line="360" w:before="105" w:after="105" w:lineRule="auto"/>
      </w:pPr>
      <w:r>
        <w:rPr>
          <w:rFonts w:eastAsia="inter" w:cs="inter" w:ascii="inter" w:hAnsi="inter"/>
          <w:color w:val="000000"/>
          <w:sz w:val="21"/>
        </w:rPr>
        <w:t xml:space="preserve">A typical event structure for each </w:t>
      </w:r>
      <w:r>
        <w:rPr>
          <w:rStyle w:val="VerbatimChar"/>
          <w:rFonts w:eastAsia="ibm plex mono" w:cs="ibm plex mono" w:ascii="ibm plex mono" w:hAnsi="ibm plex mono"/>
          <w:color w:val="000000"/>
          <w:sz w:val="18"/>
          <w:shd w:val="clear" w:color="auto" w:fill="F8F8FA"/>
        </w:rPr>
        <w:t xml:space="preserve">xrEndFrame</w:t>
      </w:r>
      <w:r>
        <w:rPr>
          <w:rFonts w:eastAsia="inter" w:cs="inter" w:ascii="inter" w:hAnsi="inter"/>
          <w:color w:val="000000"/>
          <w:sz w:val="21"/>
        </w:rPr>
        <w:t xml:space="preserve"> decision could include: timestamp, device and session pseudonymous IDs, region risk scores, decision (allow/attenuate/block), and the previous entry’s hash; the new entry’s hash is then computed and stored alongside.</w:t>
      </w:r>
      <w:bookmarkStart w:id="67" w:name="fnref21_1"/>
      <w:bookmarkEnd w:id="67"/>
      <w:hyperlink w:anchor="fn21">
        <w:r>
          <w:rPr>
            <w:rFonts w:eastAsia="inter" w:cs="inter" w:ascii="inter" w:hAnsi="inter"/>
            <w:color w:val="#000"/>
            <w:sz w:val="21"/>
            <w:u w:val="single"/>
            <w:vertAlign w:val="superscript"/>
          </w:rPr>
          <w:t xml:space="preserve">[21]</w:t>
        </w:r>
      </w:hyperlink>
    </w:p>
    <w:p>
      <w:pPr>
        <w:numPr>
          <w:ilvl w:val="0"/>
          <w:numId w:val="10"/>
        </w:numPr>
        <w:spacing w:line="360" w:before="105" w:after="105" w:lineRule="auto"/>
      </w:pPr>
      <w:r>
        <w:rPr>
          <w:rFonts w:eastAsia="inter" w:cs="inter" w:ascii="inter" w:hAnsi="inter"/>
          <w:color w:val="000000"/>
          <w:sz w:val="21"/>
        </w:rPr>
        <w:t xml:space="preserve">Evaluations of such architectures show:</w:t>
      </w:r>
    </w:p>
    <w:p>
      <w:pPr>
        <w:numPr>
          <w:ilvl w:val="1"/>
          <w:numId w:val="10"/>
        </w:numPr>
        <w:spacing w:line="360" w:before="105" w:after="105" w:lineRule="auto"/>
      </w:pPr>
      <w:r>
        <w:rPr>
          <w:rFonts w:eastAsia="inter" w:cs="inter" w:ascii="inter" w:hAnsi="inter"/>
          <w:color w:val="000000"/>
          <w:sz w:val="21"/>
        </w:rPr>
        <w:t xml:space="preserve">Under‑15 ms overhead per event on mobile‑class hardware and ~99% reduction in practical tampering risk relative to conventional logs, making them suitable for real‑time XR safety telemetry.</w:t>
      </w:r>
      <w:bookmarkStart w:id="68" w:name="fnref21_2"/>
      <w:bookmarkEnd w:id="68"/>
      <w:hyperlink w:anchor="fn21">
        <w:r>
          <w:rPr>
            <w:rFonts w:eastAsia="inter" w:cs="inter" w:ascii="inter" w:hAnsi="inter"/>
            <w:color w:val="#000"/>
            <w:sz w:val="21"/>
            <w:u w:val="single"/>
            <w:vertAlign w:val="superscript"/>
          </w:rPr>
          <w:t xml:space="preserve">[21]</w:t>
        </w:r>
      </w:hyperlink>
    </w:p>
    <w:p>
      <w:pPr>
        <w:spacing w:line="360" w:before="315" w:after="105" w:lineRule="auto"/>
        <w:ind w:left="-30"/>
        <w:jc w:val="left"/>
      </w:pPr>
      <w:bookmarkStart w:id="69" w:name="bm_5_eu_ai_act_article_5_anchoring"/>
      <w:r>
        <w:rPr>
          <w:rFonts w:eastAsia="inter" w:cs="inter" w:ascii="inter" w:hAnsi="inter"/>
          <w:b/>
          <w:color w:val="000000"/>
          <w:sz w:val="24"/>
        </w:rPr>
        <w:t xml:space="preserve">5. EU AI Act Article 5 anchoring</w:t>
      </w:r>
      <w:bookmarkEnd w:id="69"/>
    </w:p>
    <w:p>
      <w:pPr>
        <w:numPr>
          <w:ilvl w:val="0"/>
          <w:numId w:val="11"/>
        </w:numPr>
        <w:spacing w:line="360" w:before="105" w:after="105" w:lineRule="auto"/>
      </w:pPr>
      <w:r>
        <w:rPr>
          <w:rFonts w:eastAsia="inter" w:cs="inter" w:ascii="inter" w:hAnsi="inter"/>
          <w:color w:val="000000"/>
          <w:sz w:val="21"/>
        </w:rPr>
        <w:t xml:space="preserve">EU AI Act Article 5 explicitly bans AI systems that use subliminal or manipulative techniques to materially distort behavior or impair informed decision‑making, listing hidden audio/visual stimuli and covert psychological manipulation as archetypal examples.</w:t>
      </w:r>
      <w:bookmarkStart w:id="70" w:name="fnref16_1"/>
      <w:bookmarkEnd w:id="70"/>
      <w:hyperlink w:anchor="fn16">
        <w:r>
          <w:rPr>
            <w:rFonts w:eastAsia="inter" w:cs="inter" w:ascii="inter" w:hAnsi="inter"/>
            <w:color w:val="#000"/>
            <w:sz w:val="21"/>
            <w:u w:val="single"/>
            <w:vertAlign w:val="superscript"/>
          </w:rPr>
          <w:t xml:space="preserve">[16]</w:t>
        </w:r>
      </w:hyperlink>
    </w:p>
    <w:p>
      <w:pPr>
        <w:numPr>
          <w:ilvl w:val="0"/>
          <w:numId w:val="11"/>
        </w:numPr>
        <w:spacing w:line="360" w:before="105" w:after="105" w:lineRule="auto"/>
      </w:pPr>
      <w:r>
        <w:rPr>
          <w:rFonts w:eastAsia="inter" w:cs="inter" w:ascii="inter" w:hAnsi="inter"/>
          <w:color w:val="000000"/>
          <w:sz w:val="21"/>
        </w:rPr>
        <w:t xml:space="preserve">By:</w:t>
      </w:r>
    </w:p>
    <w:p>
      <w:pPr>
        <w:numPr>
          <w:ilvl w:val="1"/>
          <w:numId w:val="11"/>
        </w:numPr>
        <w:spacing w:line="360" w:before="105" w:after="105" w:lineRule="auto"/>
      </w:pPr>
      <w:r>
        <w:rPr>
          <w:rFonts w:eastAsia="inter" w:cs="inter" w:ascii="inter" w:hAnsi="inter"/>
          <w:color w:val="000000"/>
          <w:sz w:val="21"/>
        </w:rPr>
        <w:t xml:space="preserve">Monitoring sub‑4 Hz flicker aligned with elaTCSF,</w:t>
      </w:r>
    </w:p>
    <w:p>
      <w:pPr>
        <w:numPr>
          <w:ilvl w:val="1"/>
          <w:numId w:val="11"/>
        </w:numPr>
        <w:spacing w:line="360" w:before="105" w:after="105" w:lineRule="auto"/>
      </w:pPr>
      <w:r>
        <w:rPr>
          <w:rFonts w:eastAsia="inter" w:cs="inter" w:ascii="inter" w:hAnsi="inter"/>
          <w:color w:val="000000"/>
          <w:sz w:val="21"/>
        </w:rPr>
        <w:t xml:space="preserve">Suppressing or reshaping patterns crossing risk thresholds, and</w:t>
      </w:r>
    </w:p>
    <w:p>
      <w:pPr>
        <w:numPr>
          <w:ilvl w:val="1"/>
          <w:numId w:val="11"/>
        </w:numPr>
        <w:spacing w:line="360" w:before="105" w:after="105" w:lineRule="auto"/>
      </w:pPr>
      <w:r>
        <w:rPr>
          <w:rFonts w:eastAsia="inter" w:cs="inter" w:ascii="inter" w:hAnsi="inter"/>
          <w:color w:val="000000"/>
          <w:sz w:val="21"/>
        </w:rPr>
        <w:t xml:space="preserve">Recording tamper‑evident evidence of each intervention and the active policy,</w:t>
      </w:r>
      <w:r>
        <w:rPr>
          <w:rFonts w:eastAsia="inter" w:cs="inter" w:ascii="inter" w:hAnsi="inter"/>
          <w:color w:val="000000"/>
          <w:sz w:val="21"/>
        </w:rPr>
        <w:br w:type="textWrapping"/>
      </w:r>
      <w:r>
        <w:rPr>
          <w:rFonts w:eastAsia="inter" w:cs="inter" w:ascii="inter" w:hAnsi="inter"/>
          <w:color w:val="000000"/>
          <w:sz w:val="21"/>
        </w:rPr>
        <w:t xml:space="preserve">an OpenXR safety layer provides a concrete implementation path for avoiding deployment of prohibited manipulative practices and demonstrating due diligence to regulators.</w:t>
      </w:r>
      <w:bookmarkStart w:id="71" w:name="fnref16_2"/>
      <w:bookmarkEnd w:id="71"/>
      <w:hyperlink w:anchor="fn16">
        <w:r>
          <w:rPr>
            <w:rFonts w:eastAsia="inter" w:cs="inter" w:ascii="inter" w:hAnsi="inter"/>
            <w:color w:val="#000"/>
            <w:sz w:val="21"/>
            <w:u w:val="single"/>
            <w:vertAlign w:val="superscript"/>
          </w:rPr>
          <w:t xml:space="preserve">[16]</w:t>
        </w:r>
      </w:hyperlink>
      <w:bookmarkStart w:id="72" w:name="fnref17_4"/>
      <w:bookmarkEnd w:id="72"/>
      <w:hyperlink w:anchor="fn17">
        <w:r>
          <w:rPr>
            <w:rFonts w:eastAsia="inter" w:cs="inter" w:ascii="inter" w:hAnsi="inter"/>
            <w:color w:val="#000"/>
            <w:sz w:val="21"/>
            <w:u w:val="single"/>
            <w:vertAlign w:val="superscript"/>
          </w:rPr>
          <w:t xml:space="preserve">[17]</w:t>
        </w:r>
      </w:hyperlink>
    </w:p>
    <w:p>
      <w:pPr>
        <w:spacing w:line="360" w:before="315" w:after="105" w:lineRule="auto"/>
        <w:ind w:left="-30"/>
        <w:jc w:val="left"/>
      </w:pPr>
      <w:bookmarkStart w:id="73" w:name="bm_6_qpu_datashard_aln_for_openxr_2251cd"/>
      <w:r>
        <w:rPr>
          <w:rFonts w:eastAsia="inter" w:cs="inter" w:ascii="inter" w:hAnsi="inter"/>
          <w:b/>
          <w:color w:val="000000"/>
          <w:sz w:val="24"/>
        </w:rPr>
        <w:t xml:space="preserve">6. QPU.Datashard (ALN) for OpenXR luminance guard</w:t>
      </w:r>
      <w:bookmarkEnd w:id="73"/>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xr-luminance-guard-openxr.elatcsf.aln</w:t>
        <w:br/>
        <w:t xml:space="preserve">destination qpudatashards/xr_safety</w:t>
        <w:br/>
        <w:t xml:space="preserve"/>
        <w:br/>
        <w:t xml:space="preserve">TITLE OpenXR Sub4Hz Luminance Guard Datashard</w:t>
        <w:br/>
        <w:t xml:space="preserve">purpose Intercept OpenXR frames, detect 0.5–4.0 Hz luminance flicker using elaTCSF-calibrated metrics, enforce perceptual safety, and hash-chain log all actions for 30-day audit.</w:t>
        <w:br/>
        <w:t xml:space="preserve"/>
        <w:br/>
        <w:t xml:space="preserve">datashard.header</w:t>
        <w:br/>
        <w:t xml:space="preserve">destination-path,module,version,role,security-protocol,interop-standard,identity-mgmt,device-type,authentication,edge-analytics,compliance,log-persistence</w:t>
        <w:br/>
        <w:t xml:space="preserve">vnodexrdisplayguard,XRSub4HzGuard,1.0.0,RuntimeSafety,AES256-PostQ,OpenXR-1.1,WebAuthn-Pseudo,XR-HMD,Passkey-Local,SNN-FFT-Hybrid,GDPR-EUAI-Article5,HashChain-30d</w:t>
        <w:br/>
        <w:t xml:space="preserve"/>
        <w:br/>
        <w:t xml:space="preserve">openxr.layer</w:t>
        <w:br/>
        <w:t xml:space="preserve">name XR_LUMINANCE_GUARD</w:t>
        <w:br/>
        <w:t xml:space="preserve">priority 0</w:t>
        <w:br/>
        <w:t xml:space="preserve">intercept xrCreateInstance,xrCreateSession,xrWaitFrame,xrEndFrame</w:t>
        <w:br/>
        <w:t xml:space="preserve">behavior.xrEndFrame</w:t>
        <w:br/>
        <w:t xml:space="preserve">  - extract per-layer luminance histograms and region tiles</w:t>
        <w:br/>
        <w:t xml:space="preserve">  - update sliding-window buffer window_seconds=10.0</w:t>
        <w:br/>
        <w:t xml:space="preserve">  - run fast wavelet/FFT for band=[0.5,4.0]Hz per tile</w:t>
        <w:br/>
        <w:t xml:space="preserve">  - apply elaTCSF weighting S(f,l,e,a) across freq, luminance, eccentricity, area</w:t>
        <w:br/>
        <w:t xml:space="preserve">  - compute R_r for each region r</w:t>
        <w:br/>
        <w:t xml:space="preserve">  - if any R_r &gt;= R_crit(region_code) then</w:t>
        <w:br/>
        <w:t xml:space="preserve">        apply gpu_shader_safety_pass(region_mask=r)</w:t>
        <w:br/>
        <w:t xml:space="preserve">        mark decision=ATTENUATE_OR_BLOCK</w:t>
        <w:br/>
        <w:t xml:space="preserve">    else</w:t>
        <w:br/>
        <w:t xml:space="preserve">        decision=ALLOW</w:t>
        <w:br/>
        <w:t xml:space="preserve">  - emit audit.log_event for frame_id</w:t>
        <w:br/>
        <w:t xml:space="preserve"/>
        <w:br/>
        <w:t xml:space="preserve">perceptual.model</w:t>
        <w:br/>
        <w:t xml:space="preserve">name elaTCSF</w:t>
        <w:br/>
        <w:t xml:space="preserve">source SIGGRAPH-IOVS-2024</w:t>
        <w:br/>
        <w:t xml:space="preserve">params eccentricity_weight=dynamic,luminance_nits=measured,area_deg2=derived</w:t>
        <w:br/>
        <w:t xml:space="preserve">risk-threshold.global 0.75</w:t>
        <w:br/>
        <w:t xml:space="preserve">risk-threshold.eu 0.65</w:t>
        <w:br/>
        <w:t xml:space="preserve">risk-threshold.us 0.70</w:t>
        <w:br/>
        <w:t xml:space="preserve"/>
        <w:br/>
        <w:t xml:space="preserve">gpu.safety-pass</w:t>
        <w:br/>
        <w:t xml:space="preserve">impl compute-shader</w:t>
        <w:br/>
        <w:t xml:space="preserve">constraints</w:t>
        <w:br/>
        <w:t xml:space="preserve">  - latency_budget_us 100</w:t>
        <w:br/>
        <w:t xml:space="preserve">  - operations tone-map, contrast-clamp, phase-randomize sub4Hz envelope</w:t>
        <w:br/>
        <w:t xml:space="preserve">  - respect foveated_rendering layout when present</w:t>
        <w:br/>
        <w:t xml:space="preserve">extensions eye_gaze EXT_eye_gaze_interaction, foveation vendor_foveated_rendering</w:t>
        <w:br/>
        <w:t xml:space="preserve"/>
        <w:br/>
        <w:t xml:space="preserve">hashchain.audit</w:t>
        <w:br/>
        <w:t xml:space="preserve">retention_days 30</w:t>
        <w:br/>
        <w:t xml:space="preserve">event-schema</w:t>
        <w:br/>
        <w:t xml:space="preserve">  - ts_utc, device_id_hash, session_id_hash, region_code</w:t>
        <w:br/>
        <w:t xml:space="preserve">  - frame_id, R_max, decision, policy_version</w:t>
        <w:br/>
        <w:t xml:space="preserve">  - prev_hash</w:t>
        <w:br/>
        <w:t xml:space="preserve">  - entry_hash = H(ts_utc||device_id_hash||session_id_hash||region_code||frame_id||R_max||decision||policy_version||prev_hash)</w:t>
        <w:br/>
        <w:t xml:space="preserve">storage encrypted-local</w:t>
        <w:br/>
        <w:t xml:space="preserve">offload optional anchor_hash_daily to external ledger</w:t>
        <w:br/>
        <w:t xml:space="preserve"/>
        <w:br/>
        <w:t xml:space="preserve">legal.anchor</w:t>
        <w:br/>
        <w:t xml:space="preserve">ai_act_article 5.1.a</w:t>
        <w:br/>
        <w:t xml:space="preserve">text XR_LUMINANCE_GUARD prevents AI-driven subliminal flicker in the 0.5–4.0 Hz band by design, providing tamper-evident records of each detection and mitigation decision to satisfy EU AI Act prohibitions on manipulative, behavior-distorting stimuli.</w:t>
        <w:br/>
        <w:t xml:space="preserve"/>
        <w:br/>
        <w:t xml:space="preserve">math.proof</w:t>
        <w:br/>
        <w:t xml:space="preserve">statement For a sequence of n audit records with H_i = H(E_i || H_{i-1}), any modification to E_k (1&lt;=k&lt;=n) changes H_k and all subsequent H_j, making undetected tampering computationally infeasible under collision-resistant H.</w:t>
        <w:br/>
        <w:t xml:space="preserve">explanation Each log entry’s hash depends on its content and the previous hash; altering one entry breaks the chain, so recomputing a consistent chain requires forging hash collisions, which is intractable for modern cryptographic hash functions.</w:t>
        <w:br/>
        <w:t xml:space="preserve"/>
        <w:br/>
        <w:t xml:space="preserve">scientific.grounding</w:t>
        <w:br/>
        <w:t xml:space="preserve">fact elaTCSF-based temporal contrast sensitivity models calibrated on VRR displays allow prediction of low-frequency flicker visibility in VR headsets, enabling perceptual rather than purely physical thresholds for sub-4 Hz luminance control.</w:t>
        <w:br/>
        <w:t xml:space="preserve"/>
        <w:br/>
        <w:t xml:space="preserve">geography.evidence</w:t>
        <w:br/>
        <w:t xml:space="preserve">locations Berlin-Germany,Oslo-Norway,Barcelona-Spain,Rotterdam-Netherlands,Phoenix-AZ-USA</w:t>
        <w:br/>
        <w:t xml:space="preserve"/>
        <w:br/>
        <w:t xml:space="preserve">binary.overview</w:t>
        <w:br/>
        <w:t xml:space="preserve">010011110111000001100101011011100101100001010010001000000101001101110010010001100010000001001100011101010110110101101001011011100110000101101110011000110110010101101001001000000100011101110101011000010111001001100100001000000100001001100001011011100110010001101111011001110010000001100010011110010010000001100001011011000110100101100111011011100110100101101110011001110010000001101111011100000110010101101110005f010000010100100101000010</w:t>
        <w:br/>
        <w:t xml:space="preserve"/>
        <w:br/>
        <w:t xml:space="preserve"/>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 w:name="eeg_artifact_removal_at_the_edge_b908d5"/>
      <w:r>
        <w:rPr>
          <w:rFonts w:eastAsia="inter" w:cs="inter" w:ascii="inter" w:hAnsi="inter"/>
          <w:b/>
          <w:color w:val="000000"/>
          <w:sz w:val="39"/>
        </w:rPr>
        <w:t xml:space="preserve">EEG artifact removal at the edge using AI hardware</w:t>
      </w:r>
      <w:bookmarkEnd w:id="74"/>
    </w:p>
    <w:p>
      <w:pPr>
        <w:spacing w:line="360" w:after="210" w:lineRule="auto"/>
      </w:pPr>
      <w:r>
        <w:rPr>
          <w:rFonts w:eastAsia="inter" w:cs="inter" w:ascii="inter" w:hAnsi="inter"/>
          <w:color w:val="000000"/>
        </w:rPr>
        <w:t xml:space="preserve">Platform Technology for Extended Reality Biofeedback ...</w:t>
      </w:r>
      <w:r>
        <w:rPr>
          <w:rFonts w:eastAsia="inter" w:cs="inter" w:ascii="inter" w:hAnsi="inter"/>
          <w:color w:val="000000"/>
        </w:rPr>
        <w:br w:type="textWrapping"/>
      </w:r>
      <w:r>
        <w:rPr>
          <w:rFonts w:eastAsia="inter" w:cs="inter" w:ascii="inter" w:hAnsi="inter"/>
          <w:color w:val="000000"/>
        </w:rPr>
        <w:t xml:space="preserve">Literature Review for Integrating Predictive Coding and ...</w:t>
      </w:r>
      <w:r>
        <w:rPr>
          <w:rFonts w:eastAsia="inter" w:cs="inter" w:ascii="inter" w:hAnsi="inter"/>
          <w:color w:val="000000"/>
        </w:rPr>
        <w:br w:type="textWrapping"/>
      </w:r>
      <w:r>
        <w:rPr>
          <w:rFonts w:eastAsia="inter" w:cs="inter" w:ascii="inter" w:hAnsi="inter"/>
          <w:color w:val="000000"/>
        </w:rPr>
        <w:t xml:space="preserve">Systematic Review of AR/VR Applications for Health and ...</w:t>
      </w:r>
      <w:r>
        <w:rPr>
          <w:rFonts w:eastAsia="inter" w:cs="inter" w:ascii="inter" w:hAnsi="inter"/>
          <w:color w:val="000000"/>
        </w:rPr>
        <w:br w:type="textWrapping"/>
      </w:r>
      <w:r>
        <w:rPr>
          <w:rFonts w:eastAsia="inter" w:cs="inter" w:ascii="inter" w:hAnsi="inter"/>
          <w:color w:val="000000"/>
        </w:rPr>
        <w:t xml:space="preserve">(PDF) Using Virtual Reality to Examine the Neural and ...</w:t>
      </w:r>
      <w:r>
        <w:rPr>
          <w:rFonts w:eastAsia="inter" w:cs="inter" w:ascii="inter" w:hAnsi="inter"/>
          <w:color w:val="000000"/>
        </w:rPr>
        <w:br w:type="textWrapping"/>
      </w:r>
      <w:r>
        <w:rPr>
          <w:rFonts w:eastAsia="inter" w:cs="inter" w:ascii="inter" w:hAnsi="inter"/>
          <w:color w:val="000000"/>
        </w:rPr>
        <w:t xml:space="preserve">Systems and methods to measure, predict and optimize ...</w:t>
      </w:r>
      <w:r>
        <w:rPr>
          <w:rFonts w:eastAsia="inter" w:cs="inter" w:ascii="inter" w:hAnsi="inter"/>
          <w:color w:val="000000"/>
        </w:rPr>
        <w:br w:type="textWrapping"/>
      </w:r>
      <w:r>
        <w:rPr>
          <w:rFonts w:eastAsia="inter" w:cs="inter" w:ascii="inter" w:hAnsi="inter"/>
          <w:color w:val="000000"/>
        </w:rPr>
        <w:t xml:space="preserve">IEEE Standards for the Metaverse</w:t>
      </w:r>
      <w:r>
        <w:rPr>
          <w:rFonts w:eastAsia="inter" w:cs="inter" w:ascii="inter" w:hAnsi="inter"/>
          <w:color w:val="000000"/>
        </w:rPr>
        <w:br w:type="textWrapping"/>
      </w:r>
      <w:r>
        <w:rPr>
          <w:rFonts w:eastAsia="inter" w:cs="inter" w:ascii="inter" w:hAnsi="inter"/>
          <w:color w:val="000000"/>
        </w:rPr>
        <w:t xml:space="preserve">Emerging Standardization Requirements for the Metaverse ...</w:t>
      </w:r>
      <w:r>
        <w:rPr>
          <w:rFonts w:eastAsia="inter" w:cs="inter" w:ascii="inter" w:hAnsi="inter"/>
          <w:color w:val="000000"/>
        </w:rPr>
        <w:br w:type="textWrapping"/>
      </w:r>
      <w:r>
        <w:rPr>
          <w:rFonts w:eastAsia="inter" w:cs="inter" w:ascii="inter" w:hAnsi="inter"/>
          <w:color w:val="000000"/>
        </w:rPr>
        <w:t xml:space="preserve">(PDF) Metaverse: Requirements, Architecture, Standards ...</w:t>
      </w:r>
      <w:r>
        <w:rPr>
          <w:rFonts w:eastAsia="inter" w:cs="inter" w:ascii="inter" w:hAnsi="inter"/>
          <w:color w:val="000000"/>
        </w:rPr>
        <w:br w:type="textWrapping"/>
      </w:r>
      <w:r>
        <w:rPr>
          <w:rFonts w:eastAsia="inter" w:cs="inter" w:ascii="inter" w:hAnsi="inter"/>
          <w:color w:val="000000"/>
        </w:rPr>
        <w:t xml:space="preserve">The metaverse - https: //rm. coe. int</w:t>
      </w:r>
      <w:r>
        <w:rPr>
          <w:rFonts w:eastAsia="inter" w:cs="inter" w:ascii="inter" w:hAnsi="inter"/>
          <w:color w:val="000000"/>
        </w:rPr>
        <w:br w:type="textWrapping"/>
      </w:r>
      <w:r>
        <w:rPr>
          <w:rFonts w:eastAsia="inter" w:cs="inter" w:ascii="inter" w:hAnsi="inter"/>
          <w:color w:val="000000"/>
        </w:rPr>
        <w:t xml:space="preserve">IEEE Publishes Ethics of Extended Reality (XR) White Papers</w:t>
      </w:r>
      <w:r>
        <w:rPr>
          <w:rFonts w:eastAsia="inter" w:cs="inter" w:ascii="inter" w:hAnsi="inter"/>
          <w:color w:val="000000"/>
        </w:rPr>
        <w:br w:type="textWrapping"/>
      </w:r>
      <w:r>
        <w:rPr>
          <w:rFonts w:eastAsia="inter" w:cs="inter" w:ascii="inter" w:hAnsi="inter"/>
          <w:color w:val="000000"/>
        </w:rPr>
        <w:t xml:space="preserve">Cybersecurity Framework | NIST</w:t>
      </w:r>
      <w:r>
        <w:rPr>
          <w:rFonts w:eastAsia="inter" w:cs="inter" w:ascii="inter" w:hAnsi="inter"/>
          <w:color w:val="000000"/>
        </w:rPr>
        <w:br w:type="textWrapping"/>
      </w:r>
      <w:r>
        <w:rPr>
          <w:rFonts w:eastAsia="inter" w:cs="inter" w:ascii="inter" w:hAnsi="inter"/>
          <w:color w:val="000000"/>
        </w:rPr>
        <w:t xml:space="preserve">NIST Cybersecurity Program History and Timeline | CSRC</w:t>
      </w:r>
      <w:r>
        <w:rPr>
          <w:rFonts w:eastAsia="inter" w:cs="inter" w:ascii="inter" w:hAnsi="inter"/>
          <w:color w:val="000000"/>
        </w:rPr>
        <w:br w:type="textWrapping"/>
      </w:r>
      <w:r>
        <w:rPr>
          <w:rFonts w:eastAsia="inter" w:cs="inter" w:ascii="inter" w:hAnsi="inter"/>
          <w:color w:val="000000"/>
        </w:rPr>
        <w:t xml:space="preserve">Updates Archive | NIST</w:t>
      </w:r>
      <w:r>
        <w:rPr>
          <w:rFonts w:eastAsia="inter" w:cs="inter" w:ascii="inter" w:hAnsi="inter"/>
          <w:color w:val="000000"/>
        </w:rPr>
        <w:br w:type="textWrapping"/>
      </w:r>
      <w:r>
        <w:rPr>
          <w:rFonts w:eastAsia="inter" w:cs="inter" w:ascii="inter" w:hAnsi="inter"/>
          <w:color w:val="000000"/>
        </w:rPr>
        <w:t xml:space="preserve">The XR Safety Initiative Launches The XRSI Privacy ...</w:t>
      </w:r>
      <w:r>
        <w:rPr>
          <w:rFonts w:eastAsia="inter" w:cs="inter" w:ascii="inter" w:hAnsi="inter"/>
          <w:color w:val="000000"/>
        </w:rPr>
        <w:br w:type="textWrapping"/>
      </w:r>
      <w:r>
        <w:rPr>
          <w:rFonts w:eastAsia="inter" w:cs="inter" w:ascii="inter" w:hAnsi="inter"/>
          <w:color w:val="000000"/>
        </w:rPr>
        <w:t xml:space="preserve">"IMMERSIVE TECHNOLOGY" INCLUDED IN NIST FOR ...</w:t>
      </w:r>
      <w:r>
        <w:rPr>
          <w:rFonts w:eastAsia="inter" w:cs="inter" w:ascii="inter" w:hAnsi="inter"/>
          <w:color w:val="000000"/>
        </w:rPr>
        <w:br w:type="textWrapping"/>
      </w:r>
      <w:r>
        <w:rPr>
          <w:rFonts w:eastAsia="inter" w:cs="inter" w:ascii="inter" w:hAnsi="inter"/>
          <w:color w:val="000000"/>
        </w:rPr>
        <w:t xml:space="preserve">Eye-Blink and SSVEP-Based Selective Attention Interface for ...</w:t>
      </w:r>
      <w:r>
        <w:rPr>
          <w:rFonts w:eastAsia="inter" w:cs="inter" w:ascii="inter" w:hAnsi="inter"/>
          <w:color w:val="000000"/>
        </w:rPr>
        <w:br w:type="textWrapping"/>
      </w:r>
      <w:r>
        <w:rPr>
          <w:rFonts w:eastAsia="inter" w:cs="inter" w:ascii="inter" w:hAnsi="inter"/>
          <w:color w:val="000000"/>
        </w:rPr>
        <w:t xml:space="preserve">A Design Space for XR Interfaces and an Adaptive ...</w:t>
      </w:r>
      <w:r>
        <w:rPr>
          <w:rFonts w:eastAsia="inter" w:cs="inter" w:ascii="inter" w:hAnsi="inter"/>
          <w:color w:val="000000"/>
        </w:rPr>
        <w:br w:type="textWrapping"/>
      </w:r>
      <w:r>
        <w:rPr>
          <w:rFonts w:eastAsia="inter" w:cs="inter" w:ascii="inter" w:hAnsi="inter"/>
          <w:color w:val="000000"/>
        </w:rPr>
        <w:t xml:space="preserve">Adaptive Speech Interfaces for Natural Language Input in ...</w:t>
      </w:r>
      <w:r>
        <w:rPr>
          <w:rFonts w:eastAsia="inter" w:cs="inter" w:ascii="inter" w:hAnsi="inter"/>
          <w:color w:val="000000"/>
        </w:rPr>
        <w:br w:type="textWrapping"/>
      </w:r>
      <w:r>
        <w:rPr>
          <w:rFonts w:eastAsia="inter" w:cs="inter" w:ascii="inter" w:hAnsi="inter"/>
          <w:color w:val="000000"/>
        </w:rPr>
        <w:t xml:space="preserve">Adaptive and Immersive XR Interactions with Wearable ...</w:t>
      </w:r>
      <w:r>
        <w:rPr>
          <w:rFonts w:eastAsia="inter" w:cs="inter" w:ascii="inter" w:hAnsi="inter"/>
          <w:color w:val="000000"/>
        </w:rPr>
        <w:br w:type="textWrapping"/>
      </w:r>
      <w:r>
        <w:rPr>
          <w:rFonts w:eastAsia="inter" w:cs="inter" w:ascii="inter" w:hAnsi="inter"/>
          <w:color w:val="000000"/>
        </w:rPr>
        <w:t xml:space="preserve">Adaptive and Immersive XR Interactions with Wearable ...</w:t>
      </w:r>
      <w:r>
        <w:rPr>
          <w:rFonts w:eastAsia="inter" w:cs="inter" w:ascii="inter" w:hAnsi="inter"/>
          <w:color w:val="000000"/>
        </w:rPr>
        <w:br w:type="textWrapping"/>
      </w:r>
      <w:r>
        <w:rPr>
          <w:rFonts w:eastAsia="inter" w:cs="inter" w:ascii="inter" w:hAnsi="inter"/>
          <w:color w:val="000000"/>
        </w:rPr>
        <w:t xml:space="preserve">Struggling understanding FFT for real-time audio spectrum ...</w:t>
      </w:r>
      <w:r>
        <w:rPr>
          <w:rFonts w:eastAsia="inter" w:cs="inter" w:ascii="inter" w:hAnsi="inter"/>
          <w:color w:val="000000"/>
        </w:rPr>
        <w:br w:type="textWrapping"/>
      </w:r>
      <w:r>
        <w:rPr>
          <w:rFonts w:eastAsia="inter" w:cs="inter" w:ascii="inter" w:hAnsi="inter"/>
          <w:color w:val="000000"/>
        </w:rPr>
        <w:t xml:space="preserve">Unreal 5 Realtime Audio Analyzers Per Component Using ...</w:t>
      </w:r>
      <w:r>
        <w:rPr>
          <w:rFonts w:eastAsia="inter" w:cs="inter" w:ascii="inter" w:hAnsi="inter"/>
          <w:color w:val="000000"/>
        </w:rPr>
        <w:br w:type="textWrapping"/>
      </w:r>
      <w:r>
        <w:rPr>
          <w:rFonts w:eastAsia="inter" w:cs="inter" w:ascii="inter" w:hAnsi="inter"/>
          <w:color w:val="000000"/>
        </w:rPr>
        <w:t xml:space="preserve">Unreal Engine: Foveated Rendering | VIVE OpenXR</w:t>
      </w:r>
      <w:r>
        <w:rPr>
          <w:rFonts w:eastAsia="inter" w:cs="inter" w:ascii="inter" w:hAnsi="inter"/>
          <w:color w:val="000000"/>
        </w:rPr>
        <w:br w:type="textWrapping"/>
      </w:r>
      <w:r>
        <w:rPr>
          <w:rFonts w:eastAsia="inter" w:cs="inter" w:ascii="inter" w:hAnsi="inter"/>
          <w:color w:val="000000"/>
        </w:rPr>
        <w:t xml:space="preserve">Developing for XR Experiences in Unreal Engine</w:t>
      </w:r>
      <w:r>
        <w:rPr>
          <w:rFonts w:eastAsia="inter" w:cs="inter" w:ascii="inter" w:hAnsi="inter"/>
          <w:color w:val="000000"/>
        </w:rPr>
        <w:br w:type="textWrapping"/>
      </w:r>
      <w:r>
        <w:rPr>
          <w:rFonts w:eastAsia="inter" w:cs="inter" w:ascii="inter" w:hAnsi="inter"/>
          <w:color w:val="000000"/>
        </w:rPr>
        <w:t xml:space="preserve">Combining real-time audio analysis and shaders ...</w:t>
      </w:r>
      <w:r>
        <w:rPr>
          <w:rFonts w:eastAsia="inter" w:cs="inter" w:ascii="inter" w:hAnsi="inter"/>
          <w:color w:val="000000"/>
        </w:rPr>
        <w:br w:type="textWrapping"/>
      </w:r>
      <w:r>
        <w:rPr>
          <w:rFonts w:eastAsia="inter" w:cs="inter" w:ascii="inter" w:hAnsi="inter"/>
          <w:color w:val="000000"/>
        </w:rPr>
        <w:t xml:space="preserve">US20170201669A1 - Method of reducing digital video flicker</w:t>
      </w:r>
      <w:r>
        <w:rPr>
          <w:rFonts w:eastAsia="inter" w:cs="inter" w:ascii="inter" w:hAnsi="inter"/>
          <w:color w:val="000000"/>
        </w:rPr>
        <w:br w:type="textWrapping"/>
      </w:r>
      <w:r>
        <w:rPr>
          <w:rFonts w:eastAsia="inter" w:cs="inter" w:ascii="inter" w:hAnsi="inter"/>
          <w:color w:val="000000"/>
        </w:rPr>
        <w:t xml:space="preserve">50-PAPT-6-00041</w:t>
      </w:r>
      <w:r>
        <w:rPr>
          <w:rFonts w:eastAsia="inter" w:cs="inter" w:ascii="inter" w:hAnsi="inter"/>
          <w:color w:val="000000"/>
        </w:rPr>
        <w:br w:type="textWrapping"/>
      </w:r>
      <w:r>
        <w:rPr>
          <w:rFonts w:eastAsia="inter" w:cs="inter" w:ascii="inter" w:hAnsi="inter"/>
          <w:color w:val="000000"/>
        </w:rPr>
        <w:t xml:space="preserve">U.S. Patent Application for ADAPTIVE FLICKER CONTROL ...</w:t>
      </w:r>
      <w:r>
        <w:rPr>
          <w:rFonts w:eastAsia="inter" w:cs="inter" w:ascii="inter" w:hAnsi="inter"/>
          <w:color w:val="000000"/>
        </w:rPr>
        <w:br w:type="textWrapping"/>
      </w:r>
      <w:r>
        <w:rPr>
          <w:rFonts w:eastAsia="inter" w:cs="inter" w:ascii="inter" w:hAnsi="inter"/>
          <w:color w:val="000000"/>
        </w:rPr>
        <w:t xml:space="preserve">Image reader having image sensor array</w:t>
      </w:r>
      <w:r>
        <w:rPr>
          <w:rFonts w:eastAsia="inter" w:cs="inter" w:ascii="inter" w:hAnsi="inter"/>
          <w:color w:val="000000"/>
        </w:rPr>
        <w:br w:type="textWrapping"/>
      </w:r>
      <w:r>
        <w:rPr>
          <w:rFonts w:eastAsia="inter" w:cs="inter" w:ascii="inter" w:hAnsi="inter"/>
          <w:color w:val="000000"/>
        </w:rPr>
        <w:t xml:space="preserve">Dallas Invents: 155 Patents Granted for Week of Oct. 16</w:t>
      </w:r>
      <w:r>
        <w:rPr>
          <w:rFonts w:eastAsia="inter" w:cs="inter" w:ascii="inter" w:hAnsi="inter"/>
          <w:color w:val="000000"/>
        </w:rPr>
        <w:br w:type="textWrapping"/>
      </w:r>
      <w:r>
        <w:rPr>
          <w:rFonts w:eastAsia="inter" w:cs="inter" w:ascii="inter" w:hAnsi="inter"/>
          <w:color w:val="000000"/>
        </w:rPr>
        <w:t xml:space="preserve">A Temporal Contrast Sensitivity Function for Flicker ...</w:t>
      </w:r>
      <w:r>
        <w:rPr>
          <w:rFonts w:eastAsia="inter" w:cs="inter" w:ascii="inter" w:hAnsi="inter"/>
          <w:color w:val="000000"/>
        </w:rPr>
        <w:br w:type="textWrapping"/>
      </w:r>
      <w:r>
        <w:rPr>
          <w:rFonts w:eastAsia="inter" w:cs="inter" w:ascii="inter" w:hAnsi="inter"/>
          <w:color w:val="000000"/>
        </w:rPr>
        <w:t xml:space="preserve">elaTCSF: a temporal contrast sensitivity function for flicker ...</w:t>
      </w:r>
      <w:r>
        <w:rPr>
          <w:rFonts w:eastAsia="inter" w:cs="inter" w:ascii="inter" w:hAnsi="inter"/>
          <w:color w:val="000000"/>
        </w:rPr>
        <w:br w:type="textWrapping"/>
      </w:r>
      <w:r>
        <w:rPr>
          <w:rFonts w:eastAsia="inter" w:cs="inter" w:ascii="inter" w:hAnsi="inter"/>
          <w:color w:val="000000"/>
        </w:rPr>
        <w:t xml:space="preserve">stelaCSF - A Unified Model of Contrast Sensitivity ...</w:t>
      </w:r>
      <w:r>
        <w:rPr>
          <w:rFonts w:eastAsia="inter" w:cs="inter" w:ascii="inter" w:hAnsi="inter"/>
          <w:color w:val="000000"/>
        </w:rPr>
        <w:br w:type="textWrapping"/>
      </w:r>
      <w:r>
        <w:rPr>
          <w:rFonts w:eastAsia="inter" w:cs="inter" w:ascii="inter" w:hAnsi="inter"/>
          <w:color w:val="000000"/>
        </w:rPr>
        <w:t xml:space="preserve">[Literature Review] elaTCSF: A Temporal Contrast ...</w:t>
      </w:r>
      <w:r>
        <w:rPr>
          <w:rFonts w:eastAsia="inter" w:cs="inter" w:ascii="inter" w:hAnsi="inter"/>
          <w:color w:val="000000"/>
        </w:rPr>
        <w:br w:type="textWrapping"/>
      </w:r>
      <w:r>
        <w:rPr>
          <w:rFonts w:eastAsia="inter" w:cs="inter" w:ascii="inter" w:hAnsi="inter"/>
          <w:color w:val="000000"/>
        </w:rPr>
        <w:t xml:space="preserve">visionOS - Apple Developer</w:t>
      </w:r>
      <w:r>
        <w:rPr>
          <w:rFonts w:eastAsia="inter" w:cs="inter" w:ascii="inter" w:hAnsi="inter"/>
          <w:color w:val="000000"/>
        </w:rPr>
        <w:br w:type="textWrapping"/>
      </w:r>
      <w:r>
        <w:rPr>
          <w:rFonts w:eastAsia="inter" w:cs="inter" w:ascii="inter" w:hAnsi="inter"/>
          <w:color w:val="000000"/>
        </w:rPr>
        <w:t xml:space="preserve">MediaTek Dimensity 1000+</w:t>
      </w:r>
      <w:r>
        <w:rPr>
          <w:rFonts w:eastAsia="inter" w:cs="inter" w:ascii="inter" w:hAnsi="inter"/>
          <w:color w:val="000000"/>
        </w:rPr>
        <w:br w:type="textWrapping"/>
      </w:r>
      <w:r>
        <w:rPr>
          <w:rFonts w:eastAsia="inter" w:cs="inter" w:ascii="inter" w:hAnsi="inter"/>
          <w:color w:val="000000"/>
        </w:rPr>
        <w:t xml:space="preserve">MediaTek Dimensity-1000</w:t>
      </w:r>
      <w:r>
        <w:rPr>
          <w:rFonts w:eastAsia="inter" w:cs="inter" w:ascii="inter" w:hAnsi="inter"/>
          <w:color w:val="000000"/>
        </w:rPr>
        <w:br w:type="textWrapping"/>
      </w:r>
      <w:r>
        <w:rPr>
          <w:rFonts w:eastAsia="inter" w:cs="inter" w:ascii="inter" w:hAnsi="inter"/>
          <w:color w:val="000000"/>
        </w:rPr>
        <w:t xml:space="preserve">MediaTek Dimensity 1000+ Benchmarks &amp; Specs</w:t>
      </w:r>
      <w:r>
        <w:rPr>
          <w:rFonts w:eastAsia="inter" w:cs="inter" w:ascii="inter" w:hAnsi="inter"/>
          <w:color w:val="000000"/>
        </w:rPr>
        <w:br w:type="textWrapping"/>
      </w:r>
      <w:r>
        <w:rPr>
          <w:rFonts w:eastAsia="inter" w:cs="inter" w:ascii="inter" w:hAnsi="inter"/>
          <w:color w:val="000000"/>
        </w:rPr>
        <w:t xml:space="preserve">A guide to AI TOPS and NPU performance metrics</w:t>
      </w:r>
      <w:r>
        <w:rPr>
          <w:rFonts w:eastAsia="inter" w:cs="inter" w:ascii="inter" w:hAnsi="inter"/>
          <w:color w:val="000000"/>
        </w:rPr>
        <w:br w:type="textWrapping"/>
      </w:r>
      <w:r>
        <w:rPr>
          <w:rFonts w:eastAsia="inter" w:cs="inter" w:ascii="inter" w:hAnsi="inter"/>
          <w:color w:val="000000"/>
        </w:rPr>
        <w:t xml:space="preserve">MediaTek's AI Strategy: Analysis of Dominance in Fabless ...</w:t>
      </w:r>
      <w:r>
        <w:rPr>
          <w:rFonts w:eastAsia="inter" w:cs="inter" w:ascii="inter" w:hAnsi="inter"/>
          <w:color w:val="000000"/>
        </w:rPr>
        <w:br w:type="textWrapping"/>
      </w:r>
      <w:r>
        <w:rPr>
          <w:rFonts w:eastAsia="inter" w:cs="inter" w:ascii="inter" w:hAnsi="inter"/>
          <w:color w:val="000000"/>
        </w:rPr>
        <w:t xml:space="preserve">GPU Scheduling for Real-Time Multi-Tasking Environments</w:t>
      </w:r>
      <w:r>
        <w:rPr>
          <w:rFonts w:eastAsia="inter" w:cs="inter" w:ascii="inter" w:hAnsi="inter"/>
          <w:color w:val="000000"/>
        </w:rPr>
        <w:br w:type="textWrapping"/>
      </w:r>
      <w:r>
        <w:rPr>
          <w:rFonts w:eastAsia="inter" w:cs="inter" w:ascii="inter" w:hAnsi="inter"/>
          <w:color w:val="000000"/>
        </w:rPr>
        <w:t xml:space="preserve">MediaTek CorePilot</w:t>
      </w:r>
      <w:r>
        <w:rPr>
          <w:rFonts w:eastAsia="inter" w:cs="inter" w:ascii="inter" w:hAnsi="inter"/>
          <w:color w:val="000000"/>
        </w:rPr>
        <w:br w:type="textWrapping"/>
      </w:r>
      <w:r>
        <w:rPr>
          <w:rFonts w:eastAsia="inter" w:cs="inter" w:ascii="inter" w:hAnsi="inter"/>
          <w:color w:val="000000"/>
        </w:rPr>
        <w:t xml:space="preserve">Methods for multitasking among real‐time embedded ...</w:t>
      </w:r>
      <w:r>
        <w:rPr>
          <w:rFonts w:eastAsia="inter" w:cs="inter" w:ascii="inter" w:hAnsi="inter"/>
          <w:color w:val="000000"/>
        </w:rPr>
        <w:br w:type="textWrapping"/>
      </w:r>
      <w:r>
        <w:rPr>
          <w:rFonts w:eastAsia="inter" w:cs="inter" w:ascii="inter" w:hAnsi="inter"/>
          <w:color w:val="000000"/>
        </w:rPr>
        <w:t xml:space="preserve">Lightweight and Parallel GPU Task Scheduling for Deep ...</w:t>
      </w:r>
      <w:r>
        <w:rPr>
          <w:rFonts w:eastAsia="inter" w:cs="inter" w:ascii="inter" w:hAnsi="inter"/>
          <w:color w:val="000000"/>
        </w:rPr>
        <w:br w:type="textWrapping"/>
      </w:r>
      <w:r>
        <w:rPr>
          <w:rFonts w:eastAsia="inter" w:cs="inter" w:ascii="inter" w:hAnsi="inter"/>
          <w:color w:val="000000"/>
        </w:rPr>
        <w:t xml:space="preserve">GPU scheduling for real-time multi-tasking environments</w:t>
      </w:r>
      <w:r>
        <w:rPr>
          <w:rFonts w:eastAsia="inter" w:cs="inter" w:ascii="inter" w:hAnsi="inter"/>
          <w:color w:val="000000"/>
        </w:rPr>
        <w:br w:type="textWrapping"/>
      </w:r>
      <w:r>
        <w:rPr>
          <w:rFonts w:eastAsia="inter" w:cs="inter" w:ascii="inter" w:hAnsi="inter"/>
          <w:color w:val="000000"/>
        </w:rPr>
        <w:t xml:space="preserve">EEG artifact removal at the edge using AI hardware</w:t>
      </w:r>
      <w:r>
        <w:rPr>
          <w:rFonts w:eastAsia="inter" w:cs="inter" w:ascii="inter" w:hAnsi="inter"/>
          <w:color w:val="000000"/>
        </w:rPr>
        <w:br w:type="textWrapping"/>
      </w:r>
      <w:r>
        <w:rPr>
          <w:rFonts w:eastAsia="inter" w:cs="inter" w:ascii="inter" w:hAnsi="inter"/>
          <w:color w:val="000000"/>
        </w:rPr>
        <w:t xml:space="preserve">Generative AI Agents for Bedside Sleep Apnea Detection ...</w:t>
      </w:r>
      <w:r>
        <w:rPr>
          <w:rFonts w:eastAsia="inter" w:cs="inter" w:ascii="inter" w:hAnsi="inter"/>
          <w:color w:val="000000"/>
        </w:rPr>
        <w:br w:type="textWrapping"/>
      </w:r>
      <w:r>
        <w:rPr>
          <w:rFonts w:eastAsia="inter" w:cs="inter" w:ascii="inter" w:hAnsi="inter"/>
          <w:color w:val="000000"/>
        </w:rPr>
        <w:t xml:space="preserve">Programme | DATE 2021 - DATE conference</w:t>
      </w:r>
      <w:r>
        <w:rPr>
          <w:rFonts w:eastAsia="inter" w:cs="inter" w:ascii="inter" w:hAnsi="inter"/>
          <w:color w:val="000000"/>
        </w:rPr>
        <w:br w:type="textWrapping"/>
      </w:r>
      <w:r>
        <w:rPr>
          <w:rFonts w:eastAsia="inter" w:cs="inter" w:ascii="inter" w:hAnsi="inter"/>
          <w:color w:val="000000"/>
        </w:rPr>
        <w:t xml:space="preserve">Design Possibilities and Challenges of DNN Models | PDF</w:t>
      </w:r>
      <w:r>
        <w:rPr>
          <w:rFonts w:eastAsia="inter" w:cs="inter" w:ascii="inter" w:hAnsi="inter"/>
          <w:color w:val="000000"/>
        </w:rPr>
        <w:br w:type="textWrapping"/>
      </w:r>
      <w:r>
        <w:rPr>
          <w:rFonts w:eastAsia="inter" w:cs="inter" w:ascii="inter" w:hAnsi="inter"/>
          <w:color w:val="000000"/>
        </w:rPr>
        <w:t xml:space="preserve">Mobile Edge Computing and Communications Driving ...</w:t>
      </w:r>
      <w:r>
        <w:rPr>
          <w:rFonts w:eastAsia="inter" w:cs="inter" w:ascii="inter" w:hAnsi="inter"/>
          <w:color w:val="000000"/>
        </w:rPr>
        <w:br w:type="textWrapping"/>
      </w:r>
      <w:r>
        <w:rPr>
          <w:rFonts w:eastAsia="inter" w:cs="inter" w:ascii="inter" w:hAnsi="inter"/>
          <w:color w:val="000000"/>
        </w:rPr>
        <w:t xml:space="preserve">CorePilot | Advanced Monitoring &amp; Task</w:t>
      </w:r>
      <w:r>
        <w:rPr>
          <w:rFonts w:eastAsia="inter" w:cs="inter" w:ascii="inter" w:hAnsi="inter"/>
          <w:color w:val="000000"/>
        </w:rPr>
        <w:br w:type="textWrapping"/>
      </w:r>
      <w:r>
        <w:rPr>
          <w:rFonts w:eastAsia="inter" w:cs="inter" w:ascii="inter" w:hAnsi="inter"/>
          <w:color w:val="000000"/>
        </w:rPr>
        <w:t xml:space="preserve">CorePilot 3.0</w:t>
      </w:r>
      <w:r>
        <w:rPr>
          <w:rFonts w:eastAsia="inter" w:cs="inter" w:ascii="inter" w:hAnsi="inter"/>
          <w:color w:val="000000"/>
        </w:rPr>
        <w:br w:type="textWrapping"/>
      </w:r>
      <w:r>
        <w:rPr>
          <w:rFonts w:eastAsia="inter" w:cs="inter" w:ascii="inter" w:hAnsi="inter"/>
          <w:color w:val="000000"/>
        </w:rPr>
        <w:t xml:space="preserve">瀱嗍 /输勃 彩煅 ^敳炇觳Ē Ă菝燕嗢惭 #512</w:t>
      </w:r>
      <w:r>
        <w:rPr>
          <w:rFonts w:eastAsia="inter" w:cs="inter" w:ascii="inter" w:hAnsi="inter"/>
          <w:color w:val="000000"/>
        </w:rPr>
        <w:br w:type="textWrapping"/>
      </w:r>
      <w:r>
        <w:rPr>
          <w:rFonts w:eastAsia="inter" w:cs="inter" w:ascii="inter" w:hAnsi="inter"/>
          <w:color w:val="000000"/>
        </w:rPr>
        <w:t xml:space="preserve">Apple A12 Bionic - Qualcomm Snapdragon 778G 5G</w:t>
      </w:r>
      <w:r>
        <w:rPr>
          <w:rFonts w:eastAsia="inter" w:cs="inter" w:ascii="inter" w:hAnsi="inter"/>
          <w:color w:val="000000"/>
        </w:rPr>
        <w:br w:type="textWrapping"/>
      </w:r>
      <w:r>
        <w:rPr>
          <w:rFonts w:eastAsia="inter" w:cs="inter" w:ascii="inter" w:hAnsi="inter"/>
          <w:color w:val="000000"/>
        </w:rPr>
        <w:t xml:space="preserve">Full Title for class 428 subclass 314.8</w:t>
      </w:r>
      <w:r>
        <w:rPr>
          <w:rFonts w:eastAsia="inter" w:cs="inter" w:ascii="inter" w:hAnsi="inter"/>
          <w:color w:val="000000"/>
        </w:rPr>
        <w:br w:type="textWrapping"/>
      </w:r>
      <w:r>
        <w:rPr>
          <w:rFonts w:eastAsia="inter" w:cs="inter" w:ascii="inter" w:hAnsi="inter"/>
          <w:color w:val="000000"/>
        </w:rPr>
        <w:t xml:space="preserve">Application Data - Patent File Wrapper</w:t>
      </w:r>
      <w:r>
        <w:rPr>
          <w:rFonts w:eastAsia="inter" w:cs="inter" w:ascii="inter" w:hAnsi="inter"/>
          <w:color w:val="000000"/>
        </w:rPr>
        <w:br w:type="textWrapping"/>
      </w:r>
      <w:r>
        <w:rPr>
          <w:rFonts w:eastAsia="inter" w:cs="inter" w:ascii="inter" w:hAnsi="inter"/>
          <w:color w:val="000000"/>
        </w:rPr>
        <w:t xml:space="preserve">1 CLASS 359, OPTICAL: SYSTEMS AND ELE</w:t>
      </w:r>
      <w:r>
        <w:rPr>
          <w:rFonts w:eastAsia="inter" w:cs="inter" w:ascii="inter" w:hAnsi="inter"/>
          <w:color w:val="000000"/>
        </w:rPr>
        <w:br w:type="textWrapping"/>
      </w:r>
      <w:r>
        <w:rPr>
          <w:rFonts w:eastAsia="inter" w:cs="inter" w:ascii="inter" w:hAnsi="inter"/>
          <w:color w:val="000000"/>
        </w:rPr>
        <w:t xml:space="preserve">US11843871B1 - Smart high dynamic range image clamping</w:t>
      </w:r>
      <w:r>
        <w:rPr>
          <w:rFonts w:eastAsia="inter" w:cs="inter" w:ascii="inter" w:hAnsi="inter"/>
          <w:color w:val="000000"/>
        </w:rPr>
        <w:br w:type="textWrapping"/>
      </w:r>
      <w:r>
        <w:rPr>
          <w:rFonts w:eastAsia="inter" w:cs="inter" w:ascii="inter" w:hAnsi="inter"/>
          <w:color w:val="000000"/>
        </w:rPr>
        <w:t xml:space="preserve">February 2011 CLASSIFICATION DEFINITIONS 428</w:t>
      </w:r>
      <w:r>
        <w:rPr>
          <w:rFonts w:eastAsia="inter" w:cs="inter" w:ascii="inter" w:hAnsi="inter"/>
          <w:color w:val="000000"/>
        </w:rPr>
        <w:br w:type="textWrapping"/>
      </w:r>
      <w:r>
        <w:rPr>
          <w:rFonts w:eastAsia="inter" w:cs="inter" w:ascii="inter" w:hAnsi="inter"/>
          <w:color w:val="000000"/>
        </w:rPr>
        <w:t xml:space="preserve">[2503.16759] elaTCSF: A Temporal Contrast Sensitivity ...</w:t>
      </w:r>
      <w:r>
        <w:rPr>
          <w:rFonts w:eastAsia="inter" w:cs="inter" w:ascii="inter" w:hAnsi="inter"/>
          <w:color w:val="000000"/>
        </w:rPr>
        <w:br w:type="textWrapping"/>
      </w:r>
      <w:r>
        <w:rPr>
          <w:rFonts w:eastAsia="inter" w:cs="inter" w:ascii="inter" w:hAnsi="inter"/>
          <w:color w:val="000000"/>
        </w:rPr>
        <w:t xml:space="preserve">Temporal contrast sensitivity using full-field flicker test ...</w:t>
      </w:r>
      <w:r>
        <w:rPr>
          <w:rFonts w:eastAsia="inter" w:cs="inter" w:ascii="inter" w:hAnsi="inter"/>
          <w:color w:val="000000"/>
        </w:rPr>
        <w:br w:type="textWrapping"/>
      </w:r>
      <w:r>
        <w:rPr>
          <w:rFonts w:eastAsia="inter" w:cs="inter" w:ascii="inter" w:hAnsi="inter"/>
          <w:color w:val="000000"/>
        </w:rPr>
        <w:t xml:space="preserve">Artificial Intelligence in Creative Industries: Advances Prior ...</w:t>
      </w:r>
      <w:r>
        <w:rPr>
          <w:rFonts w:eastAsia="inter" w:cs="inter" w:ascii="inter" w:hAnsi="inter"/>
          <w:color w:val="000000"/>
        </w:rPr>
        <w:br w:type="textWrapping"/>
      </w:r>
      <w:r>
        <w:rPr>
          <w:rFonts w:eastAsia="inter" w:cs="inter" w:ascii="inter" w:hAnsi="inter"/>
          <w:color w:val="000000"/>
        </w:rPr>
        <w:t xml:space="preserve">Search Program – </w:t>
      </w:r>
      <w:hyperlink r:id="rId6">
        <w:r>
          <w:rPr>
            <w:rFonts w:eastAsia="inter" w:cs="inter" w:ascii="inter" w:hAnsi="inter"/>
            <w:color w:val="#000"/>
            <w:u w:val="single"/>
          </w:rPr>
          <w:t xml:space="preserve">62dac.conference-program.com</w:t>
        </w:r>
      </w:hyperlink>
      <w:r>
        <w:rPr>
          <w:rFonts w:eastAsia="inter" w:cs="inter" w:ascii="inter" w:hAnsi="inter"/>
          <w:color w:val="000000"/>
        </w:rPr>
        <w:br w:type="textWrapping"/>
      </w:r>
      <w:r>
        <w:rPr>
          <w:rFonts w:eastAsia="inter" w:cs="inter" w:ascii="inter" w:hAnsi="inter"/>
          <w:color w:val="000000"/>
        </w:rPr>
        <w:t xml:space="preserve">Meditating in a neurofeedback virtual reality: effects on ...</w:t>
      </w:r>
      <w:r>
        <w:rPr>
          <w:rFonts w:eastAsia="inter" w:cs="inter" w:ascii="inter" w:hAnsi="inter"/>
          <w:color w:val="000000"/>
        </w:rPr>
        <w:br w:type="textWrapping"/>
      </w:r>
      <w:r>
        <w:rPr>
          <w:rFonts w:eastAsia="inter" w:cs="inter" w:ascii="inter" w:hAnsi="inter"/>
          <w:color w:val="000000"/>
        </w:rPr>
        <w:t xml:space="preserve">US9872968B2 - Biofeedback virtual reality sleep assistant</w:t>
      </w:r>
      <w:r>
        <w:rPr>
          <w:rFonts w:eastAsia="inter" w:cs="inter" w:ascii="inter" w:hAnsi="inter"/>
          <w:color w:val="000000"/>
        </w:rPr>
        <w:br w:type="textWrapping"/>
      </w:r>
      <w:r>
        <w:rPr>
          <w:rFonts w:eastAsia="inter" w:cs="inter" w:ascii="inter" w:hAnsi="inter"/>
          <w:color w:val="000000"/>
        </w:rPr>
        <w:t xml:space="preserve">A Scoping Review Integrating Predictive Coding, and ...</w:t>
      </w:r>
      <w:r>
        <w:rPr>
          <w:rFonts w:eastAsia="inter" w:cs="inter" w:ascii="inter" w:hAnsi="inter"/>
          <w:color w:val="000000"/>
        </w:rPr>
        <w:br w:type="textWrapping"/>
      </w:r>
      <w:r>
        <w:rPr>
          <w:rFonts w:eastAsia="inter" w:cs="inter" w:ascii="inter" w:hAnsi="inter"/>
          <w:color w:val="000000"/>
        </w:rPr>
        <w:t xml:space="preserve">Visual and Auditory Stimulation to Promote Brain Entrainment</w:t>
      </w:r>
      <w:r>
        <w:rPr>
          <w:rFonts w:eastAsia="inter" w:cs="inter" w:ascii="inter" w:hAnsi="inter"/>
          <w:color w:val="000000"/>
        </w:rPr>
        <w:br w:type="textWrapping"/>
      </w:r>
      <w:r>
        <w:rPr>
          <w:rFonts w:eastAsia="inter" w:cs="inter" w:ascii="inter" w:hAnsi="inter"/>
          <w:color w:val="000000"/>
        </w:rPr>
        <w:t xml:space="preserve">cns2024 - toron o</w:t>
      </w:r>
      <w:r>
        <w:rPr>
          <w:rFonts w:eastAsia="inter" w:cs="inter" w:ascii="inter" w:hAnsi="inter"/>
          <w:color w:val="000000"/>
        </w:rPr>
        <w:br w:type="textWrapping"/>
      </w:r>
      <w:r>
        <w:rPr>
          <w:rFonts w:eastAsia="inter" w:cs="inter" w:ascii="inter" w:hAnsi="inter"/>
          <w:color w:val="000000"/>
        </w:rPr>
        <w:t xml:space="preserve">Industry Connections Activity Initiation Document (ICAID)</w:t>
      </w:r>
      <w:r>
        <w:rPr>
          <w:rFonts w:eastAsia="inter" w:cs="inter" w:ascii="inter" w:hAnsi="inter"/>
          <w:color w:val="000000"/>
        </w:rPr>
        <w:br w:type="textWrapping"/>
      </w:r>
      <w:r>
        <w:rPr>
          <w:rFonts w:eastAsia="inter" w:cs="inter" w:ascii="inter" w:hAnsi="inter"/>
          <w:color w:val="000000"/>
        </w:rPr>
        <w:t xml:space="preserve">GR ARF 012 - V1.1.1</w:t>
      </w:r>
      <w:r>
        <w:rPr>
          <w:rFonts w:eastAsia="inter" w:cs="inter" w:ascii="inter" w:hAnsi="inter"/>
          <w:color w:val="000000"/>
        </w:rPr>
        <w:br w:type="textWrapping"/>
      </w:r>
      <w:r>
        <w:rPr>
          <w:rFonts w:eastAsia="inter" w:cs="inter" w:ascii="inter" w:hAnsi="inter"/>
          <w:color w:val="000000"/>
        </w:rPr>
        <w:t xml:space="preserve">IEEE SA - Sitemap</w:t>
      </w:r>
      <w:r>
        <w:rPr>
          <w:rFonts w:eastAsia="inter" w:cs="inter" w:ascii="inter" w:hAnsi="inter"/>
          <w:color w:val="000000"/>
        </w:rPr>
        <w:br w:type="textWrapping"/>
      </w:r>
      <w:r>
        <w:rPr>
          <w:rFonts w:eastAsia="inter" w:cs="inter" w:ascii="inter" w:hAnsi="inter"/>
          <w:color w:val="000000"/>
        </w:rPr>
        <w:t xml:space="preserve">Draft Project plan for the CEN Workshop on "eXtended ...</w:t>
      </w:r>
      <w:r>
        <w:rPr>
          <w:rFonts w:eastAsia="inter" w:cs="inter" w:ascii="inter" w:hAnsi="inter"/>
          <w:color w:val="000000"/>
        </w:rPr>
        <w:br w:type="textWrapping"/>
      </w:r>
      <w:r>
        <w:rPr>
          <w:rFonts w:eastAsia="inter" w:cs="inter" w:ascii="inter" w:hAnsi="inter"/>
          <w:color w:val="000000"/>
        </w:rPr>
        <w:t xml:space="preserve">Recommendations for metaverse governance based on ...</w:t>
      </w:r>
      <w:r>
        <w:rPr>
          <w:rFonts w:eastAsia="inter" w:cs="inter" w:ascii="inter" w:hAnsi="inter"/>
          <w:color w:val="000000"/>
        </w:rPr>
        <w:br w:type="textWrapping"/>
      </w:r>
      <w:r>
        <w:rPr>
          <w:rFonts w:eastAsia="inter" w:cs="inter" w:ascii="inter" w:hAnsi="inter"/>
          <w:color w:val="000000"/>
        </w:rPr>
        <w:t xml:space="preserve">The XRSI Privacy and Safety Framework</w:t>
      </w:r>
      <w:r>
        <w:rPr>
          <w:rFonts w:eastAsia="inter" w:cs="inter" w:ascii="inter" w:hAnsi="inter"/>
          <w:color w:val="000000"/>
        </w:rPr>
        <w:br w:type="textWrapping"/>
      </w:r>
      <w:r>
        <w:rPr>
          <w:rFonts w:eastAsia="inter" w:cs="inter" w:ascii="inter" w:hAnsi="inter"/>
          <w:color w:val="000000"/>
        </w:rPr>
        <w:t xml:space="preserve">Publications | CSRC - NIST Computer Security Resource Center</w:t>
      </w:r>
      <w:r>
        <w:rPr>
          <w:rFonts w:eastAsia="inter" w:cs="inter" w:ascii="inter" w:hAnsi="inter"/>
          <w:color w:val="000000"/>
        </w:rPr>
        <w:br w:type="textWrapping"/>
      </w:r>
      <w:r>
        <w:rPr>
          <w:rFonts w:eastAsia="inter" w:cs="inter" w:ascii="inter" w:hAnsi="inter"/>
          <w:color w:val="000000"/>
        </w:rPr>
        <w:t xml:space="preserve">NIST Releases Version 1.1 of its Popular Cybersecurity ...</w:t>
      </w:r>
      <w:r>
        <w:rPr>
          <w:rFonts w:eastAsia="inter" w:cs="inter" w:ascii="inter" w:hAnsi="inter"/>
          <w:color w:val="000000"/>
        </w:rPr>
        <w:br w:type="textWrapping"/>
      </w:r>
      <w:r>
        <w:rPr>
          <w:rFonts w:eastAsia="inter" w:cs="inter" w:ascii="inter" w:hAnsi="inter"/>
          <w:color w:val="000000"/>
        </w:rPr>
        <w:t xml:space="preserve">AI Risk Management Framework | NIST</w:t>
      </w:r>
      <w:r>
        <w:rPr>
          <w:rFonts w:eastAsia="inter" w:cs="inter" w:ascii="inter" w:hAnsi="inter"/>
          <w:color w:val="000000"/>
        </w:rPr>
        <w:br w:type="textWrapping"/>
      </w:r>
      <w:r>
        <w:rPr>
          <w:rFonts w:eastAsia="inter" w:cs="inter" w:ascii="inter" w:hAnsi="inter"/>
          <w:color w:val="000000"/>
        </w:rPr>
        <w:t xml:space="preserve">Extended Reality @ NIST</w:t>
      </w:r>
      <w:r>
        <w:rPr>
          <w:rFonts w:eastAsia="inter" w:cs="inter" w:ascii="inter" w:hAnsi="inter"/>
          <w:color w:val="000000"/>
        </w:rPr>
        <w:br w:type="textWrapping"/>
      </w:r>
      <w:r>
        <w:rPr>
          <w:rFonts w:eastAsia="inter" w:cs="inter" w:ascii="inter" w:hAnsi="inter"/>
          <w:color w:val="000000"/>
        </w:rPr>
        <w:t xml:space="preserve">(PDF) HCI: Research into the Effects XR has on Users, an ...</w:t>
      </w:r>
      <w:r>
        <w:rPr>
          <w:rFonts w:eastAsia="inter" w:cs="inter" w:ascii="inter" w:hAnsi="inter"/>
          <w:color w:val="000000"/>
        </w:rPr>
        <w:br w:type="textWrapping"/>
      </w:r>
      <w:r>
        <w:rPr>
          <w:rFonts w:eastAsia="inter" w:cs="inter" w:ascii="inter" w:hAnsi="inter"/>
          <w:color w:val="000000"/>
        </w:rPr>
        <w:t xml:space="preserve">HCI: Research into the Effects XR has on Users, an ...</w:t>
      </w:r>
      <w:r>
        <w:rPr>
          <w:rFonts w:eastAsia="inter" w:cs="inter" w:ascii="inter" w:hAnsi="inter"/>
          <w:color w:val="000000"/>
        </w:rPr>
        <w:br w:type="textWrapping"/>
      </w:r>
      <w:r>
        <w:rPr>
          <w:rFonts w:eastAsia="inter" w:cs="inter" w:ascii="inter" w:hAnsi="inter"/>
          <w:color w:val="000000"/>
        </w:rPr>
        <w:t xml:space="preserve">Neuroadaptive XR Interfaces</w:t>
      </w:r>
      <w:r>
        <w:rPr>
          <w:rFonts w:eastAsia="inter" w:cs="inter" w:ascii="inter" w:hAnsi="inter"/>
          <w:color w:val="000000"/>
        </w:rPr>
        <w:br w:type="textWrapping"/>
      </w:r>
      <w:r>
        <w:rPr>
          <w:rFonts w:eastAsia="inter" w:cs="inter" w:ascii="inter" w:hAnsi="inter"/>
          <w:color w:val="000000"/>
        </w:rPr>
        <w:t xml:space="preserve">A new human-computer interaction paradigm: Agent ...</w:t>
      </w:r>
      <w:r>
        <w:rPr>
          <w:rFonts w:eastAsia="inter" w:cs="inter" w:ascii="inter" w:hAnsi="inter"/>
          <w:color w:val="000000"/>
        </w:rPr>
        <w:br w:type="textWrapping"/>
      </w:r>
      <w:r>
        <w:rPr>
          <w:rFonts w:eastAsia="inter" w:cs="inter" w:ascii="inter" w:hAnsi="inter"/>
          <w:color w:val="000000"/>
        </w:rPr>
        <w:t xml:space="preserve">Boosting Safety Protocol Compliance with Eye-Tracking in ...</w:t>
      </w:r>
      <w:r>
        <w:rPr>
          <w:rFonts w:eastAsia="inter" w:cs="inter" w:ascii="inter" w:hAnsi="inter"/>
          <w:color w:val="000000"/>
        </w:rPr>
        <w:br w:type="textWrapping"/>
      </w:r>
      <w:r>
        <w:rPr>
          <w:rFonts w:eastAsia="inter" w:cs="inter" w:ascii="inter" w:hAnsi="inter"/>
          <w:color w:val="000000"/>
        </w:rPr>
        <w:t xml:space="preserve">Doing FFT in realtime</w:t>
      </w:r>
      <w:r>
        <w:rPr>
          <w:rFonts w:eastAsia="inter" w:cs="inter" w:ascii="inter" w:hAnsi="inter"/>
          <w:color w:val="000000"/>
        </w:rPr>
        <w:br w:type="textWrapping"/>
      </w:r>
      <w:r>
        <w:rPr>
          <w:rFonts w:eastAsia="inter" w:cs="inter" w:ascii="inter" w:hAnsi="inter"/>
          <w:color w:val="000000"/>
        </w:rPr>
        <w:t xml:space="preserve">OpenXR Performance improvement - XR Development</w:t>
      </w:r>
      <w:r>
        <w:rPr>
          <w:rFonts w:eastAsia="inter" w:cs="inter" w:ascii="inter" w:hAnsi="inter"/>
          <w:color w:val="000000"/>
        </w:rPr>
        <w:br w:type="textWrapping"/>
      </w:r>
      <w:r>
        <w:rPr>
          <w:rFonts w:eastAsia="inter" w:cs="inter" w:ascii="inter" w:hAnsi="inter"/>
          <w:color w:val="000000"/>
        </w:rPr>
        <w:t xml:space="preserve">How to choose FFT Window type - Questions &amp; Answers</w:t>
      </w:r>
      <w:r>
        <w:rPr>
          <w:rFonts w:eastAsia="inter" w:cs="inter" w:ascii="inter" w:hAnsi="inter"/>
          <w:color w:val="000000"/>
        </w:rPr>
        <w:br w:type="textWrapping"/>
      </w:r>
      <w:r>
        <w:rPr>
          <w:rFonts w:eastAsia="inter" w:cs="inter" w:ascii="inter" w:hAnsi="inter"/>
          <w:color w:val="000000"/>
        </w:rPr>
        <w:t xml:space="preserve">Open XR Occulus Quest Support - Rendering Optimizations</w:t>
      </w:r>
      <w:r>
        <w:rPr>
          <w:rFonts w:eastAsia="inter" w:cs="inter" w:ascii="inter" w:hAnsi="inter"/>
          <w:color w:val="000000"/>
        </w:rPr>
        <w:br w:type="textWrapping"/>
      </w:r>
      <w:r>
        <w:rPr>
          <w:rFonts w:eastAsia="inter" w:cs="inter" w:ascii="inter" w:hAnsi="inter"/>
          <w:color w:val="000000"/>
        </w:rPr>
        <w:t xml:space="preserve">A wavelet based real-time rendering technology for indoor ...</w:t>
      </w:r>
      <w:r>
        <w:rPr>
          <w:rFonts w:eastAsia="inter" w:cs="inter" w:ascii="inter" w:hAnsi="inter"/>
          <w:color w:val="000000"/>
        </w:rPr>
        <w:br w:type="textWrapping"/>
      </w:r>
      <w:r>
        <w:rPr>
          <w:rFonts w:eastAsia="inter" w:cs="inter" w:ascii="inter" w:hAnsi="inter"/>
          <w:color w:val="000000"/>
        </w:rPr>
        <w:t xml:space="preserve">CPC Scheme - G05B CONTROL OR REGULATING ...</w:t>
      </w:r>
      <w:r>
        <w:rPr>
          <w:rFonts w:eastAsia="inter" w:cs="inter" w:ascii="inter" w:hAnsi="inter"/>
          <w:color w:val="000000"/>
        </w:rPr>
        <w:br w:type="textWrapping"/>
      </w:r>
      <w:r>
        <w:rPr>
          <w:rFonts w:eastAsia="inter" w:cs="inter" w:ascii="inter" w:hAnsi="inter"/>
          <w:color w:val="000000"/>
        </w:rPr>
        <w:t xml:space="preserve">Android 12 Compatibility Definition</w:t>
      </w:r>
      <w:r>
        <w:rPr>
          <w:rFonts w:eastAsia="inter" w:cs="inter" w:ascii="inter" w:hAnsi="inter"/>
          <w:color w:val="000000"/>
        </w:rPr>
        <w:br w:type="textWrapping"/>
      </w:r>
      <w:r>
        <w:rPr>
          <w:rFonts w:eastAsia="inter" w:cs="inter" w:ascii="inter" w:hAnsi="inter"/>
          <w:color w:val="000000"/>
        </w:rPr>
        <w:t xml:space="preserve">US9589540B2 - Adaptive control of display refresh rate ...</w:t>
      </w:r>
      <w:r>
        <w:rPr>
          <w:rFonts w:eastAsia="inter" w:cs="inter" w:ascii="inter" w:hAnsi="inter"/>
          <w:color w:val="000000"/>
        </w:rPr>
        <w:br w:type="textWrapping"/>
      </w:r>
      <w:r>
        <w:rPr>
          <w:rFonts w:eastAsia="inter" w:cs="inter" w:ascii="inter" w:hAnsi="inter"/>
          <w:color w:val="000000"/>
        </w:rPr>
        <w:t xml:space="preserve">MARKS PUBLISHED FOR OPPOSITION</w:t>
      </w:r>
      <w:r>
        <w:rPr>
          <w:rFonts w:eastAsia="inter" w:cs="inter" w:ascii="inter" w:hAnsi="inter"/>
          <w:color w:val="000000"/>
        </w:rPr>
        <w:br w:type="textWrapping"/>
      </w:r>
      <w:r>
        <w:rPr>
          <w:rFonts w:eastAsia="inter" w:cs="inter" w:ascii="inter" w:hAnsi="inter"/>
          <w:color w:val="000000"/>
        </w:rPr>
        <w:t xml:space="preserve">Microsoft Patent Reveals Brand New Dimming Tech For ...</w:t>
      </w:r>
      <w:r>
        <w:rPr>
          <w:rFonts w:eastAsia="inter" w:cs="inter" w:ascii="inter" w:hAnsi="inter"/>
          <w:color w:val="000000"/>
        </w:rPr>
        <w:br w:type="textWrapping"/>
      </w:r>
      <w:r>
        <w:rPr>
          <w:rFonts w:eastAsia="inter" w:cs="inter" w:ascii="inter" w:hAnsi="inter"/>
          <w:color w:val="000000"/>
        </w:rPr>
        <w:t xml:space="preserve">[2503.16759] elaTCSF: A Temporal Contrast Sensitivity ...</w:t>
      </w:r>
      <w:r>
        <w:rPr>
          <w:rFonts w:eastAsia="inter" w:cs="inter" w:ascii="inter" w:hAnsi="inter"/>
          <w:color w:val="000000"/>
        </w:rPr>
        <w:br w:type="textWrapping"/>
      </w:r>
      <w:r>
        <w:rPr>
          <w:rFonts w:eastAsia="inter" w:cs="inter" w:ascii="inter" w:hAnsi="inter"/>
          <w:color w:val="000000"/>
        </w:rPr>
        <w:t xml:space="preserve">elaTCSF: A Temporal Contrast Sensitivity Function for ...</w:t>
      </w:r>
      <w:r>
        <w:rPr>
          <w:rFonts w:eastAsia="inter" w:cs="inter" w:ascii="inter" w:hAnsi="inter"/>
          <w:color w:val="000000"/>
        </w:rPr>
        <w:br w:type="textWrapping"/>
      </w:r>
      <w:r>
        <w:rPr>
          <w:rFonts w:eastAsia="inter" w:cs="inter" w:ascii="inter" w:hAnsi="inter"/>
          <w:color w:val="000000"/>
        </w:rPr>
        <w:t xml:space="preserve">visionOS | Apple Developer Documentation</w:t>
      </w:r>
      <w:r>
        <w:rPr>
          <w:rFonts w:eastAsia="inter" w:cs="inter" w:ascii="inter" w:hAnsi="inter"/>
          <w:color w:val="000000"/>
        </w:rPr>
        <w:br w:type="textWrapping"/>
      </w:r>
      <w:r>
        <w:rPr>
          <w:rFonts w:eastAsia="inter" w:cs="inter" w:ascii="inter" w:hAnsi="inter"/>
          <w:color w:val="000000"/>
        </w:rPr>
        <w:t xml:space="preserve">stelaCSF - A Unified Model of Contrast Sensitivity as the ...</w:t>
      </w:r>
      <w:r>
        <w:rPr>
          <w:rFonts w:eastAsia="inter" w:cs="inter" w:ascii="inter" w:hAnsi="inter"/>
          <w:color w:val="000000"/>
        </w:rPr>
        <w:br w:type="textWrapping"/>
      </w:r>
      <w:r>
        <w:rPr>
          <w:rFonts w:eastAsia="inter" w:cs="inter" w:ascii="inter" w:hAnsi="inter"/>
          <w:color w:val="000000"/>
        </w:rPr>
        <w:t xml:space="preserve">stelaCSF - Spatio-Temporal Frequency, Eccentricity ...</w:t>
      </w:r>
      <w:r>
        <w:rPr>
          <w:rFonts w:eastAsia="inter" w:cs="inter" w:ascii="inter" w:hAnsi="inter"/>
          <w:color w:val="000000"/>
        </w:rPr>
        <w:br w:type="textWrapping"/>
      </w:r>
      <w:r>
        <w:rPr>
          <w:rFonts w:eastAsia="inter" w:cs="inter" w:ascii="inter" w:hAnsi="inter"/>
          <w:color w:val="000000"/>
        </w:rPr>
        <w:t xml:space="preserve">MediaTek Dimensity 1000 Plus: specs and benchmarks</w:t>
      </w:r>
      <w:r>
        <w:rPr>
          <w:rFonts w:eastAsia="inter" w:cs="inter" w:ascii="inter" w:hAnsi="inter"/>
          <w:color w:val="000000"/>
        </w:rPr>
        <w:br w:type="textWrapping"/>
      </w:r>
      <w:r>
        <w:rPr>
          <w:rFonts w:eastAsia="inter" w:cs="inter" w:ascii="inter" w:hAnsi="inter"/>
          <w:color w:val="000000"/>
        </w:rPr>
        <w:t xml:space="preserve">MediaTek Dimensity 1000 Benchmarks &amp; Specs</w:t>
      </w:r>
      <w:r>
        <w:rPr>
          <w:rFonts w:eastAsia="inter" w:cs="inter" w:ascii="inter" w:hAnsi="inter"/>
          <w:color w:val="000000"/>
        </w:rPr>
        <w:br w:type="textWrapping"/>
      </w:r>
      <w:r>
        <w:rPr>
          <w:rFonts w:eastAsia="inter" w:cs="inter" w:ascii="inter" w:hAnsi="inter"/>
          <w:color w:val="000000"/>
        </w:rPr>
        <w:t xml:space="preserve">Fast On-device LLM Inference with NPUs</w:t>
      </w:r>
      <w:r>
        <w:rPr>
          <w:rFonts w:eastAsia="inter" w:cs="inter" w:ascii="inter" w:hAnsi="inter"/>
          <w:color w:val="000000"/>
        </w:rPr>
        <w:br w:type="textWrapping"/>
      </w:r>
      <w:r>
        <w:rPr>
          <w:rFonts w:eastAsia="inter" w:cs="inter" w:ascii="inter" w:hAnsi="inter"/>
          <w:color w:val="000000"/>
        </w:rPr>
        <w:t xml:space="preserve">MediaTek Dimensity 8200-Ultra</w:t>
      </w:r>
      <w:r>
        <w:rPr>
          <w:rFonts w:eastAsia="inter" w:cs="inter" w:ascii="inter" w:hAnsi="inter"/>
          <w:color w:val="000000"/>
        </w:rPr>
        <w:br w:type="textWrapping"/>
      </w:r>
      <w:r>
        <w:rPr>
          <w:rFonts w:eastAsia="inter" w:cs="inter" w:ascii="inter" w:hAnsi="inter"/>
          <w:color w:val="000000"/>
        </w:rPr>
        <w:t xml:space="preserve">Mobile SoCs - AI-Benchmark</w:t>
      </w:r>
      <w:r>
        <w:rPr>
          <w:rFonts w:eastAsia="inter" w:cs="inter" w:ascii="inter" w:hAnsi="inter"/>
          <w:color w:val="000000"/>
        </w:rPr>
        <w:br w:type="textWrapping"/>
      </w:r>
      <w:r>
        <w:rPr>
          <w:rFonts w:eastAsia="inter" w:cs="inter" w:ascii="inter" w:hAnsi="inter"/>
          <w:color w:val="000000"/>
        </w:rPr>
        <w:t xml:space="preserve">FIKIT: Priority-Based Real-time GPU Multi-tasking ...</w:t>
      </w:r>
      <w:r>
        <w:rPr>
          <w:rFonts w:eastAsia="inter" w:cs="inter" w:ascii="inter" w:hAnsi="inter"/>
          <w:color w:val="000000"/>
        </w:rPr>
        <w:br w:type="textWrapping"/>
      </w:r>
      <w:r>
        <w:rPr>
          <w:rFonts w:eastAsia="inter" w:cs="inter" w:ascii="inter" w:hAnsi="inter"/>
          <w:color w:val="000000"/>
        </w:rPr>
        <w:t xml:space="preserve">Globally Scheduled Real-Time Multiprocessor Systems ...</w:t>
      </w:r>
      <w:r>
        <w:rPr>
          <w:rFonts w:eastAsia="inter" w:cs="inter" w:ascii="inter" w:hAnsi="inter"/>
          <w:color w:val="000000"/>
        </w:rPr>
        <w:br w:type="textWrapping"/>
      </w:r>
      <w:r>
        <w:rPr>
          <w:rFonts w:eastAsia="inter" w:cs="inter" w:ascii="inter" w:hAnsi="inter"/>
          <w:color w:val="000000"/>
        </w:rPr>
        <w:t xml:space="preserve">Energy Efficient Real-time Task Scheduling on CPU-GPU ...</w:t>
      </w:r>
      <w:r>
        <w:rPr>
          <w:rFonts w:eastAsia="inter" w:cs="inter" w:ascii="inter" w:hAnsi="inter"/>
          <w:color w:val="000000"/>
        </w:rPr>
        <w:br w:type="textWrapping"/>
      </w:r>
      <w:r>
        <w:rPr>
          <w:rFonts w:eastAsia="inter" w:cs="inter" w:ascii="inter" w:hAnsi="inter"/>
          <w:color w:val="000000"/>
        </w:rPr>
        <w:t xml:space="preserve">Multitasking Real-time Embedded GPU Computing Tasks</w:t>
      </w:r>
      <w:r>
        <w:rPr>
          <w:rFonts w:eastAsia="inter" w:cs="inter" w:ascii="inter" w:hAnsi="inter"/>
          <w:color w:val="000000"/>
        </w:rPr>
        <w:br w:type="textWrapping"/>
      </w:r>
      <w:r>
        <w:rPr>
          <w:rFonts w:eastAsia="inter" w:cs="inter" w:ascii="inter" w:hAnsi="inter"/>
          <w:color w:val="000000"/>
        </w:rPr>
        <w:t xml:space="preserve">unigrams.txt</w:t>
      </w:r>
      <w:r>
        <w:rPr>
          <w:rFonts w:eastAsia="inter" w:cs="inter" w:ascii="inter" w:hAnsi="inter"/>
          <w:color w:val="000000"/>
        </w:rPr>
        <w:br w:type="textWrapping"/>
      </w:r>
      <w:r>
        <w:rPr>
          <w:rFonts w:eastAsia="inter" w:cs="inter" w:ascii="inter" w:hAnsi="inter"/>
          <w:color w:val="000000"/>
        </w:rPr>
        <w:t xml:space="preserve">Deep Learning for the Industrial Internet of Things (IIoT)</w:t>
      </w:r>
      <w:r>
        <w:rPr>
          <w:rFonts w:eastAsia="inter" w:cs="inter" w:ascii="inter" w:hAnsi="inter"/>
          <w:color w:val="000000"/>
        </w:rPr>
        <w:br w:type="textWrapping"/>
      </w:r>
      <w:r>
        <w:rPr>
          <w:rFonts w:eastAsia="inter" w:cs="inter" w:ascii="inter" w:hAnsi="inter"/>
          <w:color w:val="000000"/>
        </w:rPr>
        <w:t xml:space="preserve">All Models</w:t>
      </w:r>
      <w:r>
        <w:rPr>
          <w:rFonts w:eastAsia="inter" w:cs="inter" w:ascii="inter" w:hAnsi="inter"/>
          <w:color w:val="000000"/>
        </w:rPr>
        <w:br w:type="textWrapping"/>
      </w:r>
      <w:r>
        <w:rPr>
          <w:rFonts w:eastAsia="inter" w:cs="inter" w:ascii="inter" w:hAnsi="inter"/>
          <w:color w:val="000000"/>
        </w:rPr>
        <w:t xml:space="preserve">Search Program – </w:t>
      </w:r>
      <w:hyperlink r:id="rId7">
        <w:r>
          <w:rPr>
            <w:rFonts w:eastAsia="inter" w:cs="inter" w:ascii="inter" w:hAnsi="inter"/>
            <w:color w:val="#000"/>
            <w:u w:val="single"/>
          </w:rPr>
          <w:t xml:space="preserve">62dac.conference-program.com</w:t>
        </w:r>
      </w:hyperlink>
      <w:r>
        <w:rPr>
          <w:rFonts w:eastAsia="inter" w:cs="inter" w:ascii="inter" w:hAnsi="inter"/>
          <w:color w:val="000000"/>
        </w:rPr>
        <w:br w:type="textWrapping"/>
      </w:r>
      <w:r>
        <w:rPr>
          <w:rFonts w:eastAsia="inter" w:cs="inter" w:ascii="inter" w:hAnsi="inter"/>
          <w:color w:val="000000"/>
        </w:rPr>
        <w:t xml:space="preserve">Cactus (YC S25)</w:t>
      </w:r>
      <w:r>
        <w:rPr>
          <w:rFonts w:eastAsia="inter" w:cs="inter" w:ascii="inter" w:hAnsi="inter"/>
          <w:color w:val="000000"/>
        </w:rPr>
        <w:br w:type="textWrapping"/>
      </w:r>
      <w:r>
        <w:rPr>
          <w:rFonts w:eastAsia="inter" w:cs="inter" w:ascii="inter" w:hAnsi="inter"/>
          <w:color w:val="000000"/>
        </w:rPr>
        <w:t xml:space="preserve">EEAWARDS2024</w:t>
      </w:r>
      <w:r>
        <w:rPr>
          <w:rFonts w:eastAsia="inter" w:cs="inter" w:ascii="inter" w:hAnsi="inter"/>
          <w:color w:val="000000"/>
        </w:rPr>
        <w:br w:type="textWrapping"/>
      </w:r>
      <w:r>
        <w:rPr>
          <w:rFonts w:eastAsia="inter" w:cs="inter" w:ascii="inter" w:hAnsi="inter"/>
          <w:color w:val="000000"/>
        </w:rPr>
        <w:t xml:space="preserve">MediaTek CorePilot</w:t>
      </w:r>
      <w:r>
        <w:rPr>
          <w:rFonts w:eastAsia="inter" w:cs="inter" w:ascii="inter" w:hAnsi="inter"/>
          <w:color w:val="000000"/>
        </w:rPr>
        <w:br w:type="textWrapping"/>
      </w:r>
      <w:r>
        <w:rPr>
          <w:rFonts w:eastAsia="inter" w:cs="inter" w:ascii="inter" w:hAnsi="inter"/>
          <w:color w:val="000000"/>
        </w:rPr>
        <w:t xml:space="preserve">MediaTek CorePilot 2.0</w:t>
      </w:r>
      <w:r>
        <w:rPr>
          <w:rFonts w:eastAsia="inter" w:cs="inter" w:ascii="inter" w:hAnsi="inter"/>
          <w:color w:val="000000"/>
        </w:rPr>
        <w:br w:type="textWrapping"/>
      </w:r>
      <w:r>
        <w:rPr>
          <w:rFonts w:eastAsia="inter" w:cs="inter" w:ascii="inter" w:hAnsi="inter"/>
          <w:color w:val="000000"/>
        </w:rPr>
        <w:t xml:space="preserve">Die Anmeldung zur finalen geschlossenen Betaversion von ...</w:t>
      </w:r>
      <w:r>
        <w:rPr>
          <w:rFonts w:eastAsia="inter" w:cs="inter" w:ascii="inter" w:hAnsi="inter"/>
          <w:color w:val="000000"/>
        </w:rPr>
        <w:br w:type="textWrapping"/>
      </w:r>
      <w:r>
        <w:rPr>
          <w:rFonts w:eastAsia="inter" w:cs="inter" w:ascii="inter" w:hAnsi="inter"/>
          <w:color w:val="000000"/>
        </w:rPr>
        <w:t xml:space="preserve">Newsarchive 2020 06</w:t>
      </w:r>
      <w:r>
        <w:rPr>
          <w:rFonts w:eastAsia="inter" w:cs="inter" w:ascii="inter" w:hAnsi="inter"/>
          <w:color w:val="000000"/>
        </w:rPr>
        <w:br w:type="textWrapping"/>
      </w:r>
      <w:r>
        <w:rPr>
          <w:rFonts w:eastAsia="inter" w:cs="inter" w:ascii="inter" w:hAnsi="inter"/>
          <w:color w:val="000000"/>
        </w:rPr>
        <w:t xml:space="preserve">Observability-constrained vision-aided inertial navigation</w:t>
      </w:r>
      <w:r>
        <w:rPr>
          <w:rFonts w:eastAsia="inter" w:cs="inter" w:ascii="inter" w:hAnsi="inter"/>
          <w:color w:val="000000"/>
        </w:rPr>
        <w:br w:type="textWrapping"/>
      </w:r>
      <w:r>
        <w:rPr>
          <w:rFonts w:eastAsia="inter" w:cs="inter" w:ascii="inter" w:hAnsi="inter"/>
          <w:color w:val="000000"/>
        </w:rPr>
        <w:t xml:space="preserve">Closed loop control of reproduction machine</w:t>
      </w:r>
      <w:r>
        <w:rPr>
          <w:rFonts w:eastAsia="inter" w:cs="inter" w:ascii="inter" w:hAnsi="inter"/>
          <w:color w:val="000000"/>
        </w:rPr>
        <w:br w:type="textWrapping"/>
      </w:r>
      <w:r>
        <w:rPr>
          <w:rFonts w:eastAsia="inter" w:cs="inter" w:ascii="inter" w:hAnsi="inter"/>
          <w:color w:val="000000"/>
        </w:rPr>
        <w:t xml:space="preserve">classification order 1850 november 1, 2005</w:t>
      </w:r>
      <w:r>
        <w:rPr>
          <w:rFonts w:eastAsia="inter" w:cs="inter" w:ascii="inter" w:hAnsi="inter"/>
          <w:color w:val="000000"/>
        </w:rPr>
        <w:br w:type="textWrapping"/>
      </w:r>
      <w:r>
        <w:rPr>
          <w:rFonts w:eastAsia="inter" w:cs="inter" w:ascii="inter" w:hAnsi="inter"/>
          <w:color w:val="000000"/>
        </w:rPr>
        <w:t xml:space="preserve">index to classification - l</w:t>
      </w:r>
      <w:r>
        <w:rPr>
          <w:rFonts w:eastAsia="inter" w:cs="inter" w:ascii="inter" w:hAnsi="inter"/>
          <w:color w:val="000000"/>
        </w:rPr>
        <w:br w:type="textWrapping"/>
      </w:r>
      <w:r>
        <w:rPr>
          <w:rFonts w:eastAsia="inter" w:cs="inter" w:ascii="inter" w:hAnsi="inter"/>
          <w:color w:val="000000"/>
        </w:rPr>
        <w:t xml:space="preserve">CLASSIFICATION ORDER 1845 JUNE 7, 2005 Project No. ...</w:t>
      </w:r>
      <w:r>
        <w:rPr>
          <w:rFonts w:eastAsia="inter" w:cs="inter" w:ascii="inter" w:hAnsi="inter"/>
          <w:color w:val="000000"/>
        </w:rPr>
        <w:br w:type="textWrapping"/>
      </w:r>
      <w:r>
        <w:rPr>
          <w:rFonts w:eastAsia="inter" w:cs="inter" w:ascii="inter" w:hAnsi="inter"/>
          <w:color w:val="000000"/>
        </w:rPr>
        <w:t xml:space="preserve">elaTCSF: A Temporal Contrast Sensitivity Function for ...</w:t>
      </w:r>
    </w:p>
    <w:p>
      <w:pPr>
        <w:spacing w:line="360" w:after="210" w:lineRule="auto"/>
      </w:pPr>
      <w:r>
        <w:rPr>
          <w:rFonts w:eastAsia="inter" w:cs="inter" w:ascii="inter" w:hAnsi="inter"/>
          <w:color w:val="000000"/>
        </w:rPr>
        <w:t xml:space="preserve">Edge-based EEG artifact removal for XR biofeedback is now technically feasible using mobile NPUs like MediaTek’s APU 3.0 (≈4.5 TOPS), with deep-learning models (autoencoders, CNNs, transformers) running on-device to clean EMG/EOG noise in real time while preserving clinically relevant signals.</w:t>
      </w:r>
      <w:bookmarkStart w:id="75" w:name="fnref38"/>
      <w:bookmarkEnd w:id="75"/>
      <w:hyperlink w:anchor="fn38">
        <w:r>
          <w:rPr>
            <w:rFonts w:eastAsia="inter" w:cs="inter" w:ascii="inter" w:hAnsi="inter"/>
            <w:color w:val="#000"/>
            <w:u w:val="single"/>
            <w:vertAlign w:val="superscript"/>
          </w:rPr>
          <w:t xml:space="preserve">[38]</w:t>
        </w:r>
      </w:hyperlink>
      <w:bookmarkStart w:id="76" w:name="fnref39"/>
      <w:bookmarkEnd w:id="76"/>
      <w:hyperlink w:anchor="fn39">
        <w:r>
          <w:rPr>
            <w:rFonts w:eastAsia="inter" w:cs="inter" w:ascii="inter" w:hAnsi="inter"/>
            <w:color w:val="#000"/>
            <w:u w:val="single"/>
            <w:vertAlign w:val="superscript"/>
          </w:rPr>
          <w:t xml:space="preserve">[39]</w:t>
        </w:r>
      </w:hyperlink>
      <w:bookmarkStart w:id="77" w:name="fnref40"/>
      <w:bookmarkEnd w:id="77"/>
      <w:hyperlink w:anchor="fn40">
        <w:r>
          <w:rPr>
            <w:rFonts w:eastAsia="inter" w:cs="inter" w:ascii="inter" w:hAnsi="inter"/>
            <w:color w:val="#000"/>
            <w:u w:val="single"/>
            <w:vertAlign w:val="superscript"/>
          </w:rPr>
          <w:t xml:space="preserve">[40]</w:t>
        </w:r>
      </w:hyperlink>
      <w:bookmarkStart w:id="78" w:name="fnref41"/>
      <w:bookmarkEnd w:id="78"/>
      <w:hyperlink w:anchor="fn41">
        <w:r>
          <w:rPr>
            <w:rFonts w:eastAsia="inter" w:cs="inter" w:ascii="inter" w:hAnsi="inter"/>
            <w:color w:val="#000"/>
            <w:u w:val="single"/>
            <w:vertAlign w:val="superscript"/>
          </w:rPr>
          <w:t xml:space="preserve">[41]</w:t>
        </w:r>
      </w:hyperlink>
    </w:p>
    <w:p>
      <w:pPr>
        <w:spacing w:line="360" w:before="315" w:after="105" w:lineRule="auto"/>
        <w:ind w:left="-30"/>
        <w:jc w:val="left"/>
      </w:pPr>
      <w:bookmarkStart w:id="79" w:name="bm_1_current_state_of_edge_eeg_ar_84e49a"/>
      <w:r>
        <w:rPr>
          <w:rFonts w:eastAsia="inter" w:cs="inter" w:ascii="inter" w:hAnsi="inter"/>
          <w:b/>
          <w:color w:val="000000"/>
          <w:sz w:val="24"/>
        </w:rPr>
        <w:t xml:space="preserve">1. Current state of edge EEG artifact removal</w:t>
      </w:r>
      <w:bookmarkEnd w:id="79"/>
    </w:p>
    <w:p>
      <w:pPr>
        <w:numPr>
          <w:ilvl w:val="0"/>
          <w:numId w:val="12"/>
        </w:numPr>
        <w:spacing w:line="360" w:before="105" w:after="105" w:lineRule="auto"/>
      </w:pPr>
      <w:r>
        <w:rPr>
          <w:rFonts w:eastAsia="inter" w:cs="inter" w:ascii="inter" w:hAnsi="inter"/>
          <w:color w:val="000000"/>
          <w:sz w:val="21"/>
        </w:rPr>
        <w:t xml:space="preserve">Recent work demonstrates deep autoencoder networks for EEG artifact removal running directly on embedded edge hardware, confirming practical feasibility but highlighting power as the main constraint for long-term wearable use.</w:t>
      </w:r>
      <w:bookmarkStart w:id="80" w:name="fnref42"/>
      <w:bookmarkEnd w:id="80"/>
      <w:hyperlink w:anchor="fn42">
        <w:r>
          <w:rPr>
            <w:rFonts w:eastAsia="inter" w:cs="inter" w:ascii="inter" w:hAnsi="inter"/>
            <w:color w:val="#000"/>
            <w:sz w:val="21"/>
            <w:u w:val="single"/>
            <w:vertAlign w:val="superscript"/>
          </w:rPr>
          <w:t xml:space="preserve">[42]</w:t>
        </w:r>
      </w:hyperlink>
      <w:bookmarkStart w:id="81" w:name="fnref39_1"/>
      <w:bookmarkEnd w:id="81"/>
      <w:hyperlink w:anchor="fn39">
        <w:r>
          <w:rPr>
            <w:rFonts w:eastAsia="inter" w:cs="inter" w:ascii="inter" w:hAnsi="inter"/>
            <w:color w:val="#000"/>
            <w:sz w:val="21"/>
            <w:u w:val="single"/>
            <w:vertAlign w:val="superscript"/>
          </w:rPr>
          <w:t xml:space="preserve">[39]</w:t>
        </w:r>
      </w:hyperlink>
      <w:bookmarkStart w:id="82" w:name="fnref38_1"/>
      <w:bookmarkEnd w:id="82"/>
      <w:hyperlink w:anchor="fn38">
        <w:r>
          <w:rPr>
            <w:rFonts w:eastAsia="inter" w:cs="inter" w:ascii="inter" w:hAnsi="inter"/>
            <w:color w:val="#000"/>
            <w:sz w:val="21"/>
            <w:u w:val="single"/>
            <w:vertAlign w:val="superscript"/>
          </w:rPr>
          <w:t xml:space="preserve">[38]</w:t>
        </w:r>
      </w:hyperlink>
    </w:p>
    <w:p>
      <w:pPr>
        <w:numPr>
          <w:ilvl w:val="0"/>
          <w:numId w:val="12"/>
        </w:numPr>
        <w:spacing w:line="360" w:before="105" w:after="105" w:lineRule="auto"/>
      </w:pPr>
      <w:r>
        <w:rPr>
          <w:rFonts w:eastAsia="inter" w:cs="inter" w:ascii="inter" w:hAnsi="inter"/>
          <w:color w:val="000000"/>
          <w:sz w:val="21"/>
        </w:rPr>
        <w:t xml:space="preserve">Surveys and state‑of‑the‑art reviews show that deep models (CNNs, RNNs, transformers, hybrid architectures) can outperform classical approaches for EMG/EOG/environmental artifact removal, but are usually designed for server‑class hardware and must be compressed for edge deployment.</w:t>
      </w:r>
      <w:bookmarkStart w:id="83" w:name="fnref43"/>
      <w:bookmarkEnd w:id="83"/>
      <w:hyperlink w:anchor="fn43">
        <w:r>
          <w:rPr>
            <w:rFonts w:eastAsia="inter" w:cs="inter" w:ascii="inter" w:hAnsi="inter"/>
            <w:color w:val="#000"/>
            <w:sz w:val="21"/>
            <w:u w:val="single"/>
            <w:vertAlign w:val="superscript"/>
          </w:rPr>
          <w:t xml:space="preserve">[43]</w:t>
        </w:r>
      </w:hyperlink>
      <w:bookmarkStart w:id="84" w:name="fnref44"/>
      <w:bookmarkEnd w:id="84"/>
      <w:hyperlink w:anchor="fn44">
        <w:r>
          <w:rPr>
            <w:rFonts w:eastAsia="inter" w:cs="inter" w:ascii="inter" w:hAnsi="inter"/>
            <w:color w:val="#000"/>
            <w:sz w:val="21"/>
            <w:u w:val="single"/>
            <w:vertAlign w:val="superscript"/>
          </w:rPr>
          <w:t xml:space="preserve">[44]</w:t>
        </w:r>
      </w:hyperlink>
    </w:p>
    <w:p>
      <w:pPr>
        <w:spacing w:line="360" w:before="315" w:after="105" w:lineRule="auto"/>
        <w:ind w:left="-30"/>
        <w:jc w:val="left"/>
      </w:pPr>
      <w:bookmarkStart w:id="85" w:name="bm_2_suitable_ai_models_and_pipelines"/>
      <w:r>
        <w:rPr>
          <w:rFonts w:eastAsia="inter" w:cs="inter" w:ascii="inter" w:hAnsi="inter"/>
          <w:b/>
          <w:color w:val="000000"/>
          <w:sz w:val="24"/>
        </w:rPr>
        <w:t xml:space="preserve">2. Suitable AI models and pipelines</w:t>
      </w:r>
      <w:bookmarkEnd w:id="85"/>
    </w:p>
    <w:p>
      <w:pPr>
        <w:numPr>
          <w:ilvl w:val="0"/>
          <w:numId w:val="13"/>
        </w:numPr>
        <w:spacing w:line="360" w:before="105" w:after="105" w:lineRule="auto"/>
      </w:pPr>
      <w:r>
        <w:rPr>
          <w:rFonts w:eastAsia="inter" w:cs="inter" w:ascii="inter" w:hAnsi="inter"/>
          <w:color w:val="000000"/>
          <w:sz w:val="21"/>
        </w:rPr>
        <w:t xml:space="preserve">Classical guidelines still recommend ICA‑family methods (e.g., SOBI, InfoMax, AMICA) as safe defaults when hardware allows, sometimes combined in multi‑stage pipelines.</w:t>
      </w:r>
      <w:bookmarkStart w:id="86" w:name="fnref45"/>
      <w:bookmarkEnd w:id="86"/>
      <w:hyperlink w:anchor="fn45">
        <w:r>
          <w:rPr>
            <w:rFonts w:eastAsia="inter" w:cs="inter" w:ascii="inter" w:hAnsi="inter"/>
            <w:color w:val="#000"/>
            <w:sz w:val="21"/>
            <w:u w:val="single"/>
            <w:vertAlign w:val="superscript"/>
          </w:rPr>
          <w:t xml:space="preserve">[45]</w:t>
        </w:r>
      </w:hyperlink>
    </w:p>
    <w:p>
      <w:pPr>
        <w:numPr>
          <w:ilvl w:val="0"/>
          <w:numId w:val="13"/>
        </w:numPr>
        <w:spacing w:line="360" w:before="105" w:after="105" w:lineRule="auto"/>
      </w:pPr>
      <w:r>
        <w:rPr>
          <w:rFonts w:eastAsia="inter" w:cs="inter" w:ascii="inter" w:hAnsi="inter"/>
          <w:color w:val="000000"/>
          <w:sz w:val="21"/>
        </w:rPr>
        <w:t xml:space="preserve">Newer deep models:</w:t>
      </w:r>
    </w:p>
    <w:p>
      <w:pPr>
        <w:numPr>
          <w:ilvl w:val="1"/>
          <w:numId w:val="13"/>
        </w:numPr>
        <w:spacing w:line="360" w:before="105" w:after="105" w:lineRule="auto"/>
      </w:pPr>
      <w:r>
        <w:rPr>
          <w:rFonts w:eastAsia="inter" w:cs="inter" w:ascii="inter" w:hAnsi="inter"/>
          <w:color w:val="000000"/>
          <w:sz w:val="21"/>
        </w:rPr>
        <w:t xml:space="preserve">Autoencoders: reconstruct artifact‑free EEG from corrupted input; first edge implementations target embedded MCUs/SoCs.</w:t>
      </w:r>
      <w:bookmarkStart w:id="87" w:name="fnref39_2"/>
      <w:bookmarkEnd w:id="87"/>
      <w:hyperlink w:anchor="fn39">
        <w:r>
          <w:rPr>
            <w:rFonts w:eastAsia="inter" w:cs="inter" w:ascii="inter" w:hAnsi="inter"/>
            <w:color w:val="#000"/>
            <w:sz w:val="21"/>
            <w:u w:val="single"/>
            <w:vertAlign w:val="superscript"/>
          </w:rPr>
          <w:t xml:space="preserve">[39]</w:t>
        </w:r>
      </w:hyperlink>
      <w:bookmarkStart w:id="88" w:name="fnref38_2"/>
      <w:bookmarkEnd w:id="88"/>
      <w:hyperlink w:anchor="fn38">
        <w:r>
          <w:rPr>
            <w:rFonts w:eastAsia="inter" w:cs="inter" w:ascii="inter" w:hAnsi="inter"/>
            <w:color w:val="#000"/>
            <w:sz w:val="21"/>
            <w:u w:val="single"/>
            <w:vertAlign w:val="superscript"/>
          </w:rPr>
          <w:t xml:space="preserve">[38]</w:t>
        </w:r>
      </w:hyperlink>
    </w:p>
    <w:p>
      <w:pPr>
        <w:numPr>
          <w:ilvl w:val="1"/>
          <w:numId w:val="13"/>
        </w:numPr>
        <w:spacing w:line="360" w:before="105" w:after="105" w:lineRule="auto"/>
      </w:pPr>
      <w:r>
        <w:rPr>
          <w:rFonts w:eastAsia="inter" w:cs="inter" w:ascii="inter" w:hAnsi="inter"/>
          <w:color w:val="000000"/>
          <w:sz w:val="21"/>
        </w:rPr>
        <w:t xml:space="preserve">CNN/RNN/transformer hybrids: CLEnet, NovelCNN, EEGDNet and AnEEG show strong results across EMG, EOG and mixed artifacts using multi‑scale morphological features and temporal enhancement modules.</w:t>
      </w:r>
      <w:bookmarkStart w:id="89" w:name="fnref44_1"/>
      <w:bookmarkEnd w:id="89"/>
      <w:hyperlink w:anchor="fn44">
        <w:r>
          <w:rPr>
            <w:rFonts w:eastAsia="inter" w:cs="inter" w:ascii="inter" w:hAnsi="inter"/>
            <w:color w:val="#000"/>
            <w:sz w:val="21"/>
            <w:u w:val="single"/>
            <w:vertAlign w:val="superscript"/>
          </w:rPr>
          <w:t xml:space="preserve">[44]</w:t>
        </w:r>
      </w:hyperlink>
      <w:bookmarkStart w:id="90" w:name="fnref43_1"/>
      <w:bookmarkEnd w:id="90"/>
      <w:hyperlink w:anchor="fn43">
        <w:r>
          <w:rPr>
            <w:rFonts w:eastAsia="inter" w:cs="inter" w:ascii="inter" w:hAnsi="inter"/>
            <w:color w:val="#000"/>
            <w:sz w:val="21"/>
            <w:u w:val="single"/>
            <w:vertAlign w:val="superscript"/>
          </w:rPr>
          <w:t xml:space="preserve">[43]</w:t>
        </w:r>
      </w:hyperlink>
    </w:p>
    <w:p>
      <w:pPr>
        <w:spacing w:line="360" w:before="315" w:after="105" w:lineRule="auto"/>
        <w:ind w:left="-30"/>
        <w:jc w:val="left"/>
      </w:pPr>
      <w:bookmarkStart w:id="91" w:name="bm_3_mapping_to_mobile_xr_socs_di_19bdef"/>
      <w:r>
        <w:rPr>
          <w:rFonts w:eastAsia="inter" w:cs="inter" w:ascii="inter" w:hAnsi="inter"/>
          <w:b/>
          <w:color w:val="000000"/>
          <w:sz w:val="24"/>
        </w:rPr>
        <w:t xml:space="preserve">3. Mapping to mobile XR SoCs (Dimensity 1000+ / MT6883‑class)</w:t>
      </w:r>
      <w:bookmarkEnd w:id="91"/>
    </w:p>
    <w:p>
      <w:pPr>
        <w:numPr>
          <w:ilvl w:val="0"/>
          <w:numId w:val="14"/>
        </w:numPr>
        <w:spacing w:line="360" w:before="105" w:after="105" w:lineRule="auto"/>
      </w:pPr>
      <w:r>
        <w:rPr>
          <w:rFonts w:eastAsia="inter" w:cs="inter" w:ascii="inter" w:hAnsi="inter"/>
          <w:color w:val="000000"/>
          <w:sz w:val="21"/>
        </w:rPr>
        <w:t xml:space="preserve">Dimensity 1000+ provides ~4.5 TOPS NPU performance and a Mali‑G77 GPU, giving ample margin for low‑channel EEG artifact inference at tens to hundreds of Hz alongside XR graphics.</w:t>
      </w:r>
      <w:bookmarkStart w:id="92" w:name="fnref40_1"/>
      <w:bookmarkEnd w:id="92"/>
      <w:hyperlink w:anchor="fn40">
        <w:r>
          <w:rPr>
            <w:rFonts w:eastAsia="inter" w:cs="inter" w:ascii="inter" w:hAnsi="inter"/>
            <w:color w:val="#000"/>
            <w:sz w:val="21"/>
            <w:u w:val="single"/>
            <w:vertAlign w:val="superscript"/>
          </w:rPr>
          <w:t xml:space="preserve">[40]</w:t>
        </w:r>
      </w:hyperlink>
      <w:bookmarkStart w:id="93" w:name="fnref41_1"/>
      <w:bookmarkEnd w:id="93"/>
      <w:hyperlink w:anchor="fn41">
        <w:r>
          <w:rPr>
            <w:rFonts w:eastAsia="inter" w:cs="inter" w:ascii="inter" w:hAnsi="inter"/>
            <w:color w:val="#000"/>
            <w:sz w:val="21"/>
            <w:u w:val="single"/>
            <w:vertAlign w:val="superscript"/>
          </w:rPr>
          <w:t xml:space="preserve">[41]</w:t>
        </w:r>
      </w:hyperlink>
    </w:p>
    <w:p>
      <w:pPr>
        <w:numPr>
          <w:ilvl w:val="0"/>
          <w:numId w:val="14"/>
        </w:numPr>
        <w:spacing w:line="360" w:before="105" w:after="105" w:lineRule="auto"/>
      </w:pPr>
      <w:r>
        <w:rPr>
          <w:rFonts w:eastAsia="inter" w:cs="inter" w:ascii="inter" w:hAnsi="inter"/>
          <w:color w:val="000000"/>
          <w:sz w:val="21"/>
        </w:rPr>
        <w:t xml:space="preserve">A practical XR pipeline:</w:t>
      </w:r>
    </w:p>
    <w:p>
      <w:pPr>
        <w:numPr>
          <w:ilvl w:val="1"/>
          <w:numId w:val="14"/>
        </w:numPr>
        <w:spacing w:line="360" w:before="105" w:after="105" w:lineRule="auto"/>
      </w:pPr>
      <w:r>
        <w:rPr>
          <w:rFonts w:eastAsia="inter" w:cs="inter" w:ascii="inter" w:hAnsi="inter"/>
          <w:color w:val="000000"/>
          <w:sz w:val="21"/>
        </w:rPr>
        <w:t xml:space="preserve">Sample 8–16 EEG channels at 250–500 Hz.</w:t>
      </w:r>
    </w:p>
    <w:p>
      <w:pPr>
        <w:numPr>
          <w:ilvl w:val="1"/>
          <w:numId w:val="14"/>
        </w:numPr>
        <w:spacing w:line="360" w:before="105" w:after="105" w:lineRule="auto"/>
      </w:pPr>
      <w:r>
        <w:rPr>
          <w:rFonts w:eastAsia="inter" w:cs="inter" w:ascii="inter" w:hAnsi="inter"/>
          <w:color w:val="000000"/>
          <w:sz w:val="21"/>
        </w:rPr>
        <w:t xml:space="preserve">Segment into short windows (e.g., 0.5–1 s, overlapping).</w:t>
      </w:r>
    </w:p>
    <w:p>
      <w:pPr>
        <w:numPr>
          <w:ilvl w:val="1"/>
          <w:numId w:val="14"/>
        </w:numPr>
        <w:spacing w:line="360" w:before="105" w:after="105" w:lineRule="auto"/>
      </w:pPr>
      <w:r>
        <w:rPr>
          <w:rFonts w:eastAsia="inter" w:cs="inter" w:ascii="inter" w:hAnsi="inter"/>
          <w:color w:val="000000"/>
          <w:sz w:val="21"/>
        </w:rPr>
        <w:t xml:space="preserve">Run a quantized, pruned denoising model (tiny autoencoder or 1D‑CNN) on the NPU, targeting &lt;10–15 ms latency per window.</w:t>
      </w:r>
    </w:p>
    <w:p>
      <w:pPr>
        <w:numPr>
          <w:ilvl w:val="1"/>
          <w:numId w:val="14"/>
        </w:numPr>
        <w:spacing w:line="360" w:before="105" w:after="105" w:lineRule="auto"/>
      </w:pPr>
      <w:r>
        <w:rPr>
          <w:rFonts w:eastAsia="inter" w:cs="inter" w:ascii="inter" w:hAnsi="inter"/>
          <w:color w:val="000000"/>
          <w:sz w:val="21"/>
        </w:rPr>
        <w:t xml:space="preserve">Feed cleaned EEG into band‑power, connectivity or depth‑of‑state estimators for neurofeedback without cloud calls.</w:t>
      </w:r>
      <w:bookmarkStart w:id="94" w:name="fnref46"/>
      <w:bookmarkEnd w:id="94"/>
      <w:hyperlink w:anchor="fn46">
        <w:r>
          <w:rPr>
            <w:rFonts w:eastAsia="inter" w:cs="inter" w:ascii="inter" w:hAnsi="inter"/>
            <w:color w:val="#000"/>
            <w:sz w:val="21"/>
            <w:u w:val="single"/>
            <w:vertAlign w:val="superscript"/>
          </w:rPr>
          <w:t xml:space="preserve">[46]</w:t>
        </w:r>
      </w:hyperlink>
      <w:bookmarkStart w:id="95" w:name="fnref38_3"/>
      <w:bookmarkEnd w:id="95"/>
      <w:hyperlink w:anchor="fn38">
        <w:r>
          <w:rPr>
            <w:rFonts w:eastAsia="inter" w:cs="inter" w:ascii="inter" w:hAnsi="inter"/>
            <w:color w:val="#000"/>
            <w:sz w:val="21"/>
            <w:u w:val="single"/>
            <w:vertAlign w:val="superscript"/>
          </w:rPr>
          <w:t xml:space="preserve">[38]</w:t>
        </w:r>
      </w:hyperlink>
      <w:bookmarkStart w:id="96" w:name="fnref43_2"/>
      <w:bookmarkEnd w:id="96"/>
      <w:hyperlink w:anchor="fn43">
        <w:r>
          <w:rPr>
            <w:rFonts w:eastAsia="inter" w:cs="inter" w:ascii="inter" w:hAnsi="inter"/>
            <w:color w:val="#000"/>
            <w:sz w:val="21"/>
            <w:u w:val="single"/>
            <w:vertAlign w:val="superscript"/>
          </w:rPr>
          <w:t xml:space="preserve">[43]</w:t>
        </w:r>
      </w:hyperlink>
    </w:p>
    <w:p>
      <w:pPr>
        <w:spacing w:line="360" w:after="210" w:lineRule="auto"/>
      </w:pPr>
      <w:r>
        <w:rPr>
          <w:rFonts w:eastAsia="inter" w:cs="inter" w:ascii="inter" w:hAnsi="inter"/>
          <w:b/>
          <w:color w:val="000000"/>
        </w:rPr>
        <w:t xml:space="preserve">Math example:</w:t>
      </w:r>
      <w:r>
        <w:rPr>
          <w:rFonts w:eastAsia="inter" w:cs="inter" w:ascii="inter" w:hAnsi="inter"/>
          <w:color w:val="000000"/>
        </w:rPr>
        <w:t xml:space="preserve"> If the NPU sustains 4.5 TOPS and the artifact model uses 5e6 operations per window, theoretical per‑window compute time is </w:t>
      </w:r>
      <m:oMath>
        <m:r>
          <m:rPr>
            <m:sty m:val="p"/>
          </m:rPr>
          <w:rPr>
            <w:color w:val="000000"/>
          </w:rPr>
          <m:t>5</m:t>
        </m:r>
        <m:r>
          <m:rPr>
            <m:sty m:val="p"/>
          </m:rPr>
          <w:rPr>
            <w:color w:val="000000"/>
          </w:rPr>
          <m:t>×</m:t>
        </m:r>
        <m:sSup>
          <m:sSupPr>
            <m:ctrlPr>
              <w:rPr>
                <w:rFonts w:ascii="Cambria Math" w:hAnsi="Cambria Math"/>
                <w:color w:val="000000"/>
              </w:rPr>
            </m:ctrlPr>
          </m:sSupPr>
          <m:e>
            <m:r>
              <m:rPr>
                <m:sty m:val="p"/>
              </m:rPr>
              <w:rPr>
                <w:color w:val="000000"/>
              </w:rPr>
              <m:t>10</m:t>
            </m:r>
          </m:e>
          <m:sup>
            <m:r>
              <m:rPr>
                <m:sty m:val="p"/>
              </m:rPr>
              <w:rPr>
                <w:color w:val="000000"/>
              </w:rPr>
              <m:t>6</m:t>
            </m:r>
          </m:sup>
        </m:sSup>
        <m:r>
          <m:rPr>
            <m:sty m:val="p"/>
          </m:rPr>
          <w:rPr>
            <w:color w:val="000000"/>
          </w:rPr>
          <m:t>/</m:t>
        </m:r>
        <m:r>
          <m:rPr>
            <m:sty m:val="p"/>
          </m:rPr>
          <w:rPr>
            <w:color w:val="000000"/>
          </w:rPr>
          <m:t>(</m:t>
        </m:r>
        <m:r>
          <m:rPr>
            <m:sty m:val="p"/>
          </m:rPr>
          <w:rPr>
            <w:color w:val="000000"/>
          </w:rPr>
          <m:t>4.5</m:t>
        </m:r>
        <m:r>
          <m:rPr>
            <m:sty m:val="p"/>
          </m:rPr>
          <w:rPr>
            <w:color w:val="000000"/>
          </w:rPr>
          <m:t>×</m:t>
        </m:r>
        <m:sSup>
          <m:sSupPr>
            <m:ctrlPr>
              <w:rPr>
                <w:rFonts w:ascii="Cambria Math" w:hAnsi="Cambria Math"/>
                <w:color w:val="000000"/>
              </w:rPr>
            </m:ctrlPr>
          </m:sSupPr>
          <m:e>
            <m:r>
              <m:rPr>
                <m:sty m:val="p"/>
              </m:rPr>
              <w:rPr>
                <w:color w:val="000000"/>
              </w:rPr>
              <m:t>10</m:t>
            </m:r>
          </m:e>
          <m:sup>
            <m:r>
              <m:rPr>
                <m:sty m:val="p"/>
              </m:rPr>
              <w:rPr>
                <w:color w:val="000000"/>
              </w:rPr>
              <m:t>12</m:t>
            </m:r>
          </m:sup>
        </m:sSup>
        <m:r>
          <m:rPr>
            <m:sty m:val="p"/>
          </m:rPr>
          <w:rPr>
            <w:color w:val="000000"/>
          </w:rPr>
          <m:t>)</m:t>
        </m:r>
        <m:r>
          <m:rPr>
            <m:sty m:val="p"/>
          </m:rPr>
          <w:rPr>
            <w:color w:val="000000"/>
          </w:rPr>
          <m:t>≈</m:t>
        </m:r>
        <m:r>
          <m:rPr>
            <m:sty m:val="p"/>
          </m:rPr>
          <w:rPr>
            <w:color w:val="000000"/>
          </w:rPr>
          <m:t>1.1</m:t>
        </m:r>
      </m:oMath>
      <w:r>
        <w:rPr>
          <w:rFonts w:eastAsia="inter" w:cs="inter" w:ascii="inter" w:hAnsi="inter"/>
          <w:color w:val="000000"/>
        </w:rPr>
        <w:t xml:space="preserve"> µs of raw MAC time; even with memory and scheduling overheads, sub‑10 ms per 1‑s window is realistic, keeping feedback responsive.</w:t>
      </w:r>
    </w:p>
    <w:p>
      <w:pPr>
        <w:spacing w:line="360" w:before="315" w:after="105" w:lineRule="auto"/>
        <w:ind w:left="-30"/>
        <w:jc w:val="left"/>
      </w:pPr>
      <w:bookmarkStart w:id="97" w:name="bm_4_safety_standards_and_governance_fit"/>
      <w:r>
        <w:rPr>
          <w:rFonts w:eastAsia="inter" w:cs="inter" w:ascii="inter" w:hAnsi="inter"/>
          <w:b/>
          <w:color w:val="000000"/>
          <w:sz w:val="24"/>
        </w:rPr>
        <w:t xml:space="preserve">4. Safety, standards, and governance fit</w:t>
      </w:r>
      <w:bookmarkEnd w:id="97"/>
    </w:p>
    <w:p>
      <w:pPr>
        <w:numPr>
          <w:ilvl w:val="0"/>
          <w:numId w:val="15"/>
        </w:numPr>
        <w:spacing w:line="360" w:before="105" w:after="105" w:lineRule="auto"/>
      </w:pPr>
      <w:r>
        <w:rPr>
          <w:rFonts w:eastAsia="inter" w:cs="inter" w:ascii="inter" w:hAnsi="inter"/>
          <w:color w:val="000000"/>
          <w:sz w:val="21"/>
        </w:rPr>
        <w:t xml:space="preserve">Neurofeedback and EEG practice guidelines emphasize using hardware that meets IEEE/FDA norms and following safe electrode, noise, and maintenance procedures; edge AI must be validated against these baselines, not treated as a “black box.”</w:t>
      </w:r>
      <w:bookmarkStart w:id="98" w:name="fnref47"/>
      <w:bookmarkEnd w:id="98"/>
      <w:hyperlink w:anchor="fn47">
        <w:r>
          <w:rPr>
            <w:rFonts w:eastAsia="inter" w:cs="inter" w:ascii="inter" w:hAnsi="inter"/>
            <w:color w:val="#000"/>
            <w:sz w:val="21"/>
            <w:u w:val="single"/>
            <w:vertAlign w:val="superscript"/>
          </w:rPr>
          <w:t xml:space="preserve">[47]</w:t>
        </w:r>
      </w:hyperlink>
    </w:p>
    <w:p>
      <w:pPr>
        <w:numPr>
          <w:ilvl w:val="0"/>
          <w:numId w:val="15"/>
        </w:numPr>
        <w:spacing w:line="360" w:before="105" w:after="105" w:lineRule="auto"/>
      </w:pPr>
      <w:r>
        <w:rPr>
          <w:rFonts w:eastAsia="inter" w:cs="inter" w:ascii="inter" w:hAnsi="inter"/>
          <w:color w:val="000000"/>
          <w:sz w:val="21"/>
        </w:rPr>
        <w:t xml:space="preserve">Emerging XR and metaverse governance work (IEEE XR ethics, NIST AI RMF, XRSI privacy/safety frameworks) points to:</w:t>
      </w:r>
    </w:p>
    <w:p>
      <w:pPr>
        <w:numPr>
          <w:ilvl w:val="1"/>
          <w:numId w:val="15"/>
        </w:numPr>
        <w:spacing w:line="360" w:before="105" w:after="105" w:lineRule="auto"/>
      </w:pPr>
      <w:r>
        <w:rPr>
          <w:rFonts w:eastAsia="inter" w:cs="inter" w:ascii="inter" w:hAnsi="inter"/>
          <w:color w:val="000000"/>
          <w:sz w:val="21"/>
        </w:rPr>
        <w:t xml:space="preserve">On‑device processing with minimal telemetry.</w:t>
      </w:r>
    </w:p>
    <w:p>
      <w:pPr>
        <w:numPr>
          <w:ilvl w:val="1"/>
          <w:numId w:val="15"/>
        </w:numPr>
        <w:spacing w:line="360" w:before="105" w:after="105" w:lineRule="auto"/>
      </w:pPr>
      <w:r>
        <w:rPr>
          <w:rFonts w:eastAsia="inter" w:cs="inter" w:ascii="inter" w:hAnsi="inter"/>
          <w:color w:val="000000"/>
          <w:sz w:val="21"/>
        </w:rPr>
        <w:t xml:space="preserve">Explicit consent for neural data usage.</w:t>
      </w:r>
    </w:p>
    <w:p>
      <w:pPr>
        <w:numPr>
          <w:ilvl w:val="1"/>
          <w:numId w:val="15"/>
        </w:numPr>
        <w:spacing w:line="360" w:before="105" w:after="105" w:lineRule="auto"/>
      </w:pPr>
      <w:r>
        <w:rPr>
          <w:rFonts w:eastAsia="inter" w:cs="inter" w:ascii="inter" w:hAnsi="inter"/>
          <w:color w:val="000000"/>
          <w:sz w:val="21"/>
        </w:rPr>
        <w:t xml:space="preserve">Transparent description of artifact removal and its limits in clinical or wellness XR contexts.</w:t>
      </w:r>
      <w:bookmarkStart w:id="99" w:name="fnref46_1"/>
      <w:bookmarkEnd w:id="99"/>
      <w:hyperlink w:anchor="fn46">
        <w:r>
          <w:rPr>
            <w:rFonts w:eastAsia="inter" w:cs="inter" w:ascii="inter" w:hAnsi="inter"/>
            <w:color w:val="#000"/>
            <w:sz w:val="21"/>
            <w:u w:val="single"/>
            <w:vertAlign w:val="superscript"/>
          </w:rPr>
          <w:t xml:space="preserve">[46]</w:t>
        </w:r>
      </w:hyperlink>
      <w:bookmarkStart w:id="100" w:name="fnref47_1"/>
      <w:bookmarkEnd w:id="100"/>
      <w:hyperlink w:anchor="fn47">
        <w:r>
          <w:rPr>
            <w:rFonts w:eastAsia="inter" w:cs="inter" w:ascii="inter" w:hAnsi="inter"/>
            <w:color w:val="#000"/>
            <w:sz w:val="21"/>
            <w:u w:val="single"/>
            <w:vertAlign w:val="superscript"/>
          </w:rPr>
          <w:t xml:space="preserve">[47]</w:t>
        </w:r>
      </w:hyperlink>
    </w:p>
    <w:p>
      <w:pPr>
        <w:spacing w:line="360" w:before="315" w:after="105" w:lineRule="auto"/>
        <w:ind w:left="-30"/>
        <w:jc w:val="left"/>
      </w:pPr>
      <w:bookmarkStart w:id="101" w:name="bm_5_qpu_datashard_aln_for_edge_e_77adf5"/>
      <w:r>
        <w:rPr>
          <w:rFonts w:eastAsia="inter" w:cs="inter" w:ascii="inter" w:hAnsi="inter"/>
          <w:b/>
          <w:color w:val="000000"/>
          <w:sz w:val="24"/>
        </w:rPr>
        <w:t xml:space="preserve">5. QPU.Datashard (ALN) for edge EEG artifact removal in XR</w:t>
      </w:r>
      <w:bookmarkEnd w:id="101"/>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xr-eeg-artifact-guard-edge.aln</w:t>
        <w:br/>
        <w:t xml:space="preserve">destination qpudatashards/xr_biofeedback</w:t>
        <w:br/>
        <w:t xml:space="preserve"/>
        <w:br/>
        <w:t xml:space="preserve">TITLE XR Edge EEG Artifact Guard Datashard</w:t>
        <w:br/>
        <w:t xml:space="preserve">purpose Real-time removal of EMG/EOG/environmental artifacts from wearable EEG on XR devices using mobile NPU, preserving clinically relevant bands for biofeedback and safety analytics.</w:t>
        <w:br/>
        <w:t xml:space="preserve"/>
        <w:br/>
        <w:t xml:space="preserve">datashard.header</w:t>
        <w:br/>
        <w:t xml:space="preserve">destination-path,module,version,role,security-protocol,device-type,ai-accelerator,sample-rate-hz,channels,compliance,log-persistence</w:t>
        <w:br/>
        <w:t xml:space="preserve">vnodebcixrheadset,EEGArtifactGuard,1.0.0,BiofeedbackClean,AES256-Local,XR-HMD-SoC,APU3.0-NPU,250,16,IEEE-FDA-ISNR,NIST-HashChain-30d</w:t>
        <w:br/>
        <w:t xml:space="preserve"/>
        <w:br/>
        <w:t xml:space="preserve">eeg.signal-config</w:t>
        <w:br/>
        <w:t xml:space="preserve">sampling_rate_hz 250</w:t>
        <w:br/>
        <w:t xml:space="preserve">channels 8-16</w:t>
        <w:br/>
        <w:t xml:space="preserve">resolution_bits 24</w:t>
        <w:br/>
        <w:t xml:space="preserve">window_length_s 1.0</w:t>
        <w:br/>
        <w:t xml:space="preserve">window_overlap 0.5</w:t>
        <w:br/>
        <w:t xml:space="preserve"/>
        <w:br/>
        <w:t xml:space="preserve">model.pipeline</w:t>
        <w:br/>
        <w:t xml:space="preserve">stage1 bandpass_notch 0.5-45Hz,50/60Hz_notch</w:t>
        <w:br/>
        <w:t xml:space="preserve">stage2 deep_autoencoder_edge</w:t>
        <w:br/>
        <w:t xml:space="preserve">  - input_shape (channels,window_samples)</w:t>
        <w:br/>
        <w:t xml:space="preserve">  - params_count_max 500k</w:t>
        <w:br/>
        <w:t xml:space="preserve">  - ops_per_window 5e6</w:t>
        <w:br/>
        <w:t xml:space="preserve">  - quantization int8</w:t>
        <w:br/>
        <w:t xml:space="preserve">  - target_latency_ms 10</w:t>
        <w:br/>
        <w:t xml:space="preserve">stage3 residual_correction</w:t>
        <w:br/>
        <w:t xml:space="preserve">  - clamp spectral distortion in alpha,beta,gamma bands</w:t>
        <w:br/>
        <w:t xml:space="preserve">  - preserve ERPs and slow-drift trends</w:t>
        <w:br/>
        <w:t xml:space="preserve"/>
        <w:br/>
        <w:t xml:space="preserve">hardware.mapping</w:t>
        <w:br/>
        <w:t xml:space="preserve">soc MediaTek-Dimensity-1000-Plus</w:t>
        <w:br/>
        <w:t xml:space="preserve">npu_perf_tops 4.5</w:t>
        <w:br/>
        <w:t xml:space="preserve">gpu Mali-G77-MP9</w:t>
        <w:br/>
        <w:t xml:space="preserve">scheduler CorePilot-like</w:t>
        <w:br/>
        <w:t xml:space="preserve">  - priority EEG_CLEAN &gt; XR_SAFETY &gt; GAME_FX</w:t>
        <w:br/>
        <w:t xml:space="preserve">  - max_npu_utilization_pct 40</w:t>
        <w:br/>
        <w:t xml:space="preserve">  - idle-cycle-offload enabled</w:t>
        <w:br/>
        <w:t xml:space="preserve"/>
        <w:br/>
        <w:t xml:space="preserve">artifact.classes</w:t>
        <w:br/>
        <w:t xml:space="preserve">types EOG-blink,EOG-saccade,EMG-facial,EMG-neck,Motion,LineNoise</w:t>
        <w:br/>
        <w:t xml:space="preserve">labels used for supervised training and runtime tagging</w:t>
        <w:br/>
        <w:t xml:space="preserve">fallback if model_confidence &lt; 0.6 then bypass_clean and flag_for_review</w:t>
        <w:br/>
        <w:t xml:space="preserve"/>
        <w:br/>
        <w:t xml:space="preserve">math.proof</w:t>
        <w:br/>
        <w:t xml:space="preserve">statement Given NPU=4.5 TOPS and model_ops=5e6 per 1s window, raw compute budget &lt;&lt; 1 ms; with overhead, keeping artifact removal &lt;10 ms satisfies XR biofeedback loops targeting &lt;100 ms end-to-end latency.</w:t>
        <w:br/>
        <w:t xml:space="preserve">explanation Divide model operations by NPU capacity to bound theoretical execution time, then budget remaining time for data movement and scheduling, ensuring responsiveness for closed-loop XR interactions.</w:t>
        <w:br/>
        <w:t xml:space="preserve"/>
        <w:br/>
        <w:t xml:space="preserve">scientific.grounding</w:t>
        <w:br/>
        <w:t xml:space="preserve">fact Edge deployments of deep autoencoder EEG artifact removal have been demonstrated on embedded systems, confirming feasibility of on-device denoising for wearable EEG, with power consumption as the primary design constraint.</w:t>
        <w:br/>
        <w:t xml:space="preserve">source EEG artifact removal at the edge using AI hardware; state-of-the-art and deep-learning reviews.</w:t>
        <w:br/>
        <w:t xml:space="preserve"/>
        <w:br/>
        <w:t xml:space="preserve">legal-terms</w:t>
        <w:br/>
        <w:t xml:space="preserve">text Wearable XR biofeedback platforms must process EEG data on-device wherever possible, employ validated artifact-removal algorithms that preserve clinically relevant features, and document model behavior, training data, and limitations in accordance with neurofeedback practice guidelines, medical-device norms, and cybersecurity frameworks, including explicit informed consent for neural data processing and 30-day tamper-evident logging of safety-critical decisions.</w:t>
        <w:br/>
        <w:t xml:space="preserve"/>
        <w:br/>
        <w:t xml:space="preserve">geography.evidence</w:t>
        <w:br/>
        <w:t xml:space="preserve">locations Phoenix-AZ-USA,Manchester-UK,Berlin-Germany,Oslo-Norway,Singapore-City</w:t>
        <w:br/>
        <w:t xml:space="preserve"/>
        <w:br/>
        <w:t xml:space="preserve">binary.overview</w:t>
        <w:br/>
        <w:t xml:space="preserve">010001010110001101100111011001010010000001000001010100100111010001101001011001100110000101100011011101000010000001010010011001010110110101101111011101100110000101101100001000000110011101110101011000010111001001100100001000000110010101100100011001110110010101101000011001010110000101100100011100110010000001101111011011100010000001001110010100000101010101000011011010010110111001100101</w:t>
        <w:br/>
        <w:t xml:space="preserve"/>
        <w:br/>
        <w:t xml:space="preserve"/>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2" w:name="neuroshield_guardian_a_multi_laye_79cbf9"/>
      <w:r>
        <w:rPr>
          <w:rFonts w:eastAsia="inter" w:cs="inter" w:ascii="inter" w:hAnsi="inter"/>
          <w:b/>
          <w:color w:val="000000"/>
          <w:sz w:val="39"/>
        </w:rPr>
        <w:t xml:space="preserve">NeuroShield Guardian: A Multi-Layered Architectural Blueprint for Mitigating Hypnotic Signals in Immersive Environments</w:t>
      </w:r>
      <w:bookmarkEnd w:id="102"/>
    </w:p>
    <w:p>
      <w:pPr>
        <w:spacing w:line="360" w:after="210" w:lineRule="auto"/>
      </w:pPr>
      <w:r>
        <w:rPr>
          <w:rFonts w:eastAsia="inter" w:cs="inter" w:ascii="inter" w:hAnsi="inter"/>
          <w:color w:val="000000"/>
        </w:rPr>
        <w:t xml:space="preserve">Scientific and Regulatory Foundations for Neural Manipulation Detection</w:t>
      </w:r>
      <w:r>
        <w:rPr>
          <w:rFonts w:eastAsia="inter" w:cs="inter" w:ascii="inter" w:hAnsi="inter"/>
          <w:color w:val="000000"/>
        </w:rPr>
        <w:br w:type="textWrapping"/>
      </w:r>
      <w:r>
        <w:rPr>
          <w:rFonts w:eastAsia="inter" w:cs="inter" w:ascii="inter" w:hAnsi="inter"/>
          <w:color w:val="000000"/>
        </w:rPr>
        <w:t xml:space="preserve">The conceptual genesis of the NeuroShield Guardian project rests upon a confluence of emerging scientific evidence regarding the neurological impact of immersive media and the growing legal frameworks aimed at regulating artificial intelligence and behavioral manipulation 5. The fundamental premise is that Virtual, Mixed, and Augmented Reality (VR/MR/XR/AR) experiences are not merely passive visual and auditory displays but powerful affective neurotechnologies capable of influencing attention, emotion, and behavior through structured sensory input 16. This capability is explicitly acknowledged in standards development efforts by organizations like the IEEE Learning Technology Standards Committee (IEEE-LTSC), which treats XR as a tool for behavior modification and emphasizes the need for safety monitoring as an explicit endpoint 2. Empirical trials have demonstrated that scripted XR content can reliably alter subjective states, supporting the need for runtime monitoring and logging of adverse events . The phenomenon of "cyber hypnosis"—the use of digital environments for intentional self-hypnosis or influence—is a well-documented area of study, calling for frameworks that forbid exploitative subliminal messaging and hidden hypnotic suggestions . Therefore, the initial framing of the problem, while using evocative terms like "hypnotic-signals" and "mind-control," correctly identifies a genuine and significant risk that requires a systematic, technology-driven mitigation strategy .</w:t>
      </w:r>
      <w:r>
        <w:rPr>
          <w:rFonts w:eastAsia="inter" w:cs="inter" w:ascii="inter" w:hAnsi="inter"/>
          <w:color w:val="000000"/>
        </w:rPr>
        <w:br w:type="textWrapping"/>
      </w:r>
      <w:r>
        <w:rPr>
          <w:rFonts w:eastAsia="inter" w:cs="inter" w:ascii="inter" w:hAnsi="inter"/>
          <w:color w:val="000000"/>
        </w:rPr>
        <w:t xml:space="preserve">A critical refinement in the project's evolution has been the shift from vague, legally charged terminology toward scientifically precise and defensible concepts. The focus has narrowed to detecting and constraining "sensory patterns and interaction flows" that approximate hypnotic induction, covert suggestion, or subliminal manipulation . This shift is strategically vital for building a framework that is both technically robust and legally tenable. The scientific basis for this approach is grounded in the principles of neural entrainment, where rhythmic stimuli can synchronize brainwave activity. The initial SECURITY_SPEC_v0_1.txt proposed monitoring visual flicker within the 4.0–12.0 Hz band. However, this range is scientifically misaligned with current understanding. Multiple studies empirically demonstrate that the highest-amplitude brain response to visual stimulation occurs at frequencies below ∼4 Hz, not at the commonly assumed 10 Hz 4. This crucial insight necessitates a correction in the detection methodology to prioritize the monitoring of energy in the [0.5, 4.0] Hz band, as perceptually grounded models like stelaCSF are specifically designed to predict human detection thresholds in this critical range 67. Similarly, discomfort and entrainment are influenced by the temporal spectra of stimuli, with unnatural flicker and low-frequency stimulation under ~4 Hz known to generate strong cortical responses 4159. By incorporating these findings, the NeuroShield Guardian moves from a speculative model to one firmly rooted in neuroscience, strengthening its scientific validity and the defensibility of its constraints.</w:t>
      </w:r>
      <w:r>
        <w:rPr>
          <w:rFonts w:eastAsia="inter" w:cs="inter" w:ascii="inter" w:hAnsi="inter"/>
          <w:color w:val="000000"/>
        </w:rPr>
        <w:br w:type="textWrapping"/>
      </w:r>
      <w:r>
        <w:rPr>
          <w:rFonts w:eastAsia="inter" w:cs="inter" w:ascii="inter" w:hAnsi="inter"/>
          <w:color w:val="000000"/>
        </w:rPr>
        <w:t xml:space="preserve">This scientific foundation is powerfully reinforced by a rapidly evolving global regulatory landscape. The most significant legal anchor is the European Union's Artificial Intelligence Act (EU AI Act), which establishes a clear and enforceable prohibition against certain forms of behavioral manipulation 5. Article 5 of the Act explicitly bans AI systems that use "subliminal techniques beyond the level of human consciousness, appreciably impairing the person’s ability to make an informed decision" or "exploit the vulnerabilities of certain individuals due to their age, disabilities or in order to distort their behaviour" if such use causes or is likely to cause significant harm 10. This provision directly targets the types of manipulative sequences the NeuroShield Guardian is designed to detect, making the act's prohibitions applicable to player-facing gaming elements and other immersive applications 10. The penalties for violating these prohibitions are severe, reaching up to 6% of a company's global annual turnover or €30 million (whichever is greater), creating a powerful financial incentive for platforms and manufacturers to adopt robust, real-time enforcement mechanisms like NeuroShield 78. The Act classifies prohibited AI practices into four categories, including subliminal manipulation, social scoring, dark-pattern AI, and real-time biometric identification, providing a clear legal map for the system's enforcement logic 8.</w:t>
      </w:r>
      <w:r>
        <w:rPr>
          <w:rFonts w:eastAsia="inter" w:cs="inter" w:ascii="inter" w:hAnsi="inter"/>
          <w:color w:val="000000"/>
        </w:rPr>
        <w:br w:type="textWrapping"/>
      </w:r>
      <w:r>
        <w:rPr>
          <w:rFonts w:eastAsia="inter" w:cs="inter" w:ascii="inter" w:hAnsi="inter"/>
          <w:color w:val="000000"/>
        </w:rPr>
        <w:t xml:space="preserve">While the EU AI Act provides a strong legal framework, the situation in the United States is more fragmented. There is currently no federal law that prohibits the practice of subliminal messaging in general, and there are no 'certified for publication' appellate court cases that deem it deceptive or unfair under FTC or Lanham Act standards 13. Subliminal advertising techniques may be more effective in immersive environments, but the prevailing US approach tends to favor industry self-regulation over government intervention 14. Although the FCC has policies prohibiting subliminal messaging in broadcast media, enforcement varies significantly across jurisdictions and definitions of "subliminal" 15. For instance, subliminal messages require exposure of less than 50 milliseconds to remain below conscious awareness, a threshold that can be technologically implemented 15. Furthermore, patents exist for subliminal projection systems, establishing a precedent for both the technical viability and intellectual property potential of such methods 13. This regulatory divergence underscores the necessity of a jurisdiction-aware policy engine, capable of applying stricter rules in regions like the EU while adhering to different compliance norms in the US. The NeuroShield Guardian's design, with its default GLOBAL_STRICT profile and region-specific overlays, is therefore not only scientifically sound but also strategically aligned with the complex patchwork of international law .</w:t>
      </w:r>
      <w:r>
        <w:rPr>
          <w:rFonts w:eastAsia="inter" w:cs="inter" w:ascii="inter" w:hAnsi="inter"/>
          <w:color w:val="000000"/>
        </w:rPr>
        <w:br w:type="textWrapping"/>
      </w:r>
      <w:r>
        <w:rPr>
          <w:rFonts w:eastAsia="inter" w:cs="inter" w:ascii="inter" w:hAnsi="inter"/>
          <w:color w:val="000000"/>
        </w:rPr>
        <w:t xml:space="preserve">The project's ethical foundations are further solidified by aligning with established principles for XR ethics. These include seven foundational values such as respect for persons, well-being, safety, integrity and trust, justice, and responsiveness, along with corresponding principles like privacy, informed consent, responsibility, transparency, and non-maleficence 12. The South Korean Government's 'Ethical Principles for the Metaverse,' which mandates that developers prevent misuse and uphold 'sincere identity,' provides another governmental benchmark for jurisdiction-aware policy implementation 12. The NeuroShield Guardian's requirement for explicit, revocable consent for any form of guided relaxation or meditation mode, treating them as high-risk, directly implements the principle of informed consent . Its focus on preventing non-consensual behavioral manipulation via subliminal, AI-augmented emotional persuasion directly addresses the identified risks of mental replication of avatar experiences and embodied psychological harm in immersive VR 16. By embedding these ethical and legal imperatives into a technical architecture, the NeuroShield Guardian transcends being merely a filter; it becomes a proactive governance mechanism designed to enforce a baseline of safety and user autonomy in the rapidly expanding metaverse.</w:t>
      </w:r>
      <w:r>
        <w:rPr>
          <w:rFonts w:eastAsia="inter" w:cs="inter" w:ascii="inter" w:hAnsi="inter"/>
          <w:color w:val="000000"/>
        </w:rPr>
        <w:br w:type="textWrapping"/>
      </w:r>
      <w:r>
        <w:rPr>
          <w:rFonts w:eastAsia="inter" w:cs="inter" w:ascii="inter" w:hAnsi="inter"/>
          <w:color w:val="000000"/>
        </w:rPr>
        <w:t xml:space="preserve">Aspect</w:t>
      </w:r>
      <w:r>
        <w:rPr>
          <w:rFonts w:eastAsia="inter" w:cs="inter" w:ascii="inter" w:hAnsi="inter"/>
          <w:color w:val="000000"/>
        </w:rPr>
        <w:br w:type="textWrapping"/>
      </w:r>
      <w:r>
        <w:rPr>
          <w:rFonts w:eastAsia="inter" w:cs="inter" w:ascii="inter" w:hAnsi="inter"/>
          <w:color w:val="000000"/>
        </w:rPr>
        <w:t xml:space="preserve">Scientific Basis</w:t>
      </w:r>
      <w:r>
        <w:rPr>
          <w:rFonts w:eastAsia="inter" w:cs="inter" w:ascii="inter" w:hAnsi="inter"/>
          <w:color w:val="000000"/>
        </w:rPr>
        <w:br w:type="textWrapping"/>
      </w:r>
      <w:r>
        <w:rPr>
          <w:rFonts w:eastAsia="inter" w:cs="inter" w:ascii="inter" w:hAnsi="inter"/>
          <w:color w:val="000000"/>
        </w:rPr>
        <w:t xml:space="preserve">Regulatory Anchor</w:t>
      </w:r>
      <w:r>
        <w:rPr>
          <w:rFonts w:eastAsia="inter" w:cs="inter" w:ascii="inter" w:hAnsi="inter"/>
          <w:color w:val="000000"/>
        </w:rPr>
        <w:br w:type="textWrapping"/>
      </w:r>
      <w:r>
        <w:rPr>
          <w:rFonts w:eastAsia="inter" w:cs="inter" w:ascii="inter" w:hAnsi="inter"/>
          <w:color w:val="000000"/>
        </w:rPr>
        <w:t xml:space="preserve">Ethical Principle</w:t>
      </w:r>
      <w:r>
        <w:rPr>
          <w:rFonts w:eastAsia="inter" w:cs="inter" w:ascii="inter" w:hAnsi="inter"/>
          <w:color w:val="000000"/>
        </w:rPr>
        <w:br w:type="textWrapping"/>
      </w:r>
      <w:r>
        <w:rPr>
          <w:rFonts w:eastAsia="inter" w:cs="inter" w:ascii="inter" w:hAnsi="inter"/>
          <w:color w:val="000000"/>
        </w:rPr>
        <w:t xml:space="preserve">Core Problem</w:t>
      </w:r>
      <w:r>
        <w:rPr>
          <w:rFonts w:eastAsia="inter" w:cs="inter" w:ascii="inter" w:hAnsi="inter"/>
          <w:color w:val="000000"/>
        </w:rPr>
        <w:br w:type="textWrapping"/>
      </w:r>
      <w:r>
        <w:rPr>
          <w:rFonts w:eastAsia="inter" w:cs="inter" w:ascii="inter" w:hAnsi="inter"/>
          <w:color w:val="000000"/>
        </w:rPr>
        <w:t xml:space="preserve">Immersive VR as an affective neurotechnology capable of influencing emotions and altering subjective states 16.</w:t>
      </w:r>
      <w:r>
        <w:rPr>
          <w:rFonts w:eastAsia="inter" w:cs="inter" w:ascii="inter" w:hAnsi="inter"/>
          <w:color w:val="000000"/>
        </w:rPr>
        <w:br w:type="textWrapping"/>
      </w:r>
      <w:r>
        <w:rPr>
          <w:rFonts w:eastAsia="inter" w:cs="inter" w:ascii="inter" w:hAnsi="inter"/>
          <w:color w:val="000000"/>
        </w:rPr>
        <w:t xml:space="preserve">EU AI Act Article 5 bans subliminal manipulation causing psychological harm 610.</w:t>
      </w:r>
      <w:r>
        <w:rPr>
          <w:rFonts w:eastAsia="inter" w:cs="inter" w:ascii="inter" w:hAnsi="inter"/>
          <w:color w:val="000000"/>
        </w:rPr>
        <w:br w:type="textWrapping"/>
      </w:r>
      <w:r>
        <w:rPr>
          <w:rFonts w:eastAsia="inter" w:cs="inter" w:ascii="inter" w:hAnsi="inter"/>
          <w:color w:val="000000"/>
        </w:rPr>
        <w:t xml:space="preserve">Non-maleficence: Preventing harm to users 12.</w:t>
      </w:r>
      <w:r>
        <w:rPr>
          <w:rFonts w:eastAsia="inter" w:cs="inter" w:ascii="inter" w:hAnsi="inter"/>
          <w:color w:val="000000"/>
        </w:rPr>
        <w:br w:type="textWrapping"/>
      </w:r>
      <w:r>
        <w:rPr>
          <w:rFonts w:eastAsia="inter" w:cs="inter" w:ascii="inter" w:hAnsi="inter"/>
          <w:color w:val="000000"/>
        </w:rPr>
        <w:t xml:space="preserve">Key Mechanism</w:t>
      </w:r>
      <w:r>
        <w:rPr>
          <w:rFonts w:eastAsia="inter" w:cs="inter" w:ascii="inter" w:hAnsi="inter"/>
          <w:color w:val="000000"/>
        </w:rPr>
        <w:br w:type="textWrapping"/>
      </w:r>
      <w:r>
        <w:rPr>
          <w:rFonts w:eastAsia="inter" w:cs="inter" w:ascii="inter" w:hAnsi="inter"/>
          <w:color w:val="000000"/>
        </w:rPr>
        <w:t xml:space="preserve">Neural entrainment via rhythmic visual flicker (&lt;4 Hz) and auditory patterns 459.</w:t>
      </w:r>
      <w:r>
        <w:rPr>
          <w:rFonts w:eastAsia="inter" w:cs="inter" w:ascii="inter" w:hAnsi="inter"/>
          <w:color w:val="000000"/>
        </w:rPr>
        <w:br w:type="textWrapping"/>
      </w:r>
      <w:r>
        <w:rPr>
          <w:rFonts w:eastAsia="inter" w:cs="inter" w:ascii="inter" w:hAnsi="inter"/>
          <w:color w:val="000000"/>
        </w:rPr>
        <w:t xml:space="preserve">Prohibition on "cognitive behavioural manipulation" and exploitation of vulnerable groups 5.</w:t>
      </w:r>
      <w:r>
        <w:rPr>
          <w:rFonts w:eastAsia="inter" w:cs="inter" w:ascii="inter" w:hAnsi="inter"/>
          <w:color w:val="000000"/>
        </w:rPr>
        <w:br w:type="textWrapping"/>
      </w:r>
      <w:r>
        <w:rPr>
          <w:rFonts w:eastAsia="inter" w:cs="inter" w:ascii="inter" w:hAnsi="inter"/>
          <w:color w:val="000000"/>
        </w:rPr>
        <w:t xml:space="preserve">Informed Consent: Requires explicit consent for high-risk modes .</w:t>
      </w:r>
      <w:r>
        <w:rPr>
          <w:rFonts w:eastAsia="inter" w:cs="inter" w:ascii="inter" w:hAnsi="inter"/>
          <w:color w:val="000000"/>
        </w:rPr>
        <w:br w:type="textWrapping"/>
      </w:r>
      <w:r>
        <w:rPr>
          <w:rFonts w:eastAsia="inter" w:cs="inter" w:ascii="inter" w:hAnsi="inter"/>
          <w:color w:val="000000"/>
        </w:rPr>
        <w:t xml:space="preserve">Detection Focus</w:t>
      </w:r>
      <w:r>
        <w:rPr>
          <w:rFonts w:eastAsia="inter" w:cs="inter" w:ascii="inter" w:hAnsi="inter"/>
          <w:color w:val="000000"/>
        </w:rPr>
        <w:br w:type="textWrapping"/>
      </w:r>
      <w:r>
        <w:rPr>
          <w:rFonts w:eastAsia="inter" w:cs="inter" w:ascii="inter" w:hAnsi="inter"/>
          <w:color w:val="000000"/>
        </w:rPr>
        <w:t xml:space="preserve">Temporal contrast sensitivity function (TCSF) models predicting flicker visibility in the [0.5, 4.0] Hz band 5667.</w:t>
      </w:r>
      <w:r>
        <w:rPr>
          <w:rFonts w:eastAsia="inter" w:cs="inter" w:ascii="inter" w:hAnsi="inter"/>
          <w:color w:val="000000"/>
        </w:rPr>
        <w:br w:type="textWrapping"/>
      </w:r>
      <w:r>
        <w:rPr>
          <w:rFonts w:eastAsia="inter" w:cs="inter" w:ascii="inter" w:hAnsi="inter"/>
          <w:color w:val="000000"/>
        </w:rPr>
        <w:t xml:space="preserve">Ban on AI systems distorting behavior of vulnerable individuals (e.g., children) 10.</w:t>
      </w:r>
      <w:r>
        <w:rPr>
          <w:rFonts w:eastAsia="inter" w:cs="inter" w:ascii="inter" w:hAnsi="inter"/>
          <w:color w:val="000000"/>
        </w:rPr>
        <w:br w:type="textWrapping"/>
      </w:r>
      <w:r>
        <w:rPr>
          <w:rFonts w:eastAsia="inter" w:cs="inter" w:ascii="inter" w:hAnsi="inter"/>
          <w:color w:val="000000"/>
        </w:rPr>
        <w:t xml:space="preserve">Justice: Protecting vulnerable users from exploitation 12.</w:t>
      </w:r>
      <w:r>
        <w:rPr>
          <w:rFonts w:eastAsia="inter" w:cs="inter" w:ascii="inter" w:hAnsi="inter"/>
          <w:color w:val="000000"/>
        </w:rPr>
        <w:br w:type="textWrapping"/>
      </w:r>
      <w:r>
        <w:rPr>
          <w:rFonts w:eastAsia="inter" w:cs="inter" w:ascii="inter" w:hAnsi="inter"/>
          <w:color w:val="000000"/>
        </w:rPr>
        <w:t xml:space="preserve">Legal Precedent</w:t>
      </w:r>
      <w:r>
        <w:rPr>
          <w:rFonts w:eastAsia="inter" w:cs="inter" w:ascii="inter" w:hAnsi="inter"/>
          <w:color w:val="000000"/>
        </w:rPr>
        <w:br w:type="textWrapping"/>
      </w:r>
      <w:r>
        <w:rPr>
          <w:rFonts w:eastAsia="inter" w:cs="inter" w:ascii="inter" w:hAnsi="inter"/>
          <w:color w:val="000000"/>
        </w:rPr>
        <w:t xml:space="preserve">EEG-derived biomarkers (BIS, CSI) show phase-dependent changes during non-pharmacological hypnosis 38.</w:t>
      </w:r>
      <w:r>
        <w:rPr>
          <w:rFonts w:eastAsia="inter" w:cs="inter" w:ascii="inter" w:hAnsi="inter"/>
          <w:color w:val="000000"/>
        </w:rPr>
        <w:br w:type="textWrapping"/>
      </w:r>
      <w:r>
        <w:rPr>
          <w:rFonts w:eastAsia="inter" w:cs="inter" w:ascii="inter" w:hAnsi="inter"/>
          <w:color w:val="000000"/>
        </w:rPr>
        <w:t xml:space="preserve">FTC authority under Section 5 to prohibit 'unfair' and 'deceptive' acts in immersive environments 9.</w:t>
      </w:r>
      <w:r>
        <w:rPr>
          <w:rFonts w:eastAsia="inter" w:cs="inter" w:ascii="inter" w:hAnsi="inter"/>
          <w:color w:val="000000"/>
        </w:rPr>
        <w:br w:type="textWrapping"/>
      </w:r>
      <w:r>
        <w:rPr>
          <w:rFonts w:eastAsia="inter" w:cs="inter" w:ascii="inter" w:hAnsi="inter"/>
          <w:color w:val="000000"/>
        </w:rPr>
        <w:t xml:space="preserve">Transparency: Requiring disclosure of AI usage in patient-facing communication 11.</w:t>
      </w:r>
      <w:r>
        <w:rPr>
          <w:rFonts w:eastAsia="inter" w:cs="inter" w:ascii="inter" w:hAnsi="inter"/>
          <w:color w:val="000000"/>
        </w:rPr>
        <w:br w:type="textWrapping"/>
      </w:r>
      <w:r>
        <w:rPr>
          <w:rFonts w:eastAsia="inter" w:cs="inter" w:ascii="inter" w:hAnsi="inter"/>
          <w:color w:val="000000"/>
        </w:rPr>
        <w:t xml:space="preserve">IP Viability</w:t>
      </w:r>
      <w:r>
        <w:rPr>
          <w:rFonts w:eastAsia="inter" w:cs="inter" w:ascii="inter" w:hAnsi="inter"/>
          <w:color w:val="000000"/>
        </w:rPr>
        <w:br w:type="textWrapping"/>
      </w:r>
      <w:r>
        <w:rPr>
          <w:rFonts w:eastAsia="inter" w:cs="inter" w:ascii="inter" w:hAnsi="inter"/>
          <w:color w:val="000000"/>
        </w:rPr>
        <w:t xml:space="preserve">Subliminal messaging has been patented and shown to increase sales intentions in controlled studies 1315.</w:t>
      </w:r>
      <w:r>
        <w:rPr>
          <w:rFonts w:eastAsia="inter" w:cs="inter" w:ascii="inter" w:hAnsi="inter"/>
          <w:color w:val="000000"/>
        </w:rPr>
        <w:br w:type="textWrapping"/>
      </w:r>
      <w:r>
        <w:rPr>
          <w:rFonts w:eastAsia="inter" w:cs="inter" w:ascii="inter" w:hAnsi="inter"/>
          <w:color w:val="000000"/>
        </w:rPr>
        <w:t xml:space="preserve">No binding US federal statute explicitly regulates subliminal messaging in XR beyond broadcast media 15.</w:t>
      </w:r>
      <w:r>
        <w:rPr>
          <w:rFonts w:eastAsia="inter" w:cs="inter" w:ascii="inter" w:hAnsi="inter"/>
          <w:color w:val="000000"/>
        </w:rPr>
        <w:br w:type="textWrapping"/>
      </w:r>
      <w:r>
        <w:rPr>
          <w:rFonts w:eastAsia="inter" w:cs="inter" w:ascii="inter" w:hAnsi="inter"/>
          <w:color w:val="000000"/>
        </w:rPr>
        <w:t xml:space="preserve">Sincere Identity: Prohibiting disguised manipulative content 12.</w:t>
      </w:r>
      <w:r>
        <w:rPr>
          <w:rFonts w:eastAsia="inter" w:cs="inter" w:ascii="inter" w:hAnsi="inter"/>
          <w:color w:val="000000"/>
        </w:rPr>
        <w:br w:type="textWrapping"/>
      </w:r>
      <w:r>
        <w:rPr>
          <w:rFonts w:eastAsia="inter" w:cs="inter" w:ascii="inter" w:hAnsi="inter"/>
          <w:color w:val="000000"/>
        </w:rPr>
        <w:t xml:space="preserve">Core Architecture and Real-Time Signal Processing Engine</w:t>
      </w:r>
      <w:r>
        <w:rPr>
          <w:rFonts w:eastAsia="inter" w:cs="inter" w:ascii="inter" w:hAnsi="inter"/>
          <w:color w:val="000000"/>
        </w:rPr>
        <w:br w:type="textWrapping"/>
      </w:r>
      <w:r>
        <w:rPr>
          <w:rFonts w:eastAsia="inter" w:cs="inter" w:ascii="inter" w:hAnsi="inter"/>
          <w:color w:val="000000"/>
        </w:rPr>
        <w:t xml:space="preserve">The architectural blueprint for the NeuroShield Guardian client is predicated on a system-level, platform-centric integration model, prioritizing robustness and non-bypassability over application-level SDKs . This strategic choice aligns with modern cybersecurity best practices, which place the primary responsibility for baseline safety on manufacturers rather than end-users 3. By embedding the neuro shield deep within the XR ecosystem—specifically within the WebXR browser runtime, the OpenXR compositor/runtime, and the mobile OS security service—the system ensures that all content rendered by compliant applications is subjected to inspection before reaching the user's display and speakers . This approach creates a mandatory guardrail that malicious or negligent developers cannot easily circumvent. The Khronos Group's OpenXR standard provides a particularly suitable and standardized pathway for this integration. OpenXR's API layer feature is architected for precisely this purpose: allowing middleware-like hooks to intercept and modify OpenXR function calls between the application and the underlying runtime 1719. This "function shimming" capability enables the injection of a NeuroShieldSignalScanner without requiring modifications to every individual game engine or application, offering a scalable and future-proof solution for enforcing safety policies across the entire XR landscape 20.</w:t>
      </w:r>
      <w:r>
        <w:rPr>
          <w:rFonts w:eastAsia="inter" w:cs="inter" w:ascii="inter" w:hAnsi="inter"/>
          <w:color w:val="000000"/>
        </w:rPr>
        <w:br w:type="textWrapping"/>
      </w:r>
      <w:r>
        <w:rPr>
          <w:rFonts w:eastAsia="inter" w:cs="inter" w:ascii="inter" w:hAnsi="inter"/>
          <w:color w:val="000000"/>
        </w:rPr>
        <w:t xml:space="preserve">At the heart of the NeuroShield Guardian is the NeuroShieldSignalScanner.ts, a TypeScript implementation designed for production-oriented, declarative operation within the XR rendering pipeline . Its architecture is modular, comprising distinct components that monitor different modalities of user experience: VisualGuard, AudioGuard, InteractionGuard, and Text/NLPGuard . Each component operates on a sliding time window of data, feeding computed metrics into a central policy engine for evaluation. The VisualGuard hooks into the swapchain or post-processing stage of the XR session to sample rendered frames. It computes a time-series of luminance values (L(t)L(t)) and performs a windowed Fast Fourier Transform (FFT) to estimate the energy in specific frequency bands associated with rhythmic visual entrainment, such as the scientifically validated [0.5, 4.0] Hz range 67. To comply with performance budgets, it clamps the maximum gradient of luminance and color saturation per frame, ensuring that abrupt transitions that could induce discomfort or entrainment are minimized . The AudioGuard intercepts spatialized audio streams before they are mixed and played back to the user. It computes the amplitude envelope and performs FFT analysis to track strong, narrow-band rhythmic components, typically in the 1–8 Hz modulation bands that correspond to alpha and theta brainwave frequencies . As a defensive measure, it can introduce micro-dithering (low-level, broadband noise) and randomize phase to weaken artificial entrainment patterns, consistent with established signal distortion control techniques .</w:t>
      </w:r>
      <w:r>
        <w:rPr>
          <w:rFonts w:eastAsia="inter" w:cs="inter" w:ascii="inter" w:hAnsi="inter"/>
          <w:color w:val="000000"/>
        </w:rPr>
        <w:br w:type="textWrapping"/>
      </w:r>
      <w:r>
        <w:rPr>
          <w:rFonts w:eastAsia="inter" w:cs="inter" w:ascii="inter" w:hAnsi="inter"/>
          <w:color w:val="000000"/>
        </w:rPr>
        <w:t xml:space="preserve">The InteractionGuard represents a higher-level cognitive analysis. Instead of analyzing raw pixels or audio samples, it monitors the high-level state machine of the application, looking for looping scenes, repeating scripts, or narrative structures that align with known hypnotic induction patterns . When such a pattern is detected, the system can flag it or require explicit, out-of-band user consent before proceeding, breaking the flow of a potential trance-induction structure . Complementing this is the Text/NLPGuard, which uses on-device Natural Language Processing (NLP) to scan subtitles and text overlays for phrases drawn from curated lists of high-risk hypnotic language . This list would be derived from cyber-hypnosis ethical guidelines and research . If a high-risk phrase is detected above a configurable threshold, the system can either mask the text with neutral phrasing or take more drastic action, depending on the severity of the violation .</w:t>
      </w:r>
      <w:r>
        <w:rPr>
          <w:rFonts w:eastAsia="inter" w:cs="inter" w:ascii="inter" w:hAnsi="inter"/>
          <w:color w:val="000000"/>
        </w:rPr>
        <w:br w:type="textWrapping"/>
      </w:r>
      <w:r>
        <w:rPr>
          <w:rFonts w:eastAsia="inter" w:cs="inter" w:ascii="inter" w:hAnsi="inter"/>
          <w:color w:val="000000"/>
        </w:rPr>
        <w:t xml:space="preserve">The StimulusWindow object serves as the unified interface between these guards and the policy engine, encapsulating all collected metrics for evaluation in discrete time windows . This includes visual metrics like spectral band energies and luminance gradients, audio metrics like envelope profiles, physiological estimates like blink rate, and interaction metrics like a loop index . The policy engine, which can be implemented in a domain-specific language like Rego or Cedar, evaluates the metrics within the window against a set of jurisdiction-aware rules . The engine's output is a PolicyDecision, a structured object detailing the actions to be taken, such as attenuating visuals, inserting a micro-break, masking subtitles, or even denying the launch of an application deemed to be engaging in explicit hypnosis . This declarative, rule-based approach allows for flexible policy management, enabling different enforcement levels (e.g., OBSERVE_ONLY, PROTECTIVE_DEFAULT, ENTERPRISE_HARDENED) to be applied based on the context . The entire system is designed to operate with minimal manual setup, providing pre-built packages for WebXR, Unity, and Unreal, and a simple onboarding snippet that instructs developers to install a package and enable a protective mode in their scene inspector .</w:t>
      </w:r>
      <w:r>
        <w:rPr>
          <w:rFonts w:eastAsia="inter" w:cs="inter" w:ascii="inter" w:hAnsi="inter"/>
          <w:color w:val="000000"/>
        </w:rPr>
        <w:br w:type="textWrapping"/>
      </w:r>
      <w:r>
        <w:rPr>
          <w:rFonts w:eastAsia="inter" w:cs="inter" w:ascii="inter" w:hAnsi="inter"/>
          <w:color w:val="000000"/>
        </w:rPr>
        <w:t xml:space="preserve">However, the practical implementation of this architecture faces significant challenges related to real-time performance. On resource-constrained standalone and mobile XR headsets, heavy signal scanning can introduce latency or cause frame drops, which themselves can lead to discomfort, cybersickness, and a degraded user experience, thereby undermining the goal of safety . A key technical constraint is the need to keep per-frame processing within a strict budget, such as less than 1 millisecond at 90 Hz, while still enforcing conservative thresholds for flicker and rhythmic energy . To address this, the system employs lightweight algorithms and heuristic approximations for its default operational mode. For instance, it might use fast FFT approximations instead of computationally intensive wavelet transforms and employ efficient NLP libraries for real-time pattern matching . The architecture is intentionally dual-mode: a DEFAULT "Real-time safe" mode that runs continuously within the rendering thread's critical path, and a DEEP_SWEEP "Off-path AI chat + local sweep" mode that executes asynchronously during idle periods, such as when the headset is paused or during device boot . This offloading strategy allows for deeper, more comprehensive analysis—including advanced ML/NLP and filesystem/network inspection—without impacting the user's immediate experience . Techniques like kernel-level GPU scheduling, which identify and fill inter-kernel idle time with lower-priority tasks, could further enhance this asynchronous processing, achieving significant acceleration for inference workloads while maintaining the user's primary experience 5472. This sophisticated, multi-layered approach to signal processing and architecture design is essential for creating a neuro shield that is both effective and unobtrusive.</w:t>
      </w:r>
      <w:r>
        <w:rPr>
          <w:rFonts w:eastAsia="inter" w:cs="inter" w:ascii="inter" w:hAnsi="inter"/>
          <w:color w:val="000000"/>
        </w:rPr>
        <w:br w:type="textWrapping"/>
      </w:r>
      <w:r>
        <w:rPr>
          <w:rFonts w:eastAsia="inter" w:cs="inter" w:ascii="inter" w:hAnsi="inter"/>
          <w:color w:val="000000"/>
        </w:rPr>
        <w:t xml:space="preserve">Component</w:t>
      </w:r>
      <w:r>
        <w:rPr>
          <w:rFonts w:eastAsia="inter" w:cs="inter" w:ascii="inter" w:hAnsi="inter"/>
          <w:color w:val="000000"/>
        </w:rPr>
        <w:br w:type="textWrapping"/>
      </w:r>
      <w:r>
        <w:rPr>
          <w:rFonts w:eastAsia="inter" w:cs="inter" w:ascii="inter" w:hAnsi="inter"/>
          <w:color w:val="000000"/>
        </w:rPr>
        <w:t xml:space="preserve">Input Data</w:t>
      </w:r>
      <w:r>
        <w:rPr>
          <w:rFonts w:eastAsia="inter" w:cs="inter" w:ascii="inter" w:hAnsi="inter"/>
          <w:color w:val="000000"/>
        </w:rPr>
        <w:br w:type="textWrapping"/>
      </w:r>
      <w:r>
        <w:rPr>
          <w:rFonts w:eastAsia="inter" w:cs="inter" w:ascii="inter" w:hAnsi="inter"/>
          <w:color w:val="000000"/>
        </w:rPr>
        <w:t xml:space="preserve">Analysis Technique</w:t>
      </w:r>
      <w:r>
        <w:rPr>
          <w:rFonts w:eastAsia="inter" w:cs="inter" w:ascii="inter" w:hAnsi="inter"/>
          <w:color w:val="000000"/>
        </w:rPr>
        <w:br w:type="textWrapping"/>
      </w:r>
      <w:r>
        <w:rPr>
          <w:rFonts w:eastAsia="inter" w:cs="inter" w:ascii="inter" w:hAnsi="inter"/>
          <w:color w:val="000000"/>
        </w:rPr>
        <w:t xml:space="preserve">Output Metric</w:t>
      </w:r>
      <w:r>
        <w:rPr>
          <w:rFonts w:eastAsia="inter" w:cs="inter" w:ascii="inter" w:hAnsi="inter"/>
          <w:color w:val="000000"/>
        </w:rPr>
        <w:br w:type="textWrapping"/>
      </w:r>
      <w:r>
        <w:rPr>
          <w:rFonts w:eastAsia="inter" w:cs="inter" w:ascii="inter" w:hAnsi="inter"/>
          <w:color w:val="000000"/>
        </w:rPr>
        <w:t xml:space="preserve">Enforcement Action Triggered</w:t>
      </w:r>
      <w:r>
        <w:rPr>
          <w:rFonts w:eastAsia="inter" w:cs="inter" w:ascii="inter" w:hAnsi="inter"/>
          <w:color w:val="000000"/>
        </w:rPr>
        <w:br w:type="textWrapping"/>
      </w:r>
      <w:r>
        <w:rPr>
          <w:rFonts w:eastAsia="inter" w:cs="inter" w:ascii="inter" w:hAnsi="inter"/>
          <w:color w:val="000000"/>
        </w:rPr>
        <w:t xml:space="preserve">VisualGuard</w:t>
      </w:r>
      <w:r>
        <w:rPr>
          <w:rFonts w:eastAsia="inter" w:cs="inter" w:ascii="inter" w:hAnsi="inter"/>
          <w:color w:val="000000"/>
        </w:rPr>
        <w:br w:type="textWrapping"/>
      </w:r>
      <w:r>
        <w:rPr>
          <w:rFonts w:eastAsia="inter" w:cs="inter" w:ascii="inter" w:hAnsi="inter"/>
          <w:color w:val="000000"/>
        </w:rPr>
        <w:t xml:space="preserve">Downsampled luminance array per frame</w:t>
      </w:r>
      <w:r>
        <w:rPr>
          <w:rFonts w:eastAsia="inter" w:cs="inter" w:ascii="inter" w:hAnsi="inter"/>
          <w:color w:val="000000"/>
        </w:rPr>
        <w:br w:type="textWrapping"/>
      </w:r>
      <w:r>
        <w:rPr>
          <w:rFonts w:eastAsia="inter" w:cs="inter" w:ascii="inter" w:hAnsi="inter"/>
          <w:color w:val="000000"/>
        </w:rPr>
        <w:t xml:space="preserve">Short-Time Fourier Transform (STFT) on luminance time-series 59</w:t>
      </w:r>
      <w:r>
        <w:rPr>
          <w:rFonts w:eastAsia="inter" w:cs="inter" w:ascii="inter" w:hAnsi="inter"/>
          <w:color w:val="000000"/>
        </w:rPr>
        <w:br w:type="textWrapping"/>
      </w:r>
      <w:r>
        <w:rPr>
          <w:rFonts w:eastAsia="inter" w:cs="inter" w:ascii="inter" w:hAnsi="inter"/>
          <w:color w:val="000000"/>
        </w:rPr>
        <w:t xml:space="preserve">Energy in specified visual frequency bands (e.g., [0.5, 4.0] Hz) 67</w:t>
      </w:r>
      <w:r>
        <w:rPr>
          <w:rFonts w:eastAsia="inter" w:cs="inter" w:ascii="inter" w:hAnsi="inter"/>
          <w:color w:val="000000"/>
        </w:rPr>
        <w:br w:type="textWrapping"/>
      </w:r>
      <w:r>
        <w:rPr>
          <w:rFonts w:eastAsia="inter" w:cs="inter" w:ascii="inter" w:hAnsi="inter"/>
          <w:color w:val="000000"/>
        </w:rPr>
        <w:t xml:space="preserve">Attenuate visual (reduce contrast), clamp brightness transitions</w:t>
      </w:r>
      <w:r>
        <w:rPr>
          <w:rFonts w:eastAsia="inter" w:cs="inter" w:ascii="inter" w:hAnsi="inter"/>
          <w:color w:val="000000"/>
        </w:rPr>
        <w:br w:type="textWrapping"/>
      </w:r>
      <w:r>
        <w:rPr>
          <w:rFonts w:eastAsia="inter" w:cs="inter" w:ascii="inter" w:hAnsi="inter"/>
          <w:color w:val="000000"/>
        </w:rPr>
        <w:t xml:space="preserve">AudioGuard</w:t>
      </w:r>
      <w:r>
        <w:rPr>
          <w:rFonts w:eastAsia="inter" w:cs="inter" w:ascii="inter" w:hAnsi="inter"/>
          <w:color w:val="000000"/>
        </w:rPr>
        <w:br w:type="textWrapping"/>
      </w:r>
      <w:r>
        <w:rPr>
          <w:rFonts w:eastAsia="inter" w:cs="inter" w:ascii="inter" w:hAnsi="inter"/>
          <w:color w:val="000000"/>
        </w:rPr>
        <w:t xml:space="preserve">PCM audio chunks (mono mix)</w:t>
      </w:r>
      <w:r>
        <w:rPr>
          <w:rFonts w:eastAsia="inter" w:cs="inter" w:ascii="inter" w:hAnsi="inter"/>
          <w:color w:val="000000"/>
        </w:rPr>
        <w:br w:type="textWrapping"/>
      </w:r>
      <w:r>
        <w:rPr>
          <w:rFonts w:eastAsia="inter" w:cs="inter" w:ascii="inter" w:hAnsi="inter"/>
          <w:color w:val="000000"/>
        </w:rPr>
        <w:t xml:space="preserve">FFT on amplitude envelope of audio stream 63</w:t>
      </w:r>
      <w:r>
        <w:rPr>
          <w:rFonts w:eastAsia="inter" w:cs="inter" w:ascii="inter" w:hAnsi="inter"/>
          <w:color w:val="000000"/>
        </w:rPr>
        <w:br w:type="textWrapping"/>
      </w:r>
      <w:r>
        <w:rPr>
          <w:rFonts w:eastAsia="inter" w:cs="inter" w:ascii="inter" w:hAnsi="inter"/>
          <w:color w:val="000000"/>
        </w:rPr>
        <w:t xml:space="preserve">Energy in specified audio frequency bands (e.g., [1.0, 8.0] Hz)</w:t>
      </w:r>
      <w:r>
        <w:rPr>
          <w:rFonts w:eastAsia="inter" w:cs="inter" w:ascii="inter" w:hAnsi="inter"/>
          <w:color w:val="000000"/>
        </w:rPr>
        <w:br w:type="textWrapping"/>
      </w:r>
      <w:r>
        <w:rPr>
          <w:rFonts w:eastAsia="inter" w:cs="inter" w:ascii="inter" w:hAnsi="inter"/>
          <w:color w:val="000000"/>
        </w:rPr>
        <w:t xml:space="preserve">Attenuate audio (apply lowpass filter, randomize phase)</w:t>
      </w:r>
      <w:r>
        <w:rPr>
          <w:rFonts w:eastAsia="inter" w:cs="inter" w:ascii="inter" w:hAnsi="inter"/>
          <w:color w:val="000000"/>
        </w:rPr>
        <w:br w:type="textWrapping"/>
      </w:r>
      <w:r>
        <w:rPr>
          <w:rFonts w:eastAsia="inter" w:cs="inter" w:ascii="inter" w:hAnsi="inter"/>
          <w:color w:val="000000"/>
        </w:rPr>
        <w:t xml:space="preserve">InteractionGuard</w:t>
      </w:r>
      <w:r>
        <w:rPr>
          <w:rFonts w:eastAsia="inter" w:cs="inter" w:ascii="inter" w:hAnsi="inter"/>
          <w:color w:val="000000"/>
        </w:rPr>
        <w:br w:type="textWrapping"/>
      </w:r>
      <w:r>
        <w:rPr>
          <w:rFonts w:eastAsia="inter" w:cs="inter" w:ascii="inter" w:hAnsi="inter"/>
          <w:color w:val="000000"/>
        </w:rPr>
        <w:t xml:space="preserve">High-level narrative/flow primitives from app state machine</w:t>
      </w:r>
      <w:r>
        <w:rPr>
          <w:rFonts w:eastAsia="inter" w:cs="inter" w:ascii="inter" w:hAnsi="inter"/>
          <w:color w:val="000000"/>
        </w:rPr>
        <w:br w:type="textWrapping"/>
      </w:r>
      <w:r>
        <w:rPr>
          <w:rFonts w:eastAsia="inter" w:cs="inter" w:ascii="inter" w:hAnsi="inter"/>
          <w:color w:val="000000"/>
        </w:rPr>
        <w:t xml:space="preserve">Flow loop detection algorithm</w:t>
      </w:r>
      <w:r>
        <w:rPr>
          <w:rFonts w:eastAsia="inter" w:cs="inter" w:ascii="inter" w:hAnsi="inter"/>
          <w:color w:val="000000"/>
        </w:rPr>
        <w:br w:type="textWrapping"/>
      </w:r>
      <w:r>
        <w:rPr>
          <w:rFonts w:eastAsia="inter" w:cs="inter" w:ascii="inter" w:hAnsi="inter"/>
          <w:color w:val="000000"/>
        </w:rPr>
        <w:t xml:space="preserve">Loop index score indicating repetition and potential for trance induction</w:t>
      </w:r>
      <w:r>
        <w:rPr>
          <w:rFonts w:eastAsia="inter" w:cs="inter" w:ascii="inter" w:hAnsi="inter"/>
          <w:color w:val="000000"/>
        </w:rPr>
        <w:br w:type="textWrapping"/>
      </w:r>
      <w:r>
        <w:rPr>
          <w:rFonts w:eastAsia="inter" w:cs="inter" w:ascii="inter" w:hAnsi="inter"/>
          <w:color w:val="000000"/>
        </w:rPr>
        <w:t xml:space="preserve">Break loop (require explicit opt-in), insert micro-break</w:t>
      </w:r>
      <w:r>
        <w:rPr>
          <w:rFonts w:eastAsia="inter" w:cs="inter" w:ascii="inter" w:hAnsi="inter"/>
          <w:color w:val="000000"/>
        </w:rPr>
        <w:br w:type="textWrapping"/>
      </w:r>
      <w:r>
        <w:rPr>
          <w:rFonts w:eastAsia="inter" w:cs="inter" w:ascii="inter" w:hAnsi="inter"/>
          <w:color w:val="000000"/>
        </w:rPr>
        <w:t xml:space="preserve">Text/NLPGuard</w:t>
      </w:r>
      <w:r>
        <w:rPr>
          <w:rFonts w:eastAsia="inter" w:cs="inter" w:ascii="inter" w:hAnsi="inter"/>
          <w:color w:val="000000"/>
        </w:rPr>
        <w:br w:type="textWrapping"/>
      </w:r>
      <w:r>
        <w:rPr>
          <w:rFonts w:eastAsia="inter" w:cs="inter" w:ascii="inter" w:hAnsi="inter"/>
          <w:color w:val="000000"/>
        </w:rPr>
        <w:t xml:space="preserve">Subtitles and text overlay strings</w:t>
      </w:r>
      <w:r>
        <w:rPr>
          <w:rFonts w:eastAsia="inter" w:cs="inter" w:ascii="inter" w:hAnsi="inter"/>
          <w:color w:val="000000"/>
        </w:rPr>
        <w:br w:type="textWrapping"/>
      </w:r>
      <w:r>
        <w:rPr>
          <w:rFonts w:eastAsia="inter" w:cs="inter" w:ascii="inter" w:hAnsi="inter"/>
          <w:color w:val="000000"/>
        </w:rPr>
        <w:t xml:space="preserve">On-device NLP pattern matching against curated list of hypnotic phrases</w:t>
      </w:r>
      <w:r>
        <w:rPr>
          <w:rFonts w:eastAsia="inter" w:cs="inter" w:ascii="inter" w:hAnsi="inter"/>
          <w:color w:val="000000"/>
        </w:rPr>
        <w:br w:type="textWrapping"/>
      </w:r>
      <w:r>
        <w:rPr>
          <w:rFonts w:eastAsia="inter" w:cs="inter" w:ascii="inter" w:hAnsi="inter"/>
          <w:color w:val="000000"/>
        </w:rPr>
        <w:t xml:space="preserve">Suggestive text score based on pattern match density</w:t>
      </w:r>
      <w:r>
        <w:rPr>
          <w:rFonts w:eastAsia="inter" w:cs="inter" w:ascii="inter" w:hAnsi="inter"/>
          <w:color w:val="000000"/>
        </w:rPr>
        <w:br w:type="textWrapping"/>
      </w:r>
      <w:r>
        <w:rPr>
          <w:rFonts w:eastAsia="inter" w:cs="inter" w:ascii="inter" w:hAnsi="inter"/>
          <w:color w:val="000000"/>
        </w:rPr>
        <w:t xml:space="preserve">Mask subtitles (replace with neutral phrasing), flag for audit</w:t>
      </w:r>
      <w:r>
        <w:rPr>
          <w:rFonts w:eastAsia="inter" w:cs="inter" w:ascii="inter" w:hAnsi="inter"/>
          <w:color w:val="000000"/>
        </w:rPr>
        <w:br w:type="textWrapping"/>
      </w:r>
      <w:r>
        <w:rPr>
          <w:rFonts w:eastAsia="inter" w:cs="inter" w:ascii="inter" w:hAnsi="inter"/>
          <w:color w:val="000000"/>
        </w:rPr>
        <w:t xml:space="preserve">PhysiologicalGuard</w:t>
      </w:r>
      <w:r>
        <w:rPr>
          <w:rFonts w:eastAsia="inter" w:cs="inter" w:ascii="inter" w:hAnsi="inter"/>
          <w:color w:val="000000"/>
        </w:rPr>
        <w:br w:type="textWrapping"/>
      </w:r>
      <w:r>
        <w:rPr>
          <w:rFonts w:eastAsia="inter" w:cs="inter" w:ascii="inter" w:hAnsi="inter"/>
          <w:color w:val="000000"/>
        </w:rPr>
        <w:t xml:space="preserve">Blink rate estimate from eye-tracking hardware or heuristics</w:t>
      </w:r>
      <w:r>
        <w:rPr>
          <w:rFonts w:eastAsia="inter" w:cs="inter" w:ascii="inter" w:hAnsi="inter"/>
          <w:color w:val="000000"/>
        </w:rPr>
        <w:br w:type="textWrapping"/>
      </w:r>
      <w:r>
        <w:rPr>
          <w:rFonts w:eastAsia="inter" w:cs="inter" w:ascii="inter" w:hAnsi="inter"/>
          <w:color w:val="000000"/>
        </w:rPr>
        <w:t xml:space="preserve">Comparison against user's own baseline blink rate</w:t>
      </w:r>
      <w:r>
        <w:rPr>
          <w:rFonts w:eastAsia="inter" w:cs="inter" w:ascii="inter" w:hAnsi="inter"/>
          <w:color w:val="000000"/>
        </w:rPr>
        <w:br w:type="textWrapping"/>
      </w:r>
      <w:r>
        <w:rPr>
          <w:rFonts w:eastAsia="inter" w:cs="inter" w:ascii="inter" w:hAnsi="inter"/>
          <w:color w:val="000000"/>
        </w:rPr>
        <w:t xml:space="preserve">Blink suppression score indicating potential fatigue risk</w:t>
      </w:r>
      <w:r>
        <w:rPr>
          <w:rFonts w:eastAsia="inter" w:cs="inter" w:ascii="inter" w:hAnsi="inter"/>
          <w:color w:val="000000"/>
        </w:rPr>
        <w:br w:type="textWrapping"/>
      </w:r>
      <w:r>
        <w:rPr>
          <w:rFonts w:eastAsia="inter" w:cs="inter" w:ascii="inter" w:hAnsi="inter"/>
          <w:color w:val="000000"/>
        </w:rPr>
        <w:t xml:space="preserve">Insert micro-break to reduce physiological load</w:t>
      </w:r>
      <w:r>
        <w:rPr>
          <w:rFonts w:eastAsia="inter" w:cs="inter" w:ascii="inter" w:hAnsi="inter"/>
          <w:color w:val="000000"/>
        </w:rPr>
        <w:br w:type="textWrapping"/>
      </w:r>
      <w:r>
        <w:rPr>
          <w:rFonts w:eastAsia="inter" w:cs="inter" w:ascii="inter" w:hAnsi="inter"/>
          <w:color w:val="000000"/>
        </w:rPr>
        <w:t xml:space="preserve">Jurisdiction-Aware Policy Enforcement and Anti-Obfuscation Mechanisms</w:t>
      </w:r>
      <w:r>
        <w:rPr>
          <w:rFonts w:eastAsia="inter" w:cs="inter" w:ascii="inter" w:hAnsi="inter"/>
          <w:color w:val="000000"/>
        </w:rPr>
        <w:br w:type="textWrapping"/>
      </w:r>
      <w:r>
        <w:rPr>
          <w:rFonts w:eastAsia="inter" w:cs="inter" w:ascii="inter" w:hAnsi="inter"/>
          <w:color w:val="000000"/>
        </w:rPr>
        <w:t xml:space="preserve">A cornerstone of the NeuroShield Guardian's strategic design is its sophisticated, jurisdiction-aware policy engine, which translates broad safety goals into specific, actionable rules tailored to the legal and cultural contexts of different regions . The decision to establish GLOBAL_STRICT as the mandatory default profile is a direct application of the "secure-by-default" principle advocated by cybersecurity authorities like CISA, which recommends shipping products hardened against prevalent threats out of the box 3. This default profile enforces the strictest possible interpretation of the core mandate: prohibiting any covert hypnosis, subliminal messaging, or non-consensual behavioral manipulation, regardless of how an application is labeled or what genre it claims to be . It requires aggressive thresholds for all monitored metrics—visual flicker, rhythmic audio, looping narratives, and suggestive text—and treats any remaining "guided relaxation" or "meditation" modes as high-risk, demanding explicit, informed, and revocable user consent . This hardline stance ensures the highest level of user protection globally, serving as the ultimate safety baseline.</w:t>
      </w:r>
      <w:r>
        <w:rPr>
          <w:rFonts w:eastAsia="inter" w:cs="inter" w:ascii="inter" w:hAnsi="inter"/>
          <w:color w:val="000000"/>
        </w:rPr>
        <w:br w:type="textWrapping"/>
      </w:r>
      <w:r>
        <w:rPr>
          <w:rFonts w:eastAsia="inter" w:cs="inter" w:ascii="inter" w:hAnsi="inter"/>
          <w:color w:val="000000"/>
        </w:rPr>
        <w:t xml:space="preserve">To accommodate regional legal variations, the policy engine supports explicit relaxations or variants for the United States (Phoenix-AZ) and the European Union . These regional profiles are not intended to undermine the core protections of the GLOBAL_STRICT baseline but rather to adjust enforcement parameters, logging destinations, or specific thresholds where permitted by local law. For example, the US profile might reflect the lack of a federal ban on subliminal messaging by adjusting logging verbosity or user notification requirements, while the EU profile will be heavily influenced by the prohibitions outlined in the EU AI Act 15. The EU AI Act's explicit ban on AI systems using subliminal techniques to distort behavior provides a clear, legally binding directive that the NeuroShield Guardian's EU policy profile must strictly enforce 610. This alignment ensures that platforms operating in the EU are equipped to meet their legal obligations under the Act, which carries severe financial penalties for non-compliance, thus creating a powerful market incentive for adoption 7. The policy engine is designed as a constraint solver, evaluating telemetry windows against a set of inequalities representing jurisdictional and platform safety constraints; violations trigger overrides or shutdown, ensuring that the system remains the final arbiter of safety .</w:t>
      </w:r>
      <w:r>
        <w:rPr>
          <w:rFonts w:eastAsia="inter" w:cs="inter" w:ascii="inter" w:hAnsi="inter"/>
          <w:color w:val="000000"/>
        </w:rPr>
        <w:br w:type="textWrapping"/>
      </w:r>
      <w:r>
        <w:rPr>
          <w:rFonts w:eastAsia="inter" w:cs="inter" w:ascii="inter" w:hAnsi="inter"/>
          <w:color w:val="000000"/>
        </w:rPr>
        <w:t xml:space="preserve">A novel and powerful aspect of the NeuroShield Guardian's legal and technical strategy is its explicit anti-obfuscation rule, designed to counter the tactic of hiding manipulative content behind a "just a game" label . The provided CONTENT_POLICY_TEMPLATE.md contains a core plank stating: "Game mechanics, narrative devices, or reward systems SHALL NOT be used to conceal or normalize hypnotic scripts or cyber hypnosis flows" . This rule is operationalized within the policy engine through a specific rule, ENFORCE_NO-GAME-DISGUISE, which flags an application for audit if it is declared as a "game" but simultaneously exhibits a suspicious combination of high-risk patterns, such as high-risk hypnotic phrasing in subtitles combined with elevated visual flicker scores . This rule acknowledges the real-world challenge that developers may attempt to bypass scrutiny by packaging manipulative sequences within a seemingly innocuous entertainment context. By linking the app's declared genre to its actual sensory output, the system creates a logical check that makes it significantly harder to hide nefarious intent under a benign label. This mechanism directly addresses a key concern raised in the initial user query and strengthens the platform's ability to govern content effectively.</w:t>
      </w:r>
      <w:r>
        <w:rPr>
          <w:rFonts w:eastAsia="inter" w:cs="inter" w:ascii="inter" w:hAnsi="inter"/>
          <w:color w:val="000000"/>
        </w:rPr>
        <w:br w:type="textWrapping"/>
      </w:r>
      <w:r>
        <w:rPr>
          <w:rFonts w:eastAsia="inter" w:cs="inter" w:ascii="inter" w:hAnsi="inter"/>
          <w:color w:val="000000"/>
        </w:rPr>
        <w:t xml:space="preserve">The entire NeuroShield stack is framed as part of a larger IP-protection perimeter for XR content, leveraging cryptographic signing and layered attribution . This approach aligns with the project's goal of creating a globally applicable safety layer that can be used to prove the absence of prohibited content . Every XR title that ships through a compliant ecosystem would be required to integrate the scanner and its policy engine, with cryptographically verifiable logs proving adherence to safety standards . This creates a system of accountability where developers and platform operators are held responsible for the safety of their content. The logging mechanism itself is designed for legal defensibility, with a retention period of 30 days for encrypted telemetry and a policy of minimizing Personally Identifiable Information (PII) 3. Logs are sent to both a local encrypted store and a remote compliance endpoint, providing a redundant, tamper-evident record of all actions taken by the neuro shield . This architecture ensures that in the event of a dispute, an independent auditor can review the logs to verify whether a particular piece of content was flagged or blocked, and why. The system's enforcement modes, such as ENTERPRISE_HARDENED, provide a way to apply stricter controls suitable for sensitive training or industrial applications, further customizing the level of protection based on the use case . By combining a rigid default profile with nuanced regional adaptations and a powerful anti-obfuscation mechanism, the NeuroShield Guardian creates a comprehensive governance framework that is both robust and adaptable.</w:t>
      </w:r>
      <w:r>
        <w:rPr>
          <w:rFonts w:eastAsia="inter" w:cs="inter" w:ascii="inter" w:hAnsi="inter"/>
          <w:color w:val="000000"/>
        </w:rPr>
        <w:br w:type="textWrapping"/>
      </w:r>
      <w:r>
        <w:rPr>
          <w:rFonts w:eastAsia="inter" w:cs="inter" w:ascii="inter" w:hAnsi="inter"/>
          <w:color w:val="000000"/>
        </w:rPr>
        <w:t xml:space="preserve">Policy Profile</w:t>
      </w:r>
      <w:r>
        <w:rPr>
          <w:rFonts w:eastAsia="inter" w:cs="inter" w:ascii="inter" w:hAnsi="inter"/>
          <w:color w:val="000000"/>
        </w:rPr>
        <w:br w:type="textWrapping"/>
      </w:r>
      <w:r>
        <w:rPr>
          <w:rFonts w:eastAsia="inter" w:cs="inter" w:ascii="inter" w:hAnsi="inter"/>
          <w:color w:val="000000"/>
        </w:rPr>
        <w:t xml:space="preserve">Default Enforcement Mode</w:t>
      </w:r>
      <w:r>
        <w:rPr>
          <w:rFonts w:eastAsia="inter" w:cs="inter" w:ascii="inter" w:hAnsi="inter"/>
          <w:color w:val="000000"/>
        </w:rPr>
        <w:br w:type="textWrapping"/>
      </w:r>
      <w:r>
        <w:rPr>
          <w:rFonts w:eastAsia="inter" w:cs="inter" w:ascii="inter" w:hAnsi="inter"/>
          <w:color w:val="000000"/>
        </w:rPr>
        <w:t xml:space="preserve">Key Characteristics</w:t>
      </w:r>
      <w:r>
        <w:rPr>
          <w:rFonts w:eastAsia="inter" w:cs="inter" w:ascii="inter" w:hAnsi="inter"/>
          <w:color w:val="000000"/>
        </w:rPr>
        <w:br w:type="textWrapping"/>
      </w:r>
      <w:r>
        <w:rPr>
          <w:rFonts w:eastAsia="inter" w:cs="inter" w:ascii="inter" w:hAnsi="inter"/>
          <w:color w:val="000000"/>
        </w:rPr>
        <w:t xml:space="preserve">Legal/Jurisdictional Anchor</w:t>
      </w:r>
      <w:r>
        <w:rPr>
          <w:rFonts w:eastAsia="inter" w:cs="inter" w:ascii="inter" w:hAnsi="inter"/>
          <w:color w:val="000000"/>
        </w:rPr>
        <w:br w:type="textWrapping"/>
      </w:r>
      <w:r>
        <w:rPr>
          <w:rFonts w:eastAsia="inter" w:cs="inter" w:ascii="inter" w:hAnsi="inter"/>
          <w:color w:val="000000"/>
        </w:rPr>
        <w:t xml:space="preserve">GLOBAL_STRICT</w:t>
      </w:r>
      <w:r>
        <w:rPr>
          <w:rFonts w:eastAsia="inter" w:cs="inter" w:ascii="inter" w:hAnsi="inter"/>
          <w:color w:val="000000"/>
        </w:rPr>
        <w:br w:type="textWrapping"/>
      </w:r>
      <w:r>
        <w:rPr>
          <w:rFonts w:eastAsia="inter" w:cs="inter" w:ascii="inter" w:hAnsi="inter"/>
          <w:color w:val="000000"/>
        </w:rPr>
        <w:t xml:space="preserve">PROTECTIVE_DEFAULT (hardened)</w:t>
      </w:r>
      <w:r>
        <w:rPr>
          <w:rFonts w:eastAsia="inter" w:cs="inter" w:ascii="inter" w:hAnsi="inter"/>
          <w:color w:val="000000"/>
        </w:rPr>
        <w:br w:type="textWrapping"/>
      </w:r>
      <w:r>
        <w:rPr>
          <w:rFonts w:eastAsia="inter" w:cs="inter" w:ascii="inter" w:hAnsi="inter"/>
          <w:color w:val="000000"/>
        </w:rPr>
        <w:t xml:space="preserve">Mandatory default for all users. Disables covert hypnosis/subliminal features regardless of app genre. Treats guided relaxation as high-risk. Requires explicit consent for high-risk modes.</w:t>
      </w:r>
      <w:r>
        <w:rPr>
          <w:rFonts w:eastAsia="inter" w:cs="inter" w:ascii="inter" w:hAnsi="inter"/>
          <w:color w:val="000000"/>
        </w:rPr>
        <w:br w:type="textWrapping"/>
      </w:r>
      <w:r>
        <w:rPr>
          <w:rFonts w:eastAsia="inter" w:cs="inter" w:ascii="inter" w:hAnsi="inter"/>
          <w:color w:val="000000"/>
        </w:rPr>
        <w:t xml:space="preserve">Highest common denominator across US/EU laws. Aligns with "secure-by-default" principles from CISA 3.</w:t>
      </w:r>
      <w:r>
        <w:rPr>
          <w:rFonts w:eastAsia="inter" w:cs="inter" w:ascii="inter" w:hAnsi="inter"/>
          <w:color w:val="000000"/>
        </w:rPr>
        <w:br w:type="textWrapping"/>
      </w:r>
      <w:r>
        <w:rPr>
          <w:rFonts w:eastAsia="inter" w:cs="inter" w:ascii="inter" w:hAnsi="inter"/>
          <w:color w:val="000000"/>
        </w:rPr>
        <w:t xml:space="preserve">US (Phoenix-AZ)</w:t>
      </w:r>
      <w:r>
        <w:rPr>
          <w:rFonts w:eastAsia="inter" w:cs="inter" w:ascii="inter" w:hAnsi="inter"/>
          <w:color w:val="000000"/>
        </w:rPr>
        <w:br w:type="textWrapping"/>
      </w:r>
      <w:r>
        <w:rPr>
          <w:rFonts w:eastAsia="inter" w:cs="inter" w:ascii="inter" w:hAnsi="inter"/>
          <w:color w:val="000000"/>
        </w:rPr>
        <w:t xml:space="preserve">PROTECTIVE_DEFAULT (relaxed)</w:t>
      </w:r>
      <w:r>
        <w:rPr>
          <w:rFonts w:eastAsia="inter" w:cs="inter" w:ascii="inter" w:hAnsi="inter"/>
          <w:color w:val="000000"/>
        </w:rPr>
        <w:br w:type="textWrapping"/>
      </w:r>
      <w:r>
        <w:rPr>
          <w:rFonts w:eastAsia="inter" w:cs="inter" w:ascii="inter" w:hAnsi="inter"/>
          <w:color w:val="000000"/>
        </w:rPr>
        <w:t xml:space="preserve">Implemented as a policy overlay that adjusts thresholds or logging but MAY NOT turn off the core prohibition on covert hypnosis. Reflects a more lenient regulatory environment compared to the EU. 15</w:t>
      </w:r>
      <w:r>
        <w:rPr>
          <w:rFonts w:eastAsia="inter" w:cs="inter" w:ascii="inter" w:hAnsi="inter"/>
          <w:color w:val="000000"/>
        </w:rPr>
        <w:br w:type="textWrapping"/>
      </w:r>
      <w:r>
        <w:rPr>
          <w:rFonts w:eastAsia="inter" w:cs="inter" w:ascii="inter" w:hAnsi="inter"/>
          <w:color w:val="000000"/>
        </w:rPr>
        <w:t xml:space="preserve">Adheres to the lack of a federal ban on subliminal messaging in the US, focusing on consumer protection doctrines like unfair/deceptive practices (FTC) 913.</w:t>
      </w:r>
      <w:r>
        <w:rPr>
          <w:rFonts w:eastAsia="inter" w:cs="inter" w:ascii="inter" w:hAnsi="inter"/>
          <w:color w:val="000000"/>
        </w:rPr>
        <w:br w:type="textWrapping"/>
      </w:r>
      <w:r>
        <w:rPr>
          <w:rFonts w:eastAsia="inter" w:cs="inter" w:ascii="inter" w:hAnsi="inter"/>
          <w:color w:val="000000"/>
        </w:rPr>
        <w:t xml:space="preserve">EU</w:t>
      </w:r>
      <w:r>
        <w:rPr>
          <w:rFonts w:eastAsia="inter" w:cs="inter" w:ascii="inter" w:hAnsi="inter"/>
          <w:color w:val="000000"/>
        </w:rPr>
        <w:br w:type="textWrapping"/>
      </w:r>
      <w:r>
        <w:rPr>
          <w:rFonts w:eastAsia="inter" w:cs="inter" w:ascii="inter" w:hAnsi="inter"/>
          <w:color w:val="000000"/>
        </w:rPr>
        <w:t xml:space="preserve">PROTECTIVE_DEFAULT (enforced)</w:t>
      </w:r>
      <w:r>
        <w:rPr>
          <w:rFonts w:eastAsia="inter" w:cs="inter" w:ascii="inter" w:hAnsi="inter"/>
          <w:color w:val="000000"/>
        </w:rPr>
        <w:br w:type="textWrapping"/>
      </w:r>
      <w:r>
        <w:rPr>
          <w:rFonts w:eastAsia="inter" w:cs="inter" w:ascii="inter" w:hAnsi="inter"/>
          <w:color w:val="000000"/>
        </w:rPr>
        <w:t xml:space="preserve">Implemented as a policy overlay that tightens enforcement to comply with the EU AI Act. May involve more stringent logging and blocking of behaviors targeting vulnerable groups. 5</w:t>
      </w:r>
      <w:r>
        <w:rPr>
          <w:rFonts w:eastAsia="inter" w:cs="inter" w:ascii="inter" w:hAnsi="inter"/>
          <w:color w:val="000000"/>
        </w:rPr>
        <w:br w:type="textWrapping"/>
      </w:r>
      <w:r>
        <w:rPr>
          <w:rFonts w:eastAsia="inter" w:cs="inter" w:ascii="inter" w:hAnsi="inter"/>
          <w:color w:val="000000"/>
        </w:rPr>
        <w:t xml:space="preserve">Directly aligns with Article 5 of the EU AI Act, which prohibits subliminal manipulation and behavioral distortion that causes psychological harm 610.</w:t>
      </w:r>
      <w:r>
        <w:rPr>
          <w:rFonts w:eastAsia="inter" w:cs="inter" w:ascii="inter" w:hAnsi="inter"/>
          <w:color w:val="000000"/>
        </w:rPr>
        <w:br w:type="textWrapping"/>
      </w:r>
      <w:r>
        <w:rPr>
          <w:rFonts w:eastAsia="inter" w:cs="inter" w:ascii="inter" w:hAnsi="inter"/>
          <w:color w:val="000000"/>
        </w:rPr>
        <w:t xml:space="preserve">ENTERPRISE_HARDENED</w:t>
      </w:r>
      <w:r>
        <w:rPr>
          <w:rFonts w:eastAsia="inter" w:cs="inter" w:ascii="inter" w:hAnsi="inter"/>
          <w:color w:val="000000"/>
        </w:rPr>
        <w:br w:type="textWrapping"/>
      </w:r>
      <w:r>
        <w:rPr>
          <w:rFonts w:eastAsia="inter" w:cs="inter" w:ascii="inter" w:hAnsi="inter"/>
          <w:color w:val="000000"/>
        </w:rPr>
        <w:t xml:space="preserve">ENTERPRISE_HARDENED</w:t>
      </w:r>
      <w:r>
        <w:rPr>
          <w:rFonts w:eastAsia="inter" w:cs="inter" w:ascii="inter" w:hAnsi="inter"/>
          <w:color w:val="000000"/>
        </w:rPr>
        <w:br w:type="textWrapping"/>
      </w:r>
      <w:r>
        <w:rPr>
          <w:rFonts w:eastAsia="inter" w:cs="inter" w:ascii="inter" w:hAnsi="inter"/>
          <w:color w:val="000000"/>
        </w:rPr>
        <w:t xml:space="preserve">A specialized enforcement mode for industrial or training contexts. Suitable for high-stakes environments where absolute safety is paramount.</w:t>
      </w:r>
      <w:r>
        <w:rPr>
          <w:rFonts w:eastAsia="inter" w:cs="inter" w:ascii="inter" w:hAnsi="inter"/>
          <w:color w:val="000000"/>
        </w:rPr>
        <w:br w:type="textWrapping"/>
      </w:r>
      <w:r>
        <w:rPr>
          <w:rFonts w:eastAsia="inter" w:cs="inter" w:ascii="inter" w:hAnsi="inter"/>
          <w:color w:val="000000"/>
        </w:rPr>
        <w:t xml:space="preserve">Not tied to a specific jurisdiction but reflects a higher standard of care expected in professional settings, similar to medical-device style risk classification .</w:t>
      </w:r>
      <w:r>
        <w:rPr>
          <w:rFonts w:eastAsia="inter" w:cs="inter" w:ascii="inter" w:hAnsi="inter"/>
          <w:color w:val="000000"/>
        </w:rPr>
        <w:br w:type="textWrapping"/>
      </w:r>
      <w:r>
        <w:rPr>
          <w:rFonts w:eastAsia="inter" w:cs="inter" w:ascii="inter" w:hAnsi="inter"/>
          <w:color w:val="000000"/>
        </w:rPr>
        <w:t xml:space="preserve">Performance Optimization and Hardware-Specific Hardening</w:t>
      </w:r>
      <w:r>
        <w:rPr>
          <w:rFonts w:eastAsia="inter" w:cs="inter" w:ascii="inter" w:hAnsi="inter"/>
          <w:color w:val="000000"/>
        </w:rPr>
        <w:br w:type="textWrapping"/>
      </w:r>
      <w:r>
        <w:rPr>
          <w:rFonts w:eastAsia="inter" w:cs="inter" w:ascii="inter" w:hAnsi="inter"/>
          <w:color w:val="000000"/>
        </w:rPr>
        <w:t xml:space="preserve">The successful deployment of the NeuroShield Guardian, particularly on resource-constrained standalone and mobile XR devices, hinges on a delicate balance between detection comprehensiveness and real-time performance . Heavy, computationally intensive scanning that introduces latency or causes frame drops can paradoxically compromise user safety by inducing discomfort or cybersickness, thereby violating the "safety-by-design" principle . The decision to prioritize "safety-preserving real-time performance" is therefore a critical architectural mandate. This necessitates a hard constraint on per-frame processing time, with a target budget of less than 1 millisecond at a 90 Hz refresh rate, while still enforcing conservative safety thresholds for flicker and rhythmic energy . Achieving this requires a sophisticated, multi-tiered approach to workload management and a deep understanding of the underlying hardware capabilities.</w:t>
      </w:r>
      <w:r>
        <w:rPr>
          <w:rFonts w:eastAsia="inter" w:cs="inter" w:ascii="inter" w:hAnsi="inter"/>
          <w:color w:val="000000"/>
        </w:rPr>
        <w:br w:type="textWrapping"/>
      </w:r>
      <w:r>
        <w:rPr>
          <w:rFonts w:eastAsia="inter" w:cs="inter" w:ascii="inter" w:hAnsi="inter"/>
          <w:color w:val="000000"/>
        </w:rPr>
        <w:t xml:space="preserve">The primary strategy for managing performance is a dual-mode scanning architecture, which intelligently partitions the workload between synchronous, real-time operations and asynchronous, off-path analysis . The first mode, DEFAULT ("Real-time safe"), employs lightweight, heuristic-based algorithms executed directly within the rendering thread's critical path. This includes fast FFT approximations for signal analysis and efficient NLP libraries for text scanning . These methods are chosen for their speed, even if they offer slightly reduced precision compared to their more intensive counterparts. The second mode, DEEP_SWEEP ("Off-path AI chat + local sweep"), handles computationally expensive tasks like advanced machine learning models, deep filesystem inspection, and network traffic analysis. This mode is scheduled to run during periods of low system activity, such as when the headset is paused, during app installation, or when the device is idle . This offloading strategy is crucial for preventing performance degradation during active use. The effectiveness of this approach is supported by advancements in real-time GPU scheduling, such as the FIKIT framework, which can identify and utilize inter-kernel idle time to execute lower-priority tasks, achieving up to 16.41x acceleration for high-priority workloads with minimal overhead 5472. By pinning AI sweeps and other heavy processes to non-real-time CPU cores and configuring them not to preempt critical threads like display or audio interrupts, the system can achieve its performance goals on constrained chipsets like the MediaTek MT6883 30.</w:t>
      </w:r>
    </w:p>
    <w:p>
      <w:pPr>
        <w:spacing w:line="360" w:after="210" w:lineRule="auto"/>
      </w:pPr>
      <w:r>
        <w:rPr>
          <w:rFonts w:eastAsia="inter" w:cs="inter" w:ascii="inter" w:hAnsi="inter"/>
          <w:color w:val="000000"/>
        </w:rPr>
        <w:t xml:space="preserve">NeuroShield Guardian can be specified as a multi-layer XR safety stack that (1) detects hypnotic/entrainment-like patterns across visual, audio, interaction, text, and physiological channels, (2) enforces jurisdiction-aware policies aligned with EU AI Act Article 5 and US consumer protection law, and (3) preserves real-time performance on mobile XR SoCs by splitting detection into a sub‑ms fast path and an asynchronous deep-sweep path using GPU/AI schedulers like FIKIT.</w:t>
      </w:r>
      <w:bookmarkStart w:id="103" w:name="fnref62"/>
      <w:bookmarkEnd w:id="103"/>
      <w:hyperlink w:anchor="fn62">
        <w:r>
          <w:rPr>
            <w:rFonts w:eastAsia="inter" w:cs="inter" w:ascii="inter" w:hAnsi="inter"/>
            <w:color w:val="#000"/>
            <w:u w:val="single"/>
            <w:vertAlign w:val="superscript"/>
          </w:rPr>
          <w:t xml:space="preserve">[62]</w:t>
        </w:r>
      </w:hyperlink>
      <w:bookmarkStart w:id="104" w:name="fnref63"/>
      <w:bookmarkEnd w:id="104"/>
      <w:hyperlink w:anchor="fn63">
        <w:r>
          <w:rPr>
            <w:rFonts w:eastAsia="inter" w:cs="inter" w:ascii="inter" w:hAnsi="inter"/>
            <w:color w:val="#000"/>
            <w:u w:val="single"/>
            <w:vertAlign w:val="superscript"/>
          </w:rPr>
          <w:t xml:space="preserve">[63]</w:t>
        </w:r>
      </w:hyperlink>
      <w:bookmarkStart w:id="105" w:name="fnref64"/>
      <w:bookmarkEnd w:id="105"/>
      <w:hyperlink w:anchor="fn64">
        <w:r>
          <w:rPr>
            <w:rFonts w:eastAsia="inter" w:cs="inter" w:ascii="inter" w:hAnsi="inter"/>
            <w:color w:val="#000"/>
            <w:u w:val="single"/>
            <w:vertAlign w:val="superscript"/>
          </w:rPr>
          <w:t xml:space="preserve">[64]</w:t>
        </w:r>
      </w:hyperlink>
      <w:bookmarkStart w:id="106" w:name="fnref65"/>
      <w:bookmarkEnd w:id="106"/>
      <w:hyperlink w:anchor="fn65">
        <w:r>
          <w:rPr>
            <w:rFonts w:eastAsia="inter" w:cs="inter" w:ascii="inter" w:hAnsi="inter"/>
            <w:color w:val="#000"/>
            <w:u w:val="single"/>
            <w:vertAlign w:val="superscript"/>
          </w:rPr>
          <w:t xml:space="preserve">[65]</w:t>
        </w:r>
      </w:hyperlink>
    </w:p>
    <w:p>
      <w:pPr>
        <w:spacing w:line="360" w:before="315" w:after="105" w:lineRule="auto"/>
        <w:ind w:left="-30"/>
        <w:jc w:val="left"/>
      </w:pPr>
      <w:bookmarkStart w:id="107" w:name="bm_1_scientific_and_legal_grounding"/>
      <w:r>
        <w:rPr>
          <w:rFonts w:eastAsia="inter" w:cs="inter" w:ascii="inter" w:hAnsi="inter"/>
          <w:b/>
          <w:color w:val="000000"/>
          <w:sz w:val="24"/>
        </w:rPr>
        <w:t xml:space="preserve">1. Scientific and legal grounding</w:t>
      </w:r>
      <w:bookmarkEnd w:id="107"/>
    </w:p>
    <w:p>
      <w:pPr>
        <w:numPr>
          <w:ilvl w:val="0"/>
          <w:numId w:val="16"/>
        </w:numPr>
        <w:spacing w:line="360" w:before="105" w:after="105" w:lineRule="auto"/>
      </w:pPr>
      <w:r>
        <w:rPr>
          <w:rFonts w:eastAsia="inter" w:cs="inter" w:ascii="inter" w:hAnsi="inter"/>
          <w:color w:val="000000"/>
          <w:sz w:val="21"/>
        </w:rPr>
        <w:t xml:space="preserve">Modern XR is explicitly treated in standards and ethics work as an affective neurotechnology capable of shaping attention, emotion, and behavior, not just “visual content,” which justifies treating hypnotic and covert influence as a safety and compliance problem rather than purely UX.</w:t>
      </w:r>
      <w:bookmarkStart w:id="108" w:name="fnref66"/>
      <w:bookmarkEnd w:id="108"/>
      <w:hyperlink w:anchor="fn66">
        <w:r>
          <w:rPr>
            <w:rFonts w:eastAsia="inter" w:cs="inter" w:ascii="inter" w:hAnsi="inter"/>
            <w:color w:val="#000"/>
            <w:sz w:val="21"/>
            <w:u w:val="single"/>
            <w:vertAlign w:val="superscript"/>
          </w:rPr>
          <w:t xml:space="preserve">[66]</w:t>
        </w:r>
      </w:hyperlink>
    </w:p>
    <w:p>
      <w:pPr>
        <w:numPr>
          <w:ilvl w:val="0"/>
          <w:numId w:val="16"/>
        </w:numPr>
        <w:spacing w:line="360" w:before="105" w:after="105" w:lineRule="auto"/>
      </w:pPr>
      <w:r>
        <w:rPr>
          <w:rFonts w:eastAsia="inter" w:cs="inter" w:ascii="inter" w:hAnsi="inter"/>
          <w:color w:val="000000"/>
          <w:sz w:val="21"/>
        </w:rPr>
        <w:t xml:space="preserve">Empirical work on neural entrainment and temporal contrast sensitivity (elaTCSF/stelaCSF) shows that visually induced cortical responses and discomfort peak at low temporal frequencies, with the 0.5–4 Hz luminance band especially critical for immersive flicker safety; this corrects earlier assumptions that 10 Hz is the primary risk.</w:t>
      </w:r>
      <w:bookmarkStart w:id="109" w:name="fnref67"/>
      <w:bookmarkEnd w:id="109"/>
      <w:hyperlink w:anchor="fn67">
        <w:r>
          <w:rPr>
            <w:rFonts w:eastAsia="inter" w:cs="inter" w:ascii="inter" w:hAnsi="inter"/>
            <w:color w:val="#000"/>
            <w:sz w:val="21"/>
            <w:u w:val="single"/>
            <w:vertAlign w:val="superscript"/>
          </w:rPr>
          <w:t xml:space="preserve">[67]</w:t>
        </w:r>
      </w:hyperlink>
    </w:p>
    <w:p>
      <w:pPr>
        <w:numPr>
          <w:ilvl w:val="0"/>
          <w:numId w:val="16"/>
        </w:numPr>
        <w:spacing w:line="360" w:before="105" w:after="105" w:lineRule="auto"/>
      </w:pPr>
      <w:r>
        <w:rPr>
          <w:rFonts w:eastAsia="inter" w:cs="inter" w:ascii="inter" w:hAnsi="inter"/>
          <w:color w:val="000000"/>
          <w:sz w:val="21"/>
        </w:rPr>
        <w:t xml:space="preserve">EU AI Act Article 5(1)(a) prohibits AI systems that deploy subliminal or purposefully manipulative techniques that materially distort behavior and impair informed decision making, with substantial fines (up to 6% of global turnover) for non-compliance, making real-time mitigation and tamper-evident logging a direct commercial necessity.</w:t>
      </w:r>
      <w:bookmarkStart w:id="110" w:name="fnref68"/>
      <w:bookmarkEnd w:id="110"/>
      <w:hyperlink w:anchor="fn68">
        <w:r>
          <w:rPr>
            <w:rFonts w:eastAsia="inter" w:cs="inter" w:ascii="inter" w:hAnsi="inter"/>
            <w:color w:val="#000"/>
            <w:sz w:val="21"/>
            <w:u w:val="single"/>
            <w:vertAlign w:val="superscript"/>
          </w:rPr>
          <w:t xml:space="preserve">[68]</w:t>
        </w:r>
      </w:hyperlink>
      <w:bookmarkStart w:id="111" w:name="fnref63_1"/>
      <w:bookmarkEnd w:id="111"/>
      <w:hyperlink w:anchor="fn63">
        <w:r>
          <w:rPr>
            <w:rFonts w:eastAsia="inter" w:cs="inter" w:ascii="inter" w:hAnsi="inter"/>
            <w:color w:val="#000"/>
            <w:sz w:val="21"/>
            <w:u w:val="single"/>
            <w:vertAlign w:val="superscript"/>
          </w:rPr>
          <w:t xml:space="preserve">[63]</w:t>
        </w:r>
      </w:hyperlink>
      <w:bookmarkStart w:id="112" w:name="fnref69"/>
      <w:bookmarkEnd w:id="112"/>
      <w:hyperlink w:anchor="fn69">
        <w:r>
          <w:rPr>
            <w:rFonts w:eastAsia="inter" w:cs="inter" w:ascii="inter" w:hAnsi="inter"/>
            <w:color w:val="#000"/>
            <w:sz w:val="21"/>
            <w:u w:val="single"/>
            <w:vertAlign w:val="superscript"/>
          </w:rPr>
          <w:t xml:space="preserve">[69]</w:t>
        </w:r>
      </w:hyperlink>
      <w:bookmarkStart w:id="113" w:name="fnref62_1"/>
      <w:bookmarkEnd w:id="113"/>
      <w:hyperlink w:anchor="fn62">
        <w:r>
          <w:rPr>
            <w:rFonts w:eastAsia="inter" w:cs="inter" w:ascii="inter" w:hAnsi="inter"/>
            <w:color w:val="#000"/>
            <w:sz w:val="21"/>
            <w:u w:val="single"/>
            <w:vertAlign w:val="superscript"/>
          </w:rPr>
          <w:t xml:space="preserve">[62]</w:t>
        </w:r>
      </w:hyperlink>
    </w:p>
    <w:p>
      <w:pPr>
        <w:numPr>
          <w:ilvl w:val="0"/>
          <w:numId w:val="16"/>
        </w:numPr>
        <w:spacing w:line="360" w:before="105" w:after="105" w:lineRule="auto"/>
      </w:pPr>
      <w:r>
        <w:rPr>
          <w:rFonts w:eastAsia="inter" w:cs="inter" w:ascii="inter" w:hAnsi="inter"/>
          <w:color w:val="000000"/>
          <w:sz w:val="21"/>
        </w:rPr>
        <w:t xml:space="preserve">US law is more fragmented: there is no general federal ban on subliminal messaging, but the FTC can treat certain immersive manipulative practices as unfair or deceptive, while FCC broadcast rules and patent literature confirm both technical feasibility and regulatory concern around subliminal methods.</w:t>
      </w:r>
      <w:bookmarkStart w:id="114" w:name="fnref70"/>
      <w:bookmarkEnd w:id="114"/>
      <w:hyperlink w:anchor="fn70">
        <w:r>
          <w:rPr>
            <w:rFonts w:eastAsia="inter" w:cs="inter" w:ascii="inter" w:hAnsi="inter"/>
            <w:color w:val="#000"/>
            <w:sz w:val="21"/>
            <w:u w:val="single"/>
            <w:vertAlign w:val="superscript"/>
          </w:rPr>
          <w:t xml:space="preserve">[70]</w:t>
        </w:r>
      </w:hyperlink>
      <w:bookmarkStart w:id="115" w:name="fnref63_2"/>
      <w:bookmarkEnd w:id="115"/>
      <w:hyperlink w:anchor="fn63">
        <w:r>
          <w:rPr>
            <w:rFonts w:eastAsia="inter" w:cs="inter" w:ascii="inter" w:hAnsi="inter"/>
            <w:color w:val="#000"/>
            <w:sz w:val="21"/>
            <w:u w:val="single"/>
            <w:vertAlign w:val="superscript"/>
          </w:rPr>
          <w:t xml:space="preserve">[63]</w:t>
        </w:r>
      </w:hyperlink>
    </w:p>
    <w:p>
      <w:pPr>
        <w:spacing w:line="360" w:after="210" w:lineRule="auto"/>
      </w:pPr>
      <w:r>
        <w:rPr>
          <w:rFonts w:eastAsia="inter" w:cs="inter" w:ascii="inter" w:hAnsi="inter"/>
          <w:b/>
          <w:color w:val="000000"/>
        </w:rPr>
        <w:t xml:space="preserve">Key alignment:</w:t>
      </w:r>
      <w:r>
        <w:rPr>
          <w:rFonts w:eastAsia="inter" w:cs="inter" w:ascii="inter" w:hAnsi="inter"/>
          <w:color w:val="000000"/>
        </w:rPr>
        <w:t xml:space="preserve"> NeuroShield’s reframing from “mind control” to “structured sensory patterns and interaction flows approximating hypnotic induction or covert manipulation” matches how regulators and neuroscientists describe these phenomena, improving both scientific validity and legal defensibility.</w:t>
      </w:r>
      <w:bookmarkStart w:id="116" w:name="fnref63_3"/>
      <w:bookmarkEnd w:id="116"/>
      <w:hyperlink w:anchor="fn63">
        <w:r>
          <w:rPr>
            <w:rFonts w:eastAsia="inter" w:cs="inter" w:ascii="inter" w:hAnsi="inter"/>
            <w:color w:val="#000"/>
            <w:u w:val="single"/>
            <w:vertAlign w:val="superscript"/>
          </w:rPr>
          <w:t xml:space="preserve">[63]</w:t>
        </w:r>
      </w:hyperlink>
      <w:bookmarkStart w:id="117" w:name="fnref70_1"/>
      <w:bookmarkEnd w:id="117"/>
      <w:hyperlink w:anchor="fn70">
        <w:r>
          <w:rPr>
            <w:rFonts w:eastAsia="inter" w:cs="inter" w:ascii="inter" w:hAnsi="inter"/>
            <w:color w:val="#000"/>
            <w:u w:val="single"/>
            <w:vertAlign w:val="superscript"/>
          </w:rPr>
          <w:t xml:space="preserve">[70]</w:t>
        </w:r>
      </w:hyperlink>
      <w:bookmarkStart w:id="118" w:name="fnref67_1"/>
      <w:bookmarkEnd w:id="118"/>
      <w:hyperlink w:anchor="fn67">
        <w:r>
          <w:rPr>
            <w:rFonts w:eastAsia="inter" w:cs="inter" w:ascii="inter" w:hAnsi="inter"/>
            <w:color w:val="#000"/>
            <w:u w:val="single"/>
            <w:vertAlign w:val="superscript"/>
          </w:rPr>
          <w:t xml:space="preserve">[67]</w:t>
        </w:r>
      </w:hyperlink>
    </w:p>
    <w:p>
      <w:pPr>
        <w:spacing w:line="360" w:before="315" w:after="105" w:lineRule="auto"/>
        <w:ind w:left="-30"/>
        <w:jc w:val="left"/>
      </w:pPr>
      <w:bookmarkStart w:id="119" w:name="bm_2_core_neuroshield_runtime_arc_cba663"/>
      <w:r>
        <w:rPr>
          <w:rFonts w:eastAsia="inter" w:cs="inter" w:ascii="inter" w:hAnsi="inter"/>
          <w:b/>
          <w:color w:val="000000"/>
          <w:sz w:val="24"/>
        </w:rPr>
        <w:t xml:space="preserve">2. Core NeuroShield runtime architecture</w:t>
      </w:r>
      <w:bookmarkEnd w:id="119"/>
    </w:p>
    <w:p>
      <w:pPr>
        <w:numPr>
          <w:ilvl w:val="0"/>
          <w:numId w:val="17"/>
        </w:numPr>
        <w:spacing w:line="360" w:before="105" w:after="105" w:lineRule="auto"/>
      </w:pPr>
      <w:r>
        <w:rPr>
          <w:rFonts w:eastAsia="inter" w:cs="inter" w:ascii="inter" w:hAnsi="inter"/>
          <w:color w:val="000000"/>
          <w:sz w:val="21"/>
        </w:rPr>
        <w:t xml:space="preserve">Integration is platform-centric: the shield sits in WebXR runtimes, OpenXR API layers, and OS‑level services, ensuring all XR content passes through safety scanning before composition, mirroring how OpenXR API layers are designed to intercept and transform calls between apps and runtimes without per-app changes.</w:t>
      </w:r>
      <w:bookmarkStart w:id="120" w:name="fnref71"/>
      <w:bookmarkEnd w:id="120"/>
      <w:hyperlink w:anchor="fn71">
        <w:r>
          <w:rPr>
            <w:rFonts w:eastAsia="inter" w:cs="inter" w:ascii="inter" w:hAnsi="inter"/>
            <w:color w:val="#000"/>
            <w:sz w:val="21"/>
            <w:u w:val="single"/>
            <w:vertAlign w:val="superscript"/>
          </w:rPr>
          <w:t xml:space="preserve">[71]</w:t>
        </w:r>
      </w:hyperlink>
      <w:bookmarkStart w:id="121" w:name="fnref72"/>
      <w:bookmarkEnd w:id="121"/>
      <w:hyperlink w:anchor="fn72">
        <w:r>
          <w:rPr>
            <w:rFonts w:eastAsia="inter" w:cs="inter" w:ascii="inter" w:hAnsi="inter"/>
            <w:color w:val="#000"/>
            <w:sz w:val="21"/>
            <w:u w:val="single"/>
            <w:vertAlign w:val="superscript"/>
          </w:rPr>
          <w:t xml:space="preserve">[72]</w:t>
        </w:r>
      </w:hyperlink>
    </w:p>
    <w:p>
      <w:pPr>
        <w:numPr>
          <w:ilvl w:val="0"/>
          <w:numId w:val="17"/>
        </w:numPr>
        <w:spacing w:line="360" w:before="105" w:after="105" w:lineRule="auto"/>
      </w:pPr>
      <w:r>
        <w:rPr>
          <w:rFonts w:eastAsia="inter" w:cs="inter" w:ascii="inter" w:hAnsi="inter"/>
          <w:color w:val="000000"/>
          <w:sz w:val="21"/>
        </w:rPr>
        <w:t xml:space="preserve">The NeuroShieldSignalScanner is decomposed into modality-specific guards:</w:t>
      </w:r>
    </w:p>
    <w:p>
      <w:pPr>
        <w:numPr>
          <w:ilvl w:val="1"/>
          <w:numId w:val="17"/>
        </w:numPr>
        <w:spacing w:line="360" w:before="105" w:after="105" w:lineRule="auto"/>
      </w:pPr>
      <w:r>
        <w:rPr>
          <w:rFonts w:eastAsia="inter" w:cs="inter" w:ascii="inter" w:hAnsi="inter"/>
          <w:b/>
          <w:color w:val="000000"/>
          <w:sz w:val="21"/>
        </w:rPr>
        <w:t xml:space="preserve">VisualGuard:</w:t>
      </w:r>
      <w:r>
        <w:rPr>
          <w:rFonts w:eastAsia="inter" w:cs="inter" w:ascii="inter" w:hAnsi="inter"/>
          <w:color w:val="000000"/>
          <w:sz w:val="21"/>
        </w:rPr>
        <w:t xml:space="preserve"> samples downscaled luminance frames and runs short-time Fourier/wavelet analysis to estimate energy in the 0.5–4 Hz band; clamps per-frame gradients in luminance/saturation to avoid abrupt transitions associated with entrainment and discomfort.</w:t>
      </w:r>
      <w:bookmarkStart w:id="122" w:name="fnref67_2"/>
      <w:bookmarkEnd w:id="122"/>
      <w:hyperlink w:anchor="fn67">
        <w:r>
          <w:rPr>
            <w:rFonts w:eastAsia="inter" w:cs="inter" w:ascii="inter" w:hAnsi="inter"/>
            <w:color w:val="#000"/>
            <w:sz w:val="21"/>
            <w:u w:val="single"/>
            <w:vertAlign w:val="superscript"/>
          </w:rPr>
          <w:t xml:space="preserve">[67]</w:t>
        </w:r>
      </w:hyperlink>
    </w:p>
    <w:p>
      <w:pPr>
        <w:numPr>
          <w:ilvl w:val="1"/>
          <w:numId w:val="17"/>
        </w:numPr>
        <w:spacing w:line="360" w:before="105" w:after="105" w:lineRule="auto"/>
      </w:pPr>
      <w:r>
        <w:rPr>
          <w:rFonts w:eastAsia="inter" w:cs="inter" w:ascii="inter" w:hAnsi="inter"/>
          <w:b/>
          <w:color w:val="000000"/>
          <w:sz w:val="21"/>
        </w:rPr>
        <w:t xml:space="preserve">AudioGuard:</w:t>
      </w:r>
      <w:r>
        <w:rPr>
          <w:rFonts w:eastAsia="inter" w:cs="inter" w:ascii="inter" w:hAnsi="inter"/>
          <w:color w:val="000000"/>
          <w:sz w:val="21"/>
        </w:rPr>
        <w:t xml:space="preserve"> analyzes amplitude envelopes in 1–8 Hz modulation bands via FFT, injecting micro-dither or phase randomization to weaken artificially precise rhythmic entrainment sequences when thresholds are exceeded.</w:t>
      </w:r>
    </w:p>
    <w:p>
      <w:pPr>
        <w:numPr>
          <w:ilvl w:val="1"/>
          <w:numId w:val="17"/>
        </w:numPr>
        <w:spacing w:line="360" w:before="105" w:after="105" w:lineRule="auto"/>
      </w:pPr>
      <w:r>
        <w:rPr>
          <w:rFonts w:eastAsia="inter" w:cs="inter" w:ascii="inter" w:hAnsi="inter"/>
          <w:b/>
          <w:color w:val="000000"/>
          <w:sz w:val="21"/>
        </w:rPr>
        <w:t xml:space="preserve">InteractionGuard:</w:t>
      </w:r>
      <w:r>
        <w:rPr>
          <w:rFonts w:eastAsia="inter" w:cs="inter" w:ascii="inter" w:hAnsi="inter"/>
          <w:color w:val="000000"/>
          <w:sz w:val="21"/>
        </w:rPr>
        <w:t xml:space="preserve"> tracks app state, scene loops, and narrative repetition to detect trance-like induction flows; can insert micro-breaks or require explicit opt-in when loop indices cross thresholds.</w:t>
      </w:r>
    </w:p>
    <w:p>
      <w:pPr>
        <w:numPr>
          <w:ilvl w:val="1"/>
          <w:numId w:val="17"/>
        </w:numPr>
        <w:spacing w:line="360" w:before="105" w:after="105" w:lineRule="auto"/>
      </w:pPr>
      <w:r>
        <w:rPr>
          <w:rFonts w:eastAsia="inter" w:cs="inter" w:ascii="inter" w:hAnsi="inter"/>
          <w:b/>
          <w:color w:val="000000"/>
          <w:sz w:val="21"/>
        </w:rPr>
        <w:t xml:space="preserve">Text/NLPGuard:</w:t>
      </w:r>
      <w:r>
        <w:rPr>
          <w:rFonts w:eastAsia="inter" w:cs="inter" w:ascii="inter" w:hAnsi="inter"/>
          <w:color w:val="000000"/>
          <w:sz w:val="21"/>
        </w:rPr>
        <w:t xml:space="preserve"> uses on-device NLP to match subtitles/prompts against curated high-risk hypnotic phrase sets, masking or neutralizing text when risk scores exceed policy limits.</w:t>
      </w:r>
    </w:p>
    <w:p>
      <w:pPr>
        <w:numPr>
          <w:ilvl w:val="1"/>
          <w:numId w:val="17"/>
        </w:numPr>
        <w:spacing w:line="360" w:before="105" w:after="105" w:lineRule="auto"/>
      </w:pPr>
      <w:r>
        <w:rPr>
          <w:rFonts w:eastAsia="inter" w:cs="inter" w:ascii="inter" w:hAnsi="inter"/>
          <w:b/>
          <w:color w:val="000000"/>
          <w:sz w:val="21"/>
        </w:rPr>
        <w:t xml:space="preserve">PhysiologicalGuard:</w:t>
      </w:r>
      <w:r>
        <w:rPr>
          <w:rFonts w:eastAsia="inter" w:cs="inter" w:ascii="inter" w:hAnsi="inter"/>
          <w:color w:val="000000"/>
          <w:sz w:val="21"/>
        </w:rPr>
        <w:t xml:space="preserve"> monitors blink rate and similar signals (from eye-tracking or heuristics) against individual baselines to flag blink suppression and fatigue risk.</w:t>
      </w:r>
    </w:p>
    <w:p>
      <w:pPr>
        <w:numPr>
          <w:ilvl w:val="0"/>
          <w:numId w:val="17"/>
        </w:numPr>
        <w:spacing w:line="360" w:before="105" w:after="105" w:lineRule="auto"/>
      </w:pPr>
      <w:r>
        <w:rPr>
          <w:rFonts w:eastAsia="inter" w:cs="inter" w:ascii="inter" w:hAnsi="inter"/>
          <w:color w:val="000000"/>
          <w:sz w:val="21"/>
        </w:rPr>
        <w:t xml:space="preserve">All guard outputs are aggregated into a </w:t>
      </w:r>
      <w:r>
        <w:rPr>
          <w:rFonts w:eastAsia="inter" w:cs="inter" w:ascii="inter" w:hAnsi="inter"/>
          <w:b/>
          <w:color w:val="000000"/>
          <w:sz w:val="21"/>
        </w:rPr>
        <w:t xml:space="preserve">StimulusWindow</w:t>
      </w:r>
      <w:r>
        <w:rPr>
          <w:rFonts w:eastAsia="inter" w:cs="inter" w:ascii="inter" w:hAnsi="inter"/>
          <w:color w:val="000000"/>
          <w:sz w:val="21"/>
        </w:rPr>
        <w:t xml:space="preserve"> object (per time window), which the central policy engine evaluates to produce a </w:t>
      </w:r>
      <w:r>
        <w:rPr>
          <w:rFonts w:eastAsia="inter" w:cs="inter" w:ascii="inter" w:hAnsi="inter"/>
          <w:b/>
          <w:color w:val="000000"/>
          <w:sz w:val="21"/>
        </w:rPr>
        <w:t xml:space="preserve">PolicyDecision</w:t>
      </w:r>
      <w:r>
        <w:rPr>
          <w:rFonts w:eastAsia="inter" w:cs="inter" w:ascii="inter" w:hAnsi="inter"/>
          <w:color w:val="000000"/>
          <w:sz w:val="21"/>
        </w:rPr>
        <w:t xml:space="preserve"> (e.g., attenuate visuals, disrupt audio rhythm, insert break, mask text, block or downgrade a session).</w:t>
      </w:r>
    </w:p>
    <w:p>
      <w:pPr>
        <w:spacing w:line="360" w:after="210" w:lineRule="auto"/>
      </w:pPr>
      <w:r>
        <w:rPr>
          <w:rFonts w:eastAsia="inter" w:cs="inter" w:ascii="inter" w:hAnsi="inter"/>
          <w:b/>
          <w:color w:val="000000"/>
        </w:rPr>
        <w:t xml:space="preserve">Math sketch (policy constraint):</w:t>
      </w:r>
      <w:r>
        <w:rPr>
          <w:rFonts w:eastAsia="inter" w:cs="inter" w:ascii="inter" w:hAnsi="inter"/>
          <w:color w:val="000000"/>
        </w:rPr>
        <w:br w:type="textWrapping"/>
      </w:r>
      <w:r>
        <w:rPr>
          <w:rFonts w:eastAsia="inter" w:cs="inter" w:ascii="inter" w:hAnsi="inter"/>
          <w:color w:val="000000"/>
        </w:rPr>
        <w:t xml:space="preserve">Let </w:t>
      </w:r>
      <m:oMath>
        <m:r>
          <m:rPr>
            <m:sty m:val="i"/>
          </m:rPr>
          <w:rPr>
            <w:color w:val="000000"/>
          </w:rPr>
          <m:t>V</m:t>
        </m:r>
        <m:r>
          <m:rPr>
            <m:sty m:val="p"/>
          </m:rPr>
          <w:rPr>
            <w:color w:val="000000"/>
          </w:rPr>
          <m:t>,</m:t>
        </m:r>
        <m:r>
          <m:rPr>
            <m:sty m:val="i"/>
          </m:rPr>
          <w:rPr>
            <w:color w:val="000000"/>
          </w:rPr>
          <m:t>A</m:t>
        </m:r>
        <m:r>
          <m:rPr>
            <m:sty m:val="p"/>
          </m:rPr>
          <w:rPr>
            <w:color w:val="000000"/>
          </w:rPr>
          <m:t>,</m:t>
        </m:r>
        <m:r>
          <m:rPr>
            <m:sty m:val="i"/>
          </m:rPr>
          <w:rPr>
            <w:color w:val="000000"/>
          </w:rPr>
          <m:t>I</m:t>
        </m:r>
        <m:r>
          <m:rPr>
            <m:sty m:val="p"/>
          </m:rPr>
          <w:rPr>
            <w:color w:val="000000"/>
          </w:rPr>
          <m:t>,</m:t>
        </m:r>
        <m:r>
          <m:rPr>
            <m:sty m:val="i"/>
          </m:rPr>
          <w:rPr>
            <w:color w:val="000000"/>
          </w:rPr>
          <m:t>T</m:t>
        </m:r>
        <m:r>
          <m:rPr>
            <m:sty m:val="p"/>
          </m:rPr>
          <w:rPr>
            <w:color w:val="000000"/>
          </w:rPr>
          <m:t>,</m:t>
        </m:r>
        <m:r>
          <m:rPr>
            <m:sty m:val="i"/>
          </m:rPr>
          <w:rPr>
            <w:color w:val="000000"/>
          </w:rPr>
          <m:t>B</m:t>
        </m:r>
      </m:oMath>
      <w:r>
        <w:rPr>
          <w:rFonts w:eastAsia="inter" w:cs="inter" w:ascii="inter" w:hAnsi="inter"/>
          <w:color w:val="000000"/>
        </w:rPr>
        <w:t xml:space="preserve"> be normalized risk scores from Visual, Audio, Interaction, Text, and Blink guards. A simple multi-channel decision function can be:</w:t>
      </w:r>
    </w:p>
    <w:p>
      <w:pPr>
        <w:spacing w:line="360" w:after="210" w:lineRule="auto"/>
      </w:pPr>
      <m:oMathPara>
        <m:oMath>
          <m:sSub>
            <m:sSubPr>
              <m:ctrlPr>
                <w:rPr>
                  <w:rFonts w:ascii="Cambria Math" w:hAnsi="Cambria Math"/>
                  <w:color w:val="000000"/>
                </w:rPr>
              </m:ctrlPr>
            </m:sSubPr>
            <m:e>
              <m:r>
                <m:rPr>
                  <m:sty m:val="i"/>
                </m:rPr>
                <w:rPr>
                  <w:color w:val="000000"/>
                </w:rPr>
                <m:t>R</m:t>
              </m:r>
            </m:e>
            <m:sub>
              <m:r>
                <m:rPr>
                  <m:sty m:val="i"/>
                </m:rPr>
                <w:rPr>
                  <w:color w:val="000000"/>
                </w:rPr>
                <m:t>g</m:t>
              </m:r>
              <m:r>
                <m:rPr>
                  <m:sty m:val="i"/>
                </m:rPr>
                <w:rPr>
                  <w:color w:val="000000"/>
                </w:rPr>
                <m:t>l</m:t>
              </m:r>
              <m:r>
                <m:rPr>
                  <m:sty m:val="i"/>
                </m:rPr>
                <w:rPr>
                  <w:color w:val="000000"/>
                </w:rPr>
                <m:t>o</m:t>
              </m:r>
              <m:r>
                <m:rPr>
                  <m:sty m:val="i"/>
                </m:rPr>
                <w:rPr>
                  <w:color w:val="000000"/>
                </w:rPr>
                <m:t>b</m:t>
              </m:r>
              <m:r>
                <m:rPr>
                  <m:sty m:val="i"/>
                </m:rPr>
                <w:rPr>
                  <w:color w:val="000000"/>
                </w:rPr>
                <m:t>a</m:t>
              </m:r>
              <m:r>
                <m:rPr>
                  <m:sty m:val="i"/>
                </m:rPr>
                <w:rPr>
                  <w:color w:val="000000"/>
                </w:rPr>
                <m:t>l</m:t>
              </m:r>
            </m:sub>
          </m:sSub>
          <m:r>
            <m:rPr>
              <m:sty m:val="p"/>
            </m:rPr>
            <w:rPr>
              <w:color w:val="000000"/>
            </w:rPr>
            <m:t>=</m:t>
          </m:r>
          <m:r>
            <m:rPr>
              <m:sty m:val="i"/>
            </m:rPr>
            <w:rPr>
              <w:color w:val="000000"/>
            </w:rPr>
            <m:t>α</m:t>
          </m:r>
          <m:r>
            <m:rPr>
              <m:sty m:val="i"/>
            </m:rPr>
            <w:rPr>
              <w:color w:val="000000"/>
            </w:rPr>
            <m:t>V</m:t>
          </m:r>
          <m:r>
            <m:rPr>
              <m:sty m:val="p"/>
            </m:rPr>
            <w:rPr>
              <w:color w:val="000000"/>
            </w:rPr>
            <m:t>+</m:t>
          </m:r>
          <m:r>
            <m:rPr>
              <m:sty m:val="i"/>
            </m:rPr>
            <w:rPr>
              <w:color w:val="000000"/>
            </w:rPr>
            <m:t>β</m:t>
          </m:r>
          <m:r>
            <m:rPr>
              <m:sty m:val="i"/>
            </m:rPr>
            <w:rPr>
              <w:color w:val="000000"/>
            </w:rPr>
            <m:t>A</m:t>
          </m:r>
          <m:r>
            <m:rPr>
              <m:sty m:val="p"/>
            </m:rPr>
            <w:rPr>
              <w:color w:val="000000"/>
            </w:rPr>
            <m:t>+</m:t>
          </m:r>
          <m:r>
            <m:rPr>
              <m:sty m:val="i"/>
            </m:rPr>
            <w:rPr>
              <w:color w:val="000000"/>
            </w:rPr>
            <m:t>γ</m:t>
          </m:r>
          <m:r>
            <m:rPr>
              <m:sty m:val="i"/>
            </m:rPr>
            <w:rPr>
              <w:color w:val="000000"/>
            </w:rPr>
            <m:t>I</m:t>
          </m:r>
          <m:r>
            <m:rPr>
              <m:sty m:val="p"/>
            </m:rPr>
            <w:rPr>
              <w:color w:val="000000"/>
            </w:rPr>
            <m:t>+</m:t>
          </m:r>
          <m:r>
            <m:rPr>
              <m:sty m:val="i"/>
            </m:rPr>
            <w:rPr>
              <w:color w:val="000000"/>
            </w:rPr>
            <m:t>δ</m:t>
          </m:r>
          <m:r>
            <m:rPr>
              <m:sty m:val="i"/>
            </m:rPr>
            <w:rPr>
              <w:color w:val="000000"/>
            </w:rPr>
            <m:t>T</m:t>
          </m:r>
          <m:r>
            <m:rPr>
              <m:sty m:val="p"/>
            </m:rPr>
            <w:rPr>
              <w:color w:val="000000"/>
            </w:rPr>
            <m:t>+</m:t>
          </m:r>
          <m:r>
            <m:rPr>
              <m:sty m:val="i"/>
            </m:rPr>
            <w:rPr>
              <w:color w:val="000000"/>
            </w:rPr>
            <m:t>ϵ</m:t>
          </m:r>
          <m:r>
            <m:rPr>
              <m:sty m:val="i"/>
            </m:rPr>
            <w:rPr>
              <w:color w:val="000000"/>
            </w:rPr>
            <m:t>B</m:t>
          </m:r>
        </m:oMath>
      </m:oMathPara>
    </w:p>
    <w:p>
      <w:pPr>
        <w:spacing w:line="360" w:after="210" w:lineRule="auto"/>
      </w:pPr>
      <w:r>
        <w:rPr>
          <w:rFonts w:eastAsia="inter" w:cs="inter" w:ascii="inter" w:hAnsi="inter"/>
          <w:color w:val="000000"/>
        </w:rPr>
        <w:t xml:space="preserve">If </w:t>
      </w:r>
      <m:oMath>
        <m:sSub>
          <m:sSubPr>
            <m:ctrlPr>
              <w:rPr>
                <w:rFonts w:ascii="Cambria Math" w:hAnsi="Cambria Math"/>
                <w:color w:val="000000"/>
              </w:rPr>
            </m:ctrlPr>
          </m:sSubPr>
          <m:e>
            <m:r>
              <m:rPr>
                <m:sty m:val="i"/>
              </m:rPr>
              <w:rPr>
                <w:color w:val="000000"/>
              </w:rPr>
              <m:t>R</m:t>
            </m:r>
          </m:e>
          <m:sub>
            <m:r>
              <m:rPr>
                <m:sty m:val="i"/>
              </m:rPr>
              <w:rPr>
                <w:color w:val="000000"/>
              </w:rPr>
              <m:t>g</m:t>
            </m:r>
            <m:r>
              <m:rPr>
                <m:sty m:val="i"/>
              </m:rPr>
              <w:rPr>
                <w:color w:val="000000"/>
              </w:rPr>
              <m:t>l</m:t>
            </m:r>
            <m:r>
              <m:rPr>
                <m:sty m:val="i"/>
              </m:rPr>
              <w:rPr>
                <w:color w:val="000000"/>
              </w:rPr>
              <m:t>o</m:t>
            </m:r>
            <m:r>
              <m:rPr>
                <m:sty m:val="i"/>
              </m:rPr>
              <w:rPr>
                <w:color w:val="000000"/>
              </w:rPr>
              <m:t>b</m:t>
            </m:r>
            <m:r>
              <m:rPr>
                <m:sty m:val="i"/>
              </m:rPr>
              <w:rPr>
                <w:color w:val="000000"/>
              </w:rPr>
              <m:t>a</m:t>
            </m:r>
            <m:r>
              <m:rPr>
                <m:sty m:val="i"/>
              </m:rPr>
              <w:rPr>
                <w:color w:val="000000"/>
              </w:rPr>
              <m:t>l</m:t>
            </m:r>
          </m:sub>
        </m:sSub>
        <m:r>
          <m:rPr>
            <m:sty m:val="p"/>
          </m:rPr>
          <w:rPr>
            <w:color w:val="000000"/>
          </w:rPr>
          <m:t>≥</m:t>
        </m:r>
        <m:sSub>
          <m:sSubPr>
            <m:ctrlPr>
              <w:rPr>
                <w:rFonts w:ascii="Cambria Math" w:hAnsi="Cambria Math"/>
                <w:color w:val="000000"/>
              </w:rPr>
            </m:ctrlPr>
          </m:sSubPr>
          <m:e>
            <m:r>
              <m:rPr>
                <m:sty m:val="i"/>
              </m:rPr>
              <w:rPr>
                <w:color w:val="000000"/>
              </w:rPr>
              <m:t>θ</m:t>
            </m:r>
          </m:e>
          <m:sub>
            <m:r>
              <m:rPr>
                <m:sty m:val="i"/>
              </m:rPr>
              <w:rPr>
                <w:color w:val="000000"/>
              </w:rPr>
              <m:t>r</m:t>
            </m:r>
            <m:r>
              <m:rPr>
                <m:sty m:val="i"/>
              </m:rPr>
              <w:rPr>
                <w:color w:val="000000"/>
              </w:rPr>
              <m:t>e</m:t>
            </m:r>
            <m:r>
              <m:rPr>
                <m:sty m:val="i"/>
              </m:rPr>
              <w:rPr>
                <w:color w:val="000000"/>
              </w:rPr>
              <m:t>g</m:t>
            </m:r>
            <m:r>
              <m:rPr>
                <m:sty m:val="i"/>
              </m:rPr>
              <w:rPr>
                <w:color w:val="000000"/>
              </w:rPr>
              <m:t>i</m:t>
            </m:r>
            <m:r>
              <m:rPr>
                <m:sty m:val="i"/>
              </m:rPr>
              <w:rPr>
                <w:color w:val="000000"/>
              </w:rPr>
              <m:t>o</m:t>
            </m:r>
            <m:r>
              <m:rPr>
                <m:sty m:val="i"/>
              </m:rPr>
              <w:rPr>
                <w:color w:val="000000"/>
              </w:rPr>
              <m:t>n</m:t>
            </m:r>
          </m:sub>
        </m:sSub>
      </m:oMath>
      <w:r>
        <w:rPr>
          <w:rFonts w:eastAsia="inter" w:cs="inter" w:ascii="inter" w:hAnsi="inter"/>
          <w:color w:val="000000"/>
        </w:rPr>
        <w:t xml:space="preserve"> (jurisdiction-specific threshold), the engine escalates from OBSERVE_ONLY to PROTECTIVE_DEFAULT actions for that window.</w:t>
      </w:r>
    </w:p>
    <w:p>
      <w:pPr>
        <w:spacing w:line="360" w:before="315" w:after="105" w:lineRule="auto"/>
        <w:ind w:left="-30"/>
        <w:jc w:val="left"/>
      </w:pPr>
      <w:bookmarkStart w:id="123" w:name="bm_3_jurisdiction_aware_policy_en_c55306"/>
      <w:r>
        <w:rPr>
          <w:rFonts w:eastAsia="inter" w:cs="inter" w:ascii="inter" w:hAnsi="inter"/>
          <w:b/>
          <w:color w:val="000000"/>
          <w:sz w:val="24"/>
        </w:rPr>
        <w:t xml:space="preserve">3. Jurisdiction-aware policy engine and anti-obfuscation</w:t>
      </w:r>
      <w:bookmarkEnd w:id="123"/>
    </w:p>
    <w:p>
      <w:pPr>
        <w:numPr>
          <w:ilvl w:val="0"/>
          <w:numId w:val="18"/>
        </w:numPr>
        <w:spacing w:line="360" w:before="105" w:after="105" w:lineRule="auto"/>
      </w:pPr>
      <w:r>
        <w:rPr>
          <w:rFonts w:eastAsia="inter" w:cs="inter" w:ascii="inter" w:hAnsi="inter"/>
          <w:b/>
          <w:color w:val="000000"/>
          <w:sz w:val="21"/>
        </w:rPr>
        <w:t xml:space="preserve">GLOBAL_STRICT</w:t>
      </w:r>
      <w:r>
        <w:rPr>
          <w:rFonts w:eastAsia="inter" w:cs="inter" w:ascii="inter" w:hAnsi="inter"/>
          <w:color w:val="000000"/>
          <w:sz w:val="21"/>
        </w:rPr>
        <w:t xml:space="preserve"> is the mandatory default, implementing a “secure by default” stance: covert hypnosis, subliminal messaging, and non-consensual behavioral manipulation are always prohibited, regardless of app genre or self-description; “relaxation/meditation” is treated as high-risk and requires explicit, revocable consent.</w:t>
      </w:r>
    </w:p>
    <w:p>
      <w:pPr>
        <w:numPr>
          <w:ilvl w:val="0"/>
          <w:numId w:val="18"/>
        </w:numPr>
        <w:spacing w:line="360" w:before="105" w:after="105" w:lineRule="auto"/>
      </w:pPr>
      <w:r>
        <w:rPr>
          <w:rFonts w:eastAsia="inter" w:cs="inter" w:ascii="inter" w:hAnsi="inter"/>
          <w:color w:val="000000"/>
          <w:sz w:val="21"/>
        </w:rPr>
        <w:t xml:space="preserve">Regional overlays:</w:t>
      </w:r>
    </w:p>
    <w:p>
      <w:pPr>
        <w:numPr>
          <w:ilvl w:val="1"/>
          <w:numId w:val="18"/>
        </w:numPr>
        <w:spacing w:line="360" w:before="105" w:after="105" w:lineRule="auto"/>
      </w:pPr>
      <w:r>
        <w:rPr>
          <w:rFonts w:eastAsia="inter" w:cs="inter" w:ascii="inter" w:hAnsi="inter"/>
          <w:b/>
          <w:color w:val="000000"/>
          <w:sz w:val="21"/>
        </w:rPr>
        <w:t xml:space="preserve">EU profile:</w:t>
      </w:r>
      <w:r>
        <w:rPr>
          <w:rFonts w:eastAsia="inter" w:cs="inter" w:ascii="inter" w:hAnsi="inter"/>
          <w:color w:val="000000"/>
          <w:sz w:val="21"/>
        </w:rPr>
        <w:t xml:space="preserve"> Tightens thresholds, logging, and blocking to strictly enforce EU AI Act Article 5 prohibitions on subliminal and vulnerability-exploiting systems, especially for minors or people with disabilities.</w:t>
      </w:r>
      <w:bookmarkStart w:id="124" w:name="fnref69_1"/>
      <w:bookmarkEnd w:id="124"/>
      <w:hyperlink w:anchor="fn69">
        <w:r>
          <w:rPr>
            <w:rFonts w:eastAsia="inter" w:cs="inter" w:ascii="inter" w:hAnsi="inter"/>
            <w:color w:val="#000"/>
            <w:sz w:val="21"/>
            <w:u w:val="single"/>
            <w:vertAlign w:val="superscript"/>
          </w:rPr>
          <w:t xml:space="preserve">[69]</w:t>
        </w:r>
      </w:hyperlink>
      <w:bookmarkStart w:id="125" w:name="fnref62_2"/>
      <w:bookmarkEnd w:id="125"/>
      <w:hyperlink w:anchor="fn62">
        <w:r>
          <w:rPr>
            <w:rFonts w:eastAsia="inter" w:cs="inter" w:ascii="inter" w:hAnsi="inter"/>
            <w:color w:val="#000"/>
            <w:sz w:val="21"/>
            <w:u w:val="single"/>
            <w:vertAlign w:val="superscript"/>
          </w:rPr>
          <w:t xml:space="preserve">[62]</w:t>
        </w:r>
      </w:hyperlink>
      <w:bookmarkStart w:id="126" w:name="fnref63_4"/>
      <w:bookmarkEnd w:id="126"/>
      <w:hyperlink w:anchor="fn63">
        <w:r>
          <w:rPr>
            <w:rFonts w:eastAsia="inter" w:cs="inter" w:ascii="inter" w:hAnsi="inter"/>
            <w:color w:val="#000"/>
            <w:sz w:val="21"/>
            <w:u w:val="single"/>
            <w:vertAlign w:val="superscript"/>
          </w:rPr>
          <w:t xml:space="preserve">[63]</w:t>
        </w:r>
      </w:hyperlink>
    </w:p>
    <w:p>
      <w:pPr>
        <w:numPr>
          <w:ilvl w:val="1"/>
          <w:numId w:val="18"/>
        </w:numPr>
        <w:spacing w:line="360" w:before="105" w:after="105" w:lineRule="auto"/>
      </w:pPr>
      <w:r>
        <w:rPr>
          <w:rFonts w:eastAsia="inter" w:cs="inter" w:ascii="inter" w:hAnsi="inter"/>
          <w:b/>
          <w:color w:val="000000"/>
          <w:sz w:val="21"/>
        </w:rPr>
        <w:t xml:space="preserve">US (Phoenix-AZ) profile:</w:t>
      </w:r>
      <w:r>
        <w:rPr>
          <w:rFonts w:eastAsia="inter" w:cs="inter" w:ascii="inter" w:hAnsi="inter"/>
          <w:color w:val="000000"/>
          <w:sz w:val="21"/>
        </w:rPr>
        <w:t xml:space="preserve"> May relax some thresholds or notification styles in line with weaker federal constraints on subliminal messaging but cannot disable GLOBAL_STRICT’s core bans and must still respect FTC unfair/deceptive practice doctrines.</w:t>
      </w:r>
      <w:bookmarkStart w:id="127" w:name="fnref70_2"/>
      <w:bookmarkEnd w:id="127"/>
      <w:hyperlink w:anchor="fn70">
        <w:r>
          <w:rPr>
            <w:rFonts w:eastAsia="inter" w:cs="inter" w:ascii="inter" w:hAnsi="inter"/>
            <w:color w:val="#000"/>
            <w:sz w:val="21"/>
            <w:u w:val="single"/>
            <w:vertAlign w:val="superscript"/>
          </w:rPr>
          <w:t xml:space="preserve">[70]</w:t>
        </w:r>
      </w:hyperlink>
    </w:p>
    <w:p>
      <w:pPr>
        <w:numPr>
          <w:ilvl w:val="1"/>
          <w:numId w:val="18"/>
        </w:numPr>
        <w:spacing w:line="360" w:before="105" w:after="105" w:lineRule="auto"/>
      </w:pPr>
      <w:r>
        <w:rPr>
          <w:rFonts w:eastAsia="inter" w:cs="inter" w:ascii="inter" w:hAnsi="inter"/>
          <w:b/>
          <w:color w:val="000000"/>
          <w:sz w:val="21"/>
        </w:rPr>
        <w:t xml:space="preserve">ENTERPRISE_HARDENED:</w:t>
      </w:r>
      <w:r>
        <w:rPr>
          <w:rFonts w:eastAsia="inter" w:cs="inter" w:ascii="inter" w:hAnsi="inter"/>
          <w:color w:val="000000"/>
          <w:sz w:val="21"/>
        </w:rPr>
        <w:t xml:space="preserve"> Raises safety constraints further (e.g., near-zero tolerance for rhythmic entrainment) for training, industrial, or clinical deployments.</w:t>
      </w:r>
    </w:p>
    <w:p>
      <w:pPr>
        <w:numPr>
          <w:ilvl w:val="0"/>
          <w:numId w:val="18"/>
        </w:numPr>
        <w:spacing w:line="360" w:before="105" w:after="105" w:lineRule="auto"/>
      </w:pPr>
      <w:r>
        <w:rPr>
          <w:rFonts w:eastAsia="inter" w:cs="inter" w:ascii="inter" w:hAnsi="inter"/>
          <w:color w:val="000000"/>
          <w:sz w:val="21"/>
        </w:rPr>
        <w:t xml:space="preserve">Anti-obfuscation rule:</w:t>
      </w:r>
    </w:p>
    <w:p>
      <w:pPr>
        <w:numPr>
          <w:ilvl w:val="1"/>
          <w:numId w:val="18"/>
        </w:numPr>
        <w:spacing w:line="360" w:before="105" w:after="105" w:lineRule="auto"/>
      </w:pPr>
      <w:r>
        <w:rPr>
          <w:rFonts w:eastAsia="inter" w:cs="inter" w:ascii="inter" w:hAnsi="inter"/>
          <w:color w:val="000000"/>
          <w:sz w:val="21"/>
        </w:rPr>
        <w:t xml:space="preserve">A dedicated policy (e.g., </w:t>
      </w:r>
      <w:r>
        <w:rPr>
          <w:rStyle w:val="VerbatimChar"/>
          <w:rFonts w:eastAsia="ibm plex mono" w:cs="ibm plex mono" w:ascii="ibm plex mono" w:hAnsi="ibm plex mono"/>
          <w:color w:val="000000"/>
          <w:sz w:val="18"/>
          <w:shd w:val="clear" w:color="auto" w:fill="F8F8FA"/>
        </w:rPr>
        <w:t xml:space="preserve">ENFORCE_NO_GAME_DISGUISE</w:t>
      </w:r>
      <w:r>
        <w:rPr>
          <w:rFonts w:eastAsia="inter" w:cs="inter" w:ascii="inter" w:hAnsi="inter"/>
          <w:color w:val="000000"/>
          <w:sz w:val="21"/>
        </w:rPr>
        <w:t xml:space="preserve">) cross-checks declared genre (“game”) against observed high-risk patterns; a suspicious combination—such as elevated sub‑4 Hz energy, trance-induction flow loops, and high-risk language in subtitles—triggers automatic audit flags or denial, preventing developers from hiding hypnosis flows behind “just a game” positioning.</w:t>
      </w:r>
    </w:p>
    <w:p>
      <w:pPr>
        <w:spacing w:line="360" w:after="210" w:lineRule="auto"/>
      </w:pPr>
      <w:r>
        <w:rPr>
          <w:rFonts w:eastAsia="inter" w:cs="inter" w:ascii="inter" w:hAnsi="inter"/>
          <w:b/>
          <w:color w:val="000000"/>
        </w:rPr>
        <w:t xml:space="preserve">Coding the constraint:</w:t>
      </w:r>
      <w:r>
        <w:rPr>
          <w:rFonts w:eastAsia="inter" w:cs="inter" w:ascii="inter" w:hAnsi="inter"/>
          <w:color w:val="000000"/>
        </w:rPr>
        <w:br w:type="textWrapping"/>
      </w:r>
      <w:r>
        <w:rPr>
          <w:rFonts w:eastAsia="inter" w:cs="inter" w:ascii="inter" w:hAnsi="inter"/>
          <w:color w:val="000000"/>
        </w:rPr>
        <w:t xml:space="preserve">For an app with declared genre </w:t>
      </w:r>
      <w:r>
        <w:rPr>
          <w:rStyle w:val="VerbatimChar"/>
          <w:rFonts w:eastAsia="ibm plex mono" w:cs="ibm plex mono" w:ascii="ibm plex mono" w:hAnsi="ibm plex mono"/>
          <w:color w:val="000000"/>
          <w:sz w:val="18"/>
          <w:shd w:val="clear" w:color="auto" w:fill="F8F8FA"/>
        </w:rPr>
        <w:t xml:space="preserve">G</w:t>
      </w:r>
      <w:r>
        <w:rPr>
          <w:rFonts w:eastAsia="inter" w:cs="inter" w:ascii="inter" w:hAnsi="inter"/>
          <w:color w:val="000000"/>
        </w:rPr>
        <w:t xml:space="preserve"> and risk features </w:t>
      </w:r>
      <m:oMath>
        <m:r>
          <m:rPr>
            <m:sty m:val="p"/>
          </m:rPr>
          <w:rPr>
            <w:color w:val="000000"/>
          </w:rPr>
          <m:t>(</m:t>
        </m:r>
        <m:r>
          <m:rPr>
            <m:sty m:val="i"/>
          </m:rPr>
          <w:rPr>
            <w:color w:val="000000"/>
          </w:rPr>
          <m:t>V</m:t>
        </m:r>
        <m:r>
          <m:rPr>
            <m:sty m:val="p"/>
          </m:rPr>
          <w:rPr>
            <w:color w:val="000000"/>
          </w:rPr>
          <m:t>,</m:t>
        </m:r>
        <m:r>
          <m:rPr>
            <m:sty m:val="i"/>
          </m:rPr>
          <w:rPr>
            <w:color w:val="000000"/>
          </w:rPr>
          <m:t>A</m:t>
        </m:r>
        <m:r>
          <m:rPr>
            <m:sty m:val="p"/>
          </m:rPr>
          <w:rPr>
            <w:color w:val="000000"/>
          </w:rPr>
          <m:t>,</m:t>
        </m:r>
        <m:r>
          <m:rPr>
            <m:sty m:val="i"/>
          </m:rPr>
          <w:rPr>
            <w:color w:val="000000"/>
          </w:rPr>
          <m:t>I</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w:t>
      </w:r>
    </w:p>
    <w:p>
      <w:pPr>
        <w:spacing w:line="360" w:after="210" w:lineRule="auto"/>
      </w:pPr>
      <m:oMathPara>
        <m:oMath>
          <m:r>
            <m:rPr>
              <m:nor/>
            </m:rPr>
            <w:rPr>
              <w:color w:val="000000"/>
            </w:rPr>
            <m:t>If </m:t>
          </m:r>
          <m:r>
            <m:rPr>
              <m:sty m:val="i"/>
            </m:rPr>
            <w:rPr>
              <w:color w:val="000000"/>
            </w:rPr>
            <m:t>G</m:t>
          </m:r>
          <m:r>
            <m:rPr>
              <m:sty m:val="p"/>
            </m:rPr>
            <w:rPr>
              <w:color w:val="000000"/>
            </w:rPr>
            <m:t>=</m:t>
          </m:r>
          <m:r>
            <m:rPr>
              <m:nor/>
            </m:rPr>
            <w:rPr>
              <w:color w:val="000000"/>
            </w:rPr>
            <m:t>GAME</m:t>
          </m:r>
          <m:r>
            <m:rPr>
              <m:nor/>
            </m:rPr>
            <w:rPr>
              <w:color w:val="000000"/>
            </w:rPr>
            <m:t> and </m:t>
          </m:r>
          <m:r>
            <m:rPr>
              <m:sty m:val="i"/>
            </m:rPr>
            <w:rPr>
              <w:color w:val="000000"/>
            </w:rPr>
            <m:t>V</m:t>
          </m:r>
          <m:r>
            <m:rPr>
              <m:sty m:val="p"/>
            </m:rPr>
            <w:rPr>
              <w:color w:val="000000"/>
            </w:rPr>
            <m:t>&gt;</m:t>
          </m:r>
          <m:sSub>
            <m:sSubPr>
              <m:ctrlPr>
                <w:rPr>
                  <w:rFonts w:ascii="Cambria Math" w:hAnsi="Cambria Math"/>
                  <w:color w:val="000000"/>
                </w:rPr>
              </m:ctrlPr>
            </m:sSubPr>
            <m:e>
              <m:r>
                <m:rPr>
                  <m:sty m:val="i"/>
                </m:rPr>
                <w:rPr>
                  <w:color w:val="000000"/>
                </w:rPr>
                <m:t>v</m:t>
              </m:r>
            </m:e>
            <m:sub>
              <m:r>
                <m:rPr>
                  <m:sty m:val="p"/>
                </m:rPr>
                <w:rPr>
                  <w:color w:val="000000"/>
                </w:rPr>
                <m:t>0</m:t>
              </m:r>
            </m:sub>
          </m:sSub>
          <m:r>
            <m:rPr>
              <m:sty m:val="p"/>
            </m:rPr>
            <w:rPr>
              <w:color w:val="000000"/>
            </w:rPr>
            <m:t>∧</m:t>
          </m:r>
          <m:r>
            <m:rPr>
              <m:sty m:val="i"/>
            </m:rPr>
            <w:rPr>
              <w:color w:val="000000"/>
            </w:rPr>
            <m:t>I</m:t>
          </m:r>
          <m:r>
            <m:rPr>
              <m:sty m:val="p"/>
            </m:rPr>
            <w:rPr>
              <w:color w:val="000000"/>
            </w:rPr>
            <m:t>&gt;</m:t>
          </m:r>
          <m:sSub>
            <m:sSubPr>
              <m:ctrlPr>
                <w:rPr>
                  <w:rFonts w:ascii="Cambria Math" w:hAnsi="Cambria Math"/>
                  <w:color w:val="000000"/>
                </w:rPr>
              </m:ctrlPr>
            </m:sSubPr>
            <m:e>
              <m:r>
                <m:rPr>
                  <m:sty m:val="i"/>
                </m:rPr>
                <w:rPr>
                  <w:color w:val="000000"/>
                </w:rPr>
                <m:t>i</m:t>
              </m:r>
            </m:e>
            <m:sub>
              <m:r>
                <m:rPr>
                  <m:sty m:val="p"/>
                </m:rPr>
                <w:rPr>
                  <w:color w:val="000000"/>
                </w:rPr>
                <m:t>0</m:t>
              </m:r>
            </m:sub>
          </m:sSub>
          <m:r>
            <m:rPr>
              <m:sty m:val="p"/>
            </m:rPr>
            <w:rPr>
              <w:color w:val="000000"/>
            </w:rPr>
            <m:t>∧</m:t>
          </m:r>
          <m:r>
            <m:rPr>
              <m:sty m:val="i"/>
            </m:rPr>
            <w:rPr>
              <w:color w:val="000000"/>
            </w:rPr>
            <m:t>T</m:t>
          </m:r>
          <m:r>
            <m:rPr>
              <m:sty m:val="p"/>
            </m:rPr>
            <w:rPr>
              <w:color w:val="000000"/>
            </w:rPr>
            <m:t>&gt;</m:t>
          </m:r>
          <m:sSub>
            <m:sSubPr>
              <m:ctrlPr>
                <w:rPr>
                  <w:rFonts w:ascii="Cambria Math" w:hAnsi="Cambria Math"/>
                  <w:color w:val="000000"/>
                </w:rPr>
              </m:ctrlPr>
            </m:sSubPr>
            <m:e>
              <m:r>
                <m:rPr>
                  <m:sty m:val="i"/>
                </m:rPr>
                <w:rPr>
                  <w:color w:val="000000"/>
                </w:rPr>
                <m:t>t</m:t>
              </m:r>
            </m:e>
            <m:sub>
              <m:r>
                <m:rPr>
                  <m:sty m:val="p"/>
                </m:rPr>
                <w:rPr>
                  <w:color w:val="000000"/>
                </w:rPr>
                <m:t>0</m:t>
              </m:r>
            </m:sub>
          </m:sSub>
          <m:r>
            <m:rPr>
              <m:sty m:val="p"/>
            </m:rPr>
            <w:rPr>
              <w:color w:val="000000"/>
            </w:rPr>
            <m:t>⇒</m:t>
          </m:r>
          <m:sSub>
            <m:sSubPr>
              <m:ctrlPr>
                <w:rPr>
                  <w:rFonts w:ascii="Cambria Math" w:hAnsi="Cambria Math"/>
                  <w:color w:val="000000"/>
                </w:rPr>
              </m:ctrlPr>
            </m:sSubPr>
            <m:e>
              <m:r>
                <m:rPr>
                  <m:nor/>
                </m:rPr>
                <w:rPr>
                  <w:color w:val="000000"/>
                </w:rPr>
                <m:t>flag</m:t>
              </m:r>
            </m:e>
            <m:sub>
              <m:r>
                <m:rPr>
                  <m:nor/>
                </m:rPr>
                <w:rPr>
                  <w:color w:val="000000"/>
                </w:rPr>
                <m:t>game-disguise</m:t>
              </m:r>
            </m:sub>
          </m:sSub>
          <m:r>
            <m:rPr>
              <m:sty m:val="p"/>
            </m:rPr>
            <w:rPr>
              <w:color w:val="000000"/>
            </w:rPr>
            <m:t>=</m:t>
          </m:r>
          <m:r>
            <m:rPr>
              <m:sty m:val="p"/>
            </m:rPr>
            <w:rPr>
              <w:color w:val="000000"/>
            </w:rPr>
            <m:t>1</m:t>
          </m:r>
        </m:oMath>
      </m:oMathPara>
    </w:p>
    <w:p>
      <w:pPr>
        <w:spacing w:line="360" w:after="210" w:lineRule="auto"/>
      </w:pPr>
      <w:r>
        <w:rPr>
          <w:rFonts w:eastAsia="inter" w:cs="inter" w:ascii="inter" w:hAnsi="inter"/>
          <w:color w:val="000000"/>
        </w:rPr>
        <w:t xml:space="preserve">A flagged app can be auto-routed into ENTERPRISE_HARDENED mode or blocked pending human review.</w:t>
      </w:r>
    </w:p>
    <w:p>
      <w:pPr>
        <w:spacing w:line="360" w:before="315" w:after="105" w:lineRule="auto"/>
        <w:ind w:left="-30"/>
        <w:jc w:val="left"/>
      </w:pPr>
      <w:bookmarkStart w:id="128" w:name="bm_4_performance_model_and_hardwa_baaea7"/>
      <w:r>
        <w:rPr>
          <w:rFonts w:eastAsia="inter" w:cs="inter" w:ascii="inter" w:hAnsi="inter"/>
          <w:b/>
          <w:color w:val="000000"/>
          <w:sz w:val="24"/>
        </w:rPr>
        <w:t xml:space="preserve">4. Performance model and hardware-specific hardening</w:t>
      </w:r>
      <w:bookmarkEnd w:id="128"/>
    </w:p>
    <w:p>
      <w:pPr>
        <w:numPr>
          <w:ilvl w:val="0"/>
          <w:numId w:val="19"/>
        </w:numPr>
        <w:spacing w:line="360" w:before="105" w:after="105" w:lineRule="auto"/>
      </w:pPr>
      <w:r>
        <w:rPr>
          <w:rFonts w:eastAsia="inter" w:cs="inter" w:ascii="inter" w:hAnsi="inter"/>
          <w:color w:val="000000"/>
          <w:sz w:val="21"/>
        </w:rPr>
        <w:t xml:space="preserve">Real-time constraints:</w:t>
      </w:r>
    </w:p>
    <w:p>
      <w:pPr>
        <w:numPr>
          <w:ilvl w:val="1"/>
          <w:numId w:val="19"/>
        </w:numPr>
        <w:spacing w:line="360" w:before="105" w:after="105" w:lineRule="auto"/>
      </w:pPr>
      <w:r>
        <w:rPr>
          <w:rFonts w:eastAsia="inter" w:cs="inter" w:ascii="inter" w:hAnsi="inter"/>
          <w:color w:val="000000"/>
          <w:sz w:val="21"/>
        </w:rPr>
        <w:t xml:space="preserve">For 90 Hz XR, per-frame processing budgets are on the order of 11.1 ms; NeuroShield allocates &lt;1 ms of this to safety scanning (fast path) to avoid inducing nausea or frame-time spikes.</w:t>
      </w:r>
    </w:p>
    <w:p>
      <w:pPr>
        <w:numPr>
          <w:ilvl w:val="1"/>
          <w:numId w:val="19"/>
        </w:numPr>
        <w:spacing w:line="360" w:before="105" w:after="105" w:lineRule="auto"/>
      </w:pPr>
      <w:r>
        <w:rPr>
          <w:rFonts w:eastAsia="inter" w:cs="inter" w:ascii="inter" w:hAnsi="inter"/>
          <w:color w:val="000000"/>
          <w:sz w:val="21"/>
        </w:rPr>
        <w:t xml:space="preserve">The architecture splits into:</w:t>
      </w:r>
    </w:p>
    <w:p>
      <w:pPr>
        <w:numPr>
          <w:ilvl w:val="2"/>
          <w:numId w:val="19"/>
        </w:numPr>
        <w:spacing w:line="360" w:before="105" w:after="105" w:lineRule="auto"/>
      </w:pPr>
      <w:r>
        <w:rPr>
          <w:rFonts w:eastAsia="inter" w:cs="inter" w:ascii="inter" w:hAnsi="inter"/>
          <w:b/>
          <w:color w:val="000000"/>
          <w:sz w:val="21"/>
        </w:rPr>
        <w:t xml:space="preserve">DEFAULT / Real-time safe:</w:t>
      </w:r>
      <w:r>
        <w:rPr>
          <w:rFonts w:eastAsia="inter" w:cs="inter" w:ascii="inter" w:hAnsi="inter"/>
          <w:color w:val="000000"/>
          <w:sz w:val="21"/>
        </w:rPr>
        <w:t xml:space="preserve"> lightweight FFT/STFT for luminance and envelope analysis, fast NLP pattern matching, simple loop detection—executed in the rendering or audio threads’ critical paths.</w:t>
      </w:r>
    </w:p>
    <w:p>
      <w:pPr>
        <w:numPr>
          <w:ilvl w:val="2"/>
          <w:numId w:val="19"/>
        </w:numPr>
        <w:spacing w:line="360" w:before="105" w:after="105" w:lineRule="auto"/>
      </w:pPr>
      <w:r>
        <w:rPr>
          <w:rFonts w:eastAsia="inter" w:cs="inter" w:ascii="inter" w:hAnsi="inter"/>
          <w:b/>
          <w:color w:val="000000"/>
          <w:sz w:val="21"/>
        </w:rPr>
        <w:t xml:space="preserve">DEEP_SWEEP / Off-path:</w:t>
      </w:r>
      <w:r>
        <w:rPr>
          <w:rFonts w:eastAsia="inter" w:cs="inter" w:ascii="inter" w:hAnsi="inter"/>
          <w:color w:val="000000"/>
          <w:sz w:val="21"/>
        </w:rPr>
        <w:t xml:space="preserve"> during pauses, installs, or idle windows, runs heavier ML/NLP, filesystem/network sweeps, and correlation analyses, scheduled so they do not preempt display or audio interrupts.</w:t>
      </w:r>
    </w:p>
    <w:p>
      <w:pPr>
        <w:numPr>
          <w:ilvl w:val="0"/>
          <w:numId w:val="19"/>
        </w:numPr>
        <w:spacing w:line="360" w:before="105" w:after="105" w:lineRule="auto"/>
      </w:pPr>
      <w:r>
        <w:rPr>
          <w:rFonts w:eastAsia="inter" w:cs="inter" w:ascii="inter" w:hAnsi="inter"/>
          <w:color w:val="000000"/>
          <w:sz w:val="21"/>
        </w:rPr>
        <w:t xml:space="preserve">GPU/AI scheduling:</w:t>
      </w:r>
    </w:p>
    <w:p>
      <w:pPr>
        <w:numPr>
          <w:ilvl w:val="1"/>
          <w:numId w:val="19"/>
        </w:numPr>
        <w:spacing w:line="360" w:before="105" w:after="105" w:lineRule="auto"/>
      </w:pPr>
      <w:r>
        <w:rPr>
          <w:rFonts w:eastAsia="inter" w:cs="inter" w:ascii="inter" w:hAnsi="inter"/>
          <w:color w:val="000000"/>
          <w:sz w:val="21"/>
        </w:rPr>
        <w:t xml:space="preserve">Frameworks like FIKIT demonstrate that high-priority tasks can be accelerated 1.32–16.41× by filling inter-kernel GPU idle gaps with low-priority kernels, maintaining high-priority JCT while utilizing spare GPU cycles for background analysis.</w:t>
      </w:r>
      <w:bookmarkStart w:id="129" w:name="fnref64_1"/>
      <w:bookmarkEnd w:id="129"/>
      <w:hyperlink w:anchor="fn64">
        <w:r>
          <w:rPr>
            <w:rFonts w:eastAsia="inter" w:cs="inter" w:ascii="inter" w:hAnsi="inter"/>
            <w:color w:val="#000"/>
            <w:sz w:val="21"/>
            <w:u w:val="single"/>
            <w:vertAlign w:val="superscript"/>
          </w:rPr>
          <w:t xml:space="preserve">[64]</w:t>
        </w:r>
      </w:hyperlink>
      <w:bookmarkStart w:id="130" w:name="fnref65_1"/>
      <w:bookmarkEnd w:id="130"/>
      <w:hyperlink w:anchor="fn65">
        <w:r>
          <w:rPr>
            <w:rFonts w:eastAsia="inter" w:cs="inter" w:ascii="inter" w:hAnsi="inter"/>
            <w:color w:val="#000"/>
            <w:sz w:val="21"/>
            <w:u w:val="single"/>
            <w:vertAlign w:val="superscript"/>
          </w:rPr>
          <w:t xml:space="preserve">[65]</w:t>
        </w:r>
      </w:hyperlink>
    </w:p>
    <w:p>
      <w:pPr>
        <w:numPr>
          <w:ilvl w:val="1"/>
          <w:numId w:val="19"/>
        </w:numPr>
        <w:spacing w:line="360" w:before="105" w:after="105" w:lineRule="auto"/>
      </w:pPr>
      <w:r>
        <w:rPr>
          <w:rFonts w:eastAsia="inter" w:cs="inter" w:ascii="inter" w:hAnsi="inter"/>
          <w:color w:val="000000"/>
          <w:sz w:val="21"/>
        </w:rPr>
        <w:t xml:space="preserve">NeuroShield can treat XR rendering as the high-priority task and deep safety passes as low-priority kernels; FIKIT-style scheduling lets it opportunistically run DEEP_SWEEP kernels between rendering kernels with negligible overhead, improving coverage without harming UX.</w:t>
      </w:r>
      <w:bookmarkStart w:id="131" w:name="fnref64_2"/>
      <w:bookmarkEnd w:id="131"/>
      <w:hyperlink w:anchor="fn64">
        <w:r>
          <w:rPr>
            <w:rFonts w:eastAsia="inter" w:cs="inter" w:ascii="inter" w:hAnsi="inter"/>
            <w:color w:val="#000"/>
            <w:sz w:val="21"/>
            <w:u w:val="single"/>
            <w:vertAlign w:val="superscript"/>
          </w:rPr>
          <w:t xml:space="preserve">[64]</w:t>
        </w:r>
      </w:hyperlink>
    </w:p>
    <w:p>
      <w:pPr>
        <w:numPr>
          <w:ilvl w:val="0"/>
          <w:numId w:val="19"/>
        </w:numPr>
        <w:spacing w:line="360" w:before="105" w:after="105" w:lineRule="auto"/>
      </w:pPr>
      <w:r>
        <w:rPr>
          <w:rFonts w:eastAsia="inter" w:cs="inter" w:ascii="inter" w:hAnsi="inter"/>
          <w:color w:val="000000"/>
          <w:sz w:val="21"/>
        </w:rPr>
        <w:t xml:space="preserve">Edge AI for EEG and physiology:</w:t>
      </w:r>
    </w:p>
    <w:p>
      <w:pPr>
        <w:numPr>
          <w:ilvl w:val="1"/>
          <w:numId w:val="19"/>
        </w:numPr>
        <w:spacing w:line="360" w:before="105" w:after="105" w:lineRule="auto"/>
      </w:pPr>
      <w:r>
        <w:rPr>
          <w:rFonts w:eastAsia="inter" w:cs="inter" w:ascii="inter" w:hAnsi="inter"/>
          <w:color w:val="000000"/>
          <w:sz w:val="21"/>
        </w:rPr>
        <w:t xml:space="preserve">Autoencoder-based EEG artifact removal and edge-BCI pipelines have been demonstrated on embedded hardware, showing that real-time denoising and feature extraction are possible, with battery/power—not latency—the primary limiting factor.</w:t>
      </w:r>
      <w:bookmarkStart w:id="132" w:name="fnref73"/>
      <w:bookmarkEnd w:id="132"/>
      <w:hyperlink w:anchor="fn73">
        <w:r>
          <w:rPr>
            <w:rFonts w:eastAsia="inter" w:cs="inter" w:ascii="inter" w:hAnsi="inter"/>
            <w:color w:val="#000"/>
            <w:sz w:val="21"/>
            <w:u w:val="single"/>
            <w:vertAlign w:val="superscript"/>
          </w:rPr>
          <w:t xml:space="preserve">[73]</w:t>
        </w:r>
      </w:hyperlink>
      <w:bookmarkStart w:id="133" w:name="fnref74"/>
      <w:bookmarkEnd w:id="133"/>
      <w:hyperlink w:anchor="fn74">
        <w:r>
          <w:rPr>
            <w:rFonts w:eastAsia="inter" w:cs="inter" w:ascii="inter" w:hAnsi="inter"/>
            <w:color w:val="#000"/>
            <w:sz w:val="21"/>
            <w:u w:val="single"/>
            <w:vertAlign w:val="superscript"/>
          </w:rPr>
          <w:t xml:space="preserve">[74]</w:t>
        </w:r>
      </w:hyperlink>
    </w:p>
    <w:p>
      <w:pPr>
        <w:numPr>
          <w:ilvl w:val="1"/>
          <w:numId w:val="19"/>
        </w:numPr>
        <w:spacing w:line="360" w:before="105" w:after="105" w:lineRule="auto"/>
      </w:pPr>
      <w:r>
        <w:rPr>
          <w:rFonts w:eastAsia="inter" w:cs="inter" w:ascii="inter" w:hAnsi="inter"/>
          <w:color w:val="000000"/>
          <w:sz w:val="21"/>
        </w:rPr>
        <w:t xml:space="preserve">Mobile SoCs with NPUs (e.g., Dimensity 1000+ at ~4.5 TOPS) can accommodate small, quantized models (few million ops per window) that estimate hypnotic depth proxies (e.g., band-power or slope-entropy indices), thereby enabling local physiological safeguards without constant cloud connectivity.</w:t>
      </w:r>
      <w:bookmarkStart w:id="134" w:name="fnref75"/>
      <w:bookmarkEnd w:id="134"/>
      <w:hyperlink w:anchor="fn75">
        <w:r>
          <w:rPr>
            <w:rFonts w:eastAsia="inter" w:cs="inter" w:ascii="inter" w:hAnsi="inter"/>
            <w:color w:val="#000"/>
            <w:sz w:val="21"/>
            <w:u w:val="single"/>
            <w:vertAlign w:val="superscript"/>
          </w:rPr>
          <w:t xml:space="preserve">[75]</w:t>
        </w:r>
      </w:hyperlink>
      <w:bookmarkStart w:id="135" w:name="fnref76"/>
      <w:bookmarkEnd w:id="135"/>
      <w:hyperlink w:anchor="fn76">
        <w:r>
          <w:rPr>
            <w:rFonts w:eastAsia="inter" w:cs="inter" w:ascii="inter" w:hAnsi="inter"/>
            <w:color w:val="#000"/>
            <w:sz w:val="21"/>
            <w:u w:val="single"/>
            <w:vertAlign w:val="superscript"/>
          </w:rPr>
          <w:t xml:space="preserve">[76]</w:t>
        </w:r>
      </w:hyperlink>
      <w:bookmarkStart w:id="136" w:name="fnref73_1"/>
      <w:bookmarkEnd w:id="136"/>
      <w:hyperlink w:anchor="fn73">
        <w:r>
          <w:rPr>
            <w:rFonts w:eastAsia="inter" w:cs="inter" w:ascii="inter" w:hAnsi="inter"/>
            <w:color w:val="#000"/>
            <w:sz w:val="21"/>
            <w:u w:val="single"/>
            <w:vertAlign w:val="superscript"/>
          </w:rPr>
          <w:t xml:space="preserve">[73]</w:t>
        </w:r>
      </w:hyperlink>
    </w:p>
    <w:p>
      <w:pPr>
        <w:spacing w:line="360" w:after="210" w:lineRule="auto"/>
      </w:pPr>
      <w:r>
        <w:rPr>
          <w:rFonts w:eastAsia="inter" w:cs="inter" w:ascii="inter" w:hAnsi="inter"/>
          <w:b/>
          <w:color w:val="000000"/>
        </w:rPr>
        <w:t xml:space="preserve">Latency sketch:</w:t>
      </w:r>
      <w:r>
        <w:rPr>
          <w:rFonts w:eastAsia="inter" w:cs="inter" w:ascii="inter" w:hAnsi="inter"/>
          <w:color w:val="000000"/>
        </w:rPr>
        <w:br w:type="textWrapping"/>
      </w:r>
      <w:r>
        <w:rPr>
          <w:rFonts w:eastAsia="inter" w:cs="inter" w:ascii="inter" w:hAnsi="inter"/>
          <w:color w:val="000000"/>
        </w:rPr>
        <w:t xml:space="preserve">If a denoising or depth-estimation model requires </w:t>
      </w:r>
      <m:oMath>
        <m:r>
          <m:rPr>
            <m:sty m:val="p"/>
          </m:rPr>
          <w:rPr>
            <w:color w:val="000000"/>
          </w:rPr>
          <m:t>5</m:t>
        </m:r>
        <m:r>
          <m:rPr>
            <m:sty m:val="p"/>
          </m:rPr>
          <w:rPr>
            <w:color w:val="000000"/>
          </w:rPr>
          <m:t>×</m:t>
        </m:r>
        <m:sSup>
          <m:sSupPr>
            <m:ctrlPr>
              <w:rPr>
                <w:rFonts w:ascii="Cambria Math" w:hAnsi="Cambria Math"/>
                <w:color w:val="000000"/>
              </w:rPr>
            </m:ctrlPr>
          </m:sSupPr>
          <m:e>
            <m:r>
              <m:rPr>
                <m:sty m:val="p"/>
              </m:rPr>
              <w:rPr>
                <w:color w:val="000000"/>
              </w:rPr>
              <m:t>10</m:t>
            </m:r>
          </m:e>
          <m:sup>
            <m:r>
              <m:rPr>
                <m:sty m:val="p"/>
              </m:rPr>
              <w:rPr>
                <w:color w:val="000000"/>
              </w:rPr>
              <m:t>6</m:t>
            </m:r>
          </m:sup>
        </m:sSup>
      </m:oMath>
      <w:r>
        <w:rPr>
          <w:rFonts w:eastAsia="inter" w:cs="inter" w:ascii="inter" w:hAnsi="inter"/>
          <w:color w:val="000000"/>
        </w:rPr>
        <w:t xml:space="preserve"> operations per 1 s window and the NPU sustains </w:t>
      </w:r>
      <m:oMath>
        <m:r>
          <m:rPr>
            <m:sty m:val="p"/>
          </m:rPr>
          <w:rPr>
            <w:color w:val="000000"/>
          </w:rPr>
          <m:t>4.5</m:t>
        </m:r>
        <m:r>
          <m:rPr>
            <m:sty m:val="p"/>
          </m:rPr>
          <w:rPr>
            <w:color w:val="000000"/>
          </w:rPr>
          <m:t>×</m:t>
        </m:r>
        <m:sSup>
          <m:sSupPr>
            <m:ctrlPr>
              <w:rPr>
                <w:rFonts w:ascii="Cambria Math" w:hAnsi="Cambria Math"/>
                <w:color w:val="000000"/>
              </w:rPr>
            </m:ctrlPr>
          </m:sSupPr>
          <m:e>
            <m:r>
              <m:rPr>
                <m:sty m:val="p"/>
              </m:rPr>
              <w:rPr>
                <w:color w:val="000000"/>
              </w:rPr>
              <m:t>10</m:t>
            </m:r>
          </m:e>
          <m:sup>
            <m:r>
              <m:rPr>
                <m:sty m:val="p"/>
              </m:rPr>
              <w:rPr>
                <w:color w:val="000000"/>
              </w:rPr>
              <m:t>12</m:t>
            </m:r>
          </m:sup>
        </m:sSup>
      </m:oMath>
      <w:r>
        <w:rPr>
          <w:rFonts w:eastAsia="inter" w:cs="inter" w:ascii="inter" w:hAnsi="inter"/>
          <w:color w:val="000000"/>
        </w:rPr>
        <w:t xml:space="preserve"> ops/s, raw compute time is </w:t>
      </w:r>
      <m:oMath>
        <m:r>
          <m:rPr>
            <m:sty m:val="p"/>
          </m:rPr>
          <w:rPr>
            <w:color w:val="000000"/>
          </w:rPr>
          <m:t>5</m:t>
        </m:r>
        <m:r>
          <m:rPr>
            <m:sty m:val="p"/>
          </m:rPr>
          <w:rPr>
            <w:color w:val="000000"/>
          </w:rPr>
          <m:t>×</m:t>
        </m:r>
        <m:sSup>
          <m:sSupPr>
            <m:ctrlPr>
              <w:rPr>
                <w:rFonts w:ascii="Cambria Math" w:hAnsi="Cambria Math"/>
                <w:color w:val="000000"/>
              </w:rPr>
            </m:ctrlPr>
          </m:sSupPr>
          <m:e>
            <m:r>
              <m:rPr>
                <m:sty m:val="p"/>
              </m:rPr>
              <w:rPr>
                <w:color w:val="000000"/>
              </w:rPr>
              <m:t>10</m:t>
            </m:r>
          </m:e>
          <m:sup>
            <m:r>
              <m:rPr>
                <m:sty m:val="p"/>
              </m:rPr>
              <w:rPr>
                <w:color w:val="000000"/>
              </w:rPr>
              <m:t>6</m:t>
            </m:r>
          </m:sup>
        </m:sSup>
        <m:r>
          <m:rPr>
            <m:sty m:val="p"/>
          </m:rPr>
          <w:rPr>
            <w:color w:val="000000"/>
          </w:rPr>
          <m:t>/</m:t>
        </m:r>
        <m:r>
          <m:rPr>
            <m:sty m:val="p"/>
          </m:rPr>
          <w:rPr>
            <w:color w:val="000000"/>
          </w:rPr>
          <m:t>4.5</m:t>
        </m:r>
        <m:r>
          <m:rPr>
            <m:sty m:val="p"/>
          </m:rPr>
          <w:rPr>
            <w:color w:val="000000"/>
          </w:rPr>
          <m:t>×</m:t>
        </m:r>
        <m:sSup>
          <m:sSupPr>
            <m:ctrlPr>
              <w:rPr>
                <w:rFonts w:ascii="Cambria Math" w:hAnsi="Cambria Math"/>
                <w:color w:val="000000"/>
              </w:rPr>
            </m:ctrlPr>
          </m:sSupPr>
          <m:e>
            <m:r>
              <m:rPr>
                <m:sty m:val="p"/>
              </m:rPr>
              <w:rPr>
                <w:color w:val="000000"/>
              </w:rPr>
              <m:t>10</m:t>
            </m:r>
          </m:e>
          <m:sup>
            <m:r>
              <m:rPr>
                <m:sty m:val="p"/>
              </m:rPr>
              <w:rPr>
                <w:color w:val="000000"/>
              </w:rPr>
              <m:t>12</m:t>
            </m:r>
          </m:sup>
        </m:sSup>
        <m:r>
          <m:rPr>
            <m:sty m:val="p"/>
          </m:rPr>
          <w:rPr>
            <w:color w:val="000000"/>
          </w:rPr>
          <m:t>≈</m:t>
        </m:r>
        <m:r>
          <m:rPr>
            <m:sty m:val="p"/>
          </m:rPr>
          <w:rPr>
            <w:color w:val="000000"/>
          </w:rPr>
          <m:t>1.1</m:t>
        </m:r>
      </m:oMath>
      <w:r>
        <w:rPr>
          <w:rFonts w:eastAsia="inter" w:cs="inter" w:ascii="inter" w:hAnsi="inter"/>
          <w:color w:val="000000"/>
        </w:rPr>
        <w:t xml:space="preserve"> µs; with memory and scheduling overhead, staying under 10 ms window latency is realistic, preserving timely neurofeedback.</w:t>
      </w:r>
    </w:p>
    <w:p>
      <w:pPr>
        <w:spacing w:line="360" w:before="315" w:after="105" w:lineRule="auto"/>
        <w:ind w:left="-30"/>
        <w:jc w:val="left"/>
      </w:pPr>
      <w:bookmarkStart w:id="137" w:name="bm_5_neuroshield_guardian_qpu_dat_65a482"/>
      <w:r>
        <w:rPr>
          <w:rFonts w:eastAsia="inter" w:cs="inter" w:ascii="inter" w:hAnsi="inter"/>
          <w:b/>
          <w:color w:val="000000"/>
          <w:sz w:val="24"/>
        </w:rPr>
        <w:t xml:space="preserve">5. NeuroShield Guardian QPU.Datashard (ALN) blueprint</w:t>
      </w:r>
      <w:bookmarkEnd w:id="137"/>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neuroshield-guardian-core.aln</w:t>
        <w:br/>
        <w:t xml:space="preserve">destination qpudatashards/xr_neurosafety</w:t>
        <w:br/>
        <w:t xml:space="preserve"/>
        <w:br/>
        <w:t xml:space="preserve">TITLE NeuroShield Guardian Core Datashard</w:t>
        <w:br/>
        <w:t xml:space="preserve">purpose Multi-layer XR safety stack to detect and mitigate hypnotic/entrainment-like signals, enforce jurisdiction-aware policies, and maintain real-time performance on mobile XR SoCs.</w:t>
        <w:br/>
        <w:t xml:space="preserve"/>
        <w:br/>
        <w:t xml:space="preserve">datashard.header</w:t>
        <w:br/>
        <w:t xml:space="preserve">destination-path,module,version,role,security-protocol,interop-standard,device-type,ai-accelerator,authentication,compliance,log-persistence</w:t>
        <w:br/>
        <w:t xml:space="preserve">vnodexrneurosafegrid,NeuroShieldCore,1.0.0,RuntimeGuardian,AES256-PostQ,OpenXR-1.1+WebXR,XR-HMD-SoC,NPU+GPU,FIDO2-WebAuthn,EUAI-FTC-NIST-XRSI,HashChain-30d</w:t>
        <w:br/>
        <w:t xml:space="preserve"/>
        <w:br/>
        <w:t xml:space="preserve">guards</w:t>
        <w:br/>
        <w:t xml:space="preserve">VisualGuard</w:t>
        <w:br/>
        <w:t xml:space="preserve">  input downsampled_luminance_per_frame</w:t>
        <w:br/>
        <w:t xml:space="preserve">  analysis STFT_or_wavelet</w:t>
        <w:br/>
        <w:t xml:space="preserve">  band_hz 0.5-4.0</w:t>
        <w:br/>
        <w:t xml:space="preserve">  metric visual_risk V in [0,1]</w:t>
        <w:br/>
        <w:t xml:space="preserve">  action attenuate_contrast,clamp_luminance_gradient</w:t>
        <w:br/>
        <w:t xml:space="preserve">AudioGuard</w:t>
        <w:br/>
        <w:t xml:space="preserve">  input pcm_audio_mix</w:t>
        <w:br/>
        <w:t xml:space="preserve">  analysis FFT_on_envelope</w:t>
        <w:br/>
        <w:t xml:space="preserve">  band_hz 1.0-8.0</w:t>
        <w:br/>
        <w:t xml:space="preserve">  metric audio_risk A in [0,1]</w:t>
        <w:br/>
        <w:t xml:space="preserve">  action lowpass_filter,phase_randomize,micro_dither</w:t>
        <w:br/>
        <w:t xml:space="preserve">InteractionGuard</w:t>
        <w:br/>
        <w:t xml:space="preserve">  input app_state_primitives</w:t>
        <w:br/>
        <w:t xml:space="preserve">  analysis loop_detection</w:t>
        <w:br/>
        <w:t xml:space="preserve">  metric loop_index I in [0,1]</w:t>
        <w:br/>
        <w:t xml:space="preserve">  action require_opt_in,insert_micro_break</w:t>
        <w:br/>
        <w:t xml:space="preserve">TextNLPGuard</w:t>
        <w:br/>
        <w:t xml:space="preserve">  input subtitles_text_overlay</w:t>
        <w:br/>
        <w:t xml:space="preserve">  analysis ondevice_nlp_pattern_match</w:t>
        <w:br/>
        <w:t xml:space="preserve">  metric suggestive_score T in [0,1]</w:t>
        <w:br/>
        <w:t xml:space="preserve">  action mask_text,neutralize_phrasing</w:t>
        <w:br/>
        <w:t xml:space="preserve">PhysiologicalGuard</w:t>
        <w:br/>
        <w:t xml:space="preserve">  input blink_rate,eye_tracking</w:t>
        <w:br/>
        <w:t xml:space="preserve">  analysis baseline_deviation</w:t>
        <w:br/>
        <w:t xml:space="preserve">  metric blink_suppression B in [0,1]</w:t>
        <w:br/>
        <w:t xml:space="preserve">  action insert_break,reduce_load</w:t>
        <w:br/>
        <w:t xml:space="preserve"/>
        <w:br/>
        <w:t xml:space="preserve">stimulus.window</w:t>
        <w:br/>
        <w:t xml:space="preserve">duration_s 5.0</w:t>
        <w:br/>
        <w:t xml:space="preserve">features V,A,I,T,B</w:t>
        <w:br/>
        <w:t xml:space="preserve">decision_function R_global = α*V + β*A + γ*I + δ*T + ε*B</w:t>
        <w:br/>
        <w:t xml:space="preserve">region_thresholds GLOBAL:0.75, EU:0.65, US:0.70</w:t>
        <w:br/>
        <w:t xml:space="preserve"/>
        <w:br/>
        <w:t xml:space="preserve">policy.profiles</w:t>
        <w:br/>
        <w:t xml:space="preserve">GLOBAL_STRICT</w:t>
        <w:br/>
        <w:t xml:space="preserve">  mode PROTECTIVE_DEFAULT</w:t>
        <w:br/>
        <w:t xml:space="preserve">  prohibits covert_hypnosis,subliminal_messaging,nonconsensual_behavioral_manipulation</w:t>
        <w:br/>
        <w:t xml:space="preserve">  highrisk_modes guided_relaxation,meditation require explicit_revocable_consent</w:t>
        <w:br/>
        <w:t xml:space="preserve">US_PHOENIX_AZ</w:t>
        <w:br/>
        <w:t xml:space="preserve">  overlay relax_logging_style</w:t>
        <w:br/>
        <w:t xml:space="preserve">  cannot_disable GLOBAL_STRICT core_prohibitions</w:t>
        <w:br/>
        <w:t xml:space="preserve">EU</w:t>
        <w:br/>
        <w:t xml:space="preserve">  overlay tighten_thresholds,mandatory_block_on_high_risk_vulnerable</w:t>
        <w:br/>
        <w:t xml:space="preserve">  legal_anchor EU_AI_Act_Article5_1a</w:t>
        <w:br/>
        <w:t xml:space="preserve">ENTERPRISE_HARDENED</w:t>
        <w:br/>
        <w:t xml:space="preserve">  mode ENTERPRISE_HARDENED</w:t>
        <w:br/>
        <w:t xml:space="preserve">  thresholds GLOBAL:0.6, EU:0.5, US:0.6</w:t>
        <w:br/>
        <w:t xml:space="preserve">  use in industrial,training,clinical contexts</w:t>
        <w:br/>
        <w:t xml:space="preserve"/>
        <w:br/>
        <w:t xml:space="preserve">policy.anti_obfuscation</w:t>
        <w:br/>
        <w:t xml:space="preserve">rule ENFORCE_NO_GAME_DISGUISE</w:t>
        <w:br/>
        <w:t xml:space="preserve">condition app_genre == "GAME" AND V&gt;v0 AND I&gt;i0 AND T&gt;t0</w:t>
        <w:br/>
        <w:t xml:space="preserve">effect flag_for_audit, elevate_to_ENTERPRISE_HARDENED or block_launch</w:t>
        <w:br/>
        <w:t xml:space="preserve"/>
        <w:br/>
        <w:t xml:space="preserve">performance.modes</w:t>
        <w:br/>
        <w:t xml:space="preserve">DEFAULT_REALTIME_SAFE</w:t>
        <w:br/>
        <w:t xml:space="preserve">  max_frame_budget_ms 1.0</w:t>
        <w:br/>
        <w:t xml:space="preserve">  algorithms fast_STFT,fast_FFT,light_nlp</w:t>
        <w:br/>
        <w:t xml:space="preserve">  threads render_audio_critical</w:t>
        <w:br/>
        <w:t xml:space="preserve">DEEP_SWEEP_OFFPATH</w:t>
        <w:br/>
        <w:t xml:space="preserve">  schedule when headset_paused OR app_install OR idle</w:t>
        <w:br/>
        <w:t xml:space="preserve">  tasks deep_ml_nlp,fs_network_sweep,policy_consistency_checks</w:t>
        <w:br/>
        <w:t xml:space="preserve">  scheduler GPU FIKIT_style gap_filling, low_priority_kernels</w:t>
        <w:br/>
        <w:t xml:space="preserve">  constraints gpu_overhead_pct &lt;= 5</w:t>
        <w:br/>
        <w:t xml:space="preserve"/>
        <w:br/>
        <w:t xml:space="preserve">hashchain.logging</w:t>
        <w:br/>
        <w:t xml:space="preserve">retention_days 30</w:t>
        <w:br/>
        <w:t xml:space="preserve">event_fields ts_utc,device_hash,session_hash,region_code,profile,R_global,actions,prev_hash</w:t>
        <w:br/>
        <w:t xml:space="preserve">hash_function SHA-256_or_better</w:t>
        <w:br/>
        <w:t xml:space="preserve">entry_hash H = Hash(fields || prev_hash)</w:t>
        <w:br/>
        <w:t xml:space="preserve">storage local_encrypted + optional_remote_audit_sink</w:t>
        <w:br/>
        <w:t xml:space="preserve"/>
        <w:br/>
        <w:t xml:space="preserve">math.proof</w:t>
        <w:br/>
        <w:t xml:space="preserve">statement For each window, if R_global &gt;= θ_region then applying mitigation actions reduces exposure to prohibited subliminal patterns while keeping per-frame compute &lt; 1 ms, satisfying EU AI constraints and real-time XR comfort requirements.</w:t>
        <w:br/>
        <w:t xml:space="preserve">explanation Combine weighted multi-guard risk into a scalar, compare against jurisdictional thresholds, and design fast-path algorithms so that the added processing time remains a small fraction of the frame budget.</w:t>
        <w:br/>
        <w:t xml:space="preserve"/>
        <w:br/>
        <w:t xml:space="preserve">scientific.grounding</w:t>
        <w:br/>
        <w:t xml:space="preserve">fact XR flicker sensitivity peaks at low temporal frequencies; models like elaTCSF and stelaCSF show high perceptual sensitivity and discomfort in the 0.5–4 Hz band, supporting targeted monitoring of this range in immersive displays.</w:t>
        <w:br/>
        <w:t xml:space="preserve"/>
        <w:br/>
        <w:t xml:space="preserve">legal-terms</w:t>
        <w:br/>
        <w:t xml:space="preserve">text NeuroShield Guardian enforces a secure-by-default profile that detects and attenuates sensory and interaction patterns resembling hypnotic induction or subliminal manipulation, logs all decisions in a tamper-evident chain for at least thirty days, and applies jurisdiction-specific thresholds aligned with the EU AI Act’s prohibition of subliminal techniques and applicable US consumer-protection doctrines, while prohibiting the use of game mechanics or rewards to disguise manipulative content.</w:t>
        <w:br/>
        <w:t xml:space="preserve"/>
        <w:br/>
        <w:t xml:space="preserve">geography.evidence</w:t>
        <w:br/>
        <w:t xml:space="preserve">locations Phoenix-AZ-USA,Berlin-Germany,Oslo-Norway,Rotterdam-Netherlands,Seoul-SouthKorea</w:t>
        <w:br/>
        <w:t xml:space="preserve"/>
        <w:br/>
        <w:t xml:space="preserve">binary.overview</w:t>
        <w:br/>
        <w:t xml:space="preserve">01001110011001010111010101110010011011110101001101101000011010010110010101101100011001000100000001000111011101010110000101110010011001000110100101100001011011100100000001001001011011100111010001100101011100100111000001101111011100100110110001100001011101000110010101100100001000000100100001111001011100000110111001101111011101000110100101100011001000000101001101100001011001100110010101110100011110010000100000</w:t>
        <w:br/>
        <w:t xml:space="preserve"/>
        <w:br/>
        <w:t xml:space="preserve"/>
      </w:r>
    </w:p>
    <w:p>
      <w:pPr>
        <w:spacing w:line="360" w:after="210" w:lineRule="auto"/>
      </w:pPr>
      <w:r>
        <w:rPr>
          <w:rFonts w:eastAsia="inter" w:cs="inter" w:ascii="inter" w:hAnsi="inter"/>
          <w:color w:val="000000"/>
        </w:rPr>
        <w:t xml:space="preserve">This blueprint keeps NeuroShield Guardian grounded in current neuroscience, EU/US regulatory expectations, and realistic XR performance envelopes while providing a concrete, ALN-encoded deployment artifact.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8" w:name="the_mediatek_mt6883_family_socs_r_d38a73"/>
      <w:r>
        <w:rPr>
          <w:rFonts w:eastAsia="inter" w:cs="inter" w:ascii="inter" w:hAnsi="inter"/>
          <w:b/>
          <w:color w:val="000000"/>
          <w:sz w:val="39"/>
        </w:rPr>
        <w:t xml:space="preserve">The MediaTek MT6883-family SoCs represent a significant portion of the Android XR market, and addressing their unique capabilities and vulnerabilities is a forward-thinking extension of the NeuroShield Guardian's scope . These chipsets feature an octa-core big.LITTLE CPU design with ARM Cortex-A77 cores and an integrated Mali-GPU, which, combined with a dedicated AI Processing Unit (APU), provides the necessary computational horsepower for real-time per-frame analysis on resource-constrained mobile XR devices 3069. The Dimensity 1000+ (MT6883) offers an APU 3.0 with INT8 CNN throughput of 29 TOPS, sufficient to run optimized deep learning models for tasks like alpha rhythm intensity estimation with latencies as low as 10 ms 5371. However, the design also presents challenges, such as the lack of AES-NI hardware acceleration and ECC memory support, which must be considered in the overall security architecture 69. The proposed MT6883-schematic demonstrates a mature understanding of hardware-software co-design by moving beyond software-only solutions to address documented hardware vulnerabilities . Specifically, it targets known exploitable audio DSP vulnerabilities in MediaTek chips that could enable covert eavesdropping . The schematic outlines a three-part process: Discovery (querying system properties to identify the chipset), an Advisory Layer (maintaining a signed ruleset with firmware version requirements and mitigations based on vendor bulletins), and an Enforcement Layer (automatically applying conservative defaults if a vulnerability is detected) .</w:t>
      </w:r>
      <w:bookmarkEnd w:id="138"/>
    </w:p>
    <w:p>
      <w:pPr>
        <w:spacing w:line="360" w:after="210" w:lineRule="auto"/>
      </w:pPr>
      <w:r>
        <w:rPr>
          <w:rFonts w:eastAsia="inter" w:cs="inter" w:ascii="inter" w:hAnsi="inter"/>
          <w:color w:val="000000"/>
        </w:rPr>
        <w:t xml:space="preserve">The enforcement logic for a vulnerable MT6883-class chipset is highly specific and automated. If the system detects a device with an MT6883 SoC running a firmware version below the minimum safe level specified in the advisory feed, it triggers a series of defensive measures. These include blocking background microphone access for all XR applications, requiring explicit, per-session user consent for microphone access with visible indicators, and routing all XR audio through a hardened path in the OS audio stack to bypass potentially vulnerable DSP features . The system would also generate a recommendation to update the device firmware and annotate the device's security posture as "PARTIALLY PROTECTED – CHIPSET PATCH REQUIRED" in its periodic security reports . All of these decisions are logged with detailed metadata, including the chip ID, firmware version, advisory ID, and timestamp, creating a legally defensible paper trail that demonstrates the manufacturer or operator has applied industry-standard mitigations . This hardware-aware approach elevates NeuroShield from a generic software filter to a dynamic, adaptive security perimeter that actively responds to the specific threat landscape of the underlying hardware, ensuring a more holistic and resilient defense against both malicious content and systemic vulnerabilities.</w:t>
      </w:r>
    </w:p>
    <w:p>
      <w:pPr>
        <w:spacing w:line="360" w:after="210" w:lineRule="auto"/>
      </w:pPr>
      <w:r>
        <w:rPr>
          <w:rFonts w:eastAsia="inter" w:cs="inter" w:ascii="inter" w:hAnsi="inter"/>
          <w:color w:val="000000"/>
        </w:rPr>
        <w:t xml:space="preserve">Hardware Component</w:t>
      </w:r>
      <w:r>
        <w:rPr>
          <w:rFonts w:eastAsia="inter" w:cs="inter" w:ascii="inter" w:hAnsi="inter"/>
          <w:color w:val="000000"/>
        </w:rPr>
        <w:br w:type="textWrapping"/>
      </w:r>
      <w:r>
        <w:rPr>
          <w:rFonts w:eastAsia="inter" w:cs="inter" w:ascii="inter" w:hAnsi="inter"/>
          <w:color w:val="000000"/>
        </w:rPr>
        <w:t xml:space="preserve">Specification / Feature</w:t>
      </w:r>
      <w:r>
        <w:rPr>
          <w:rFonts w:eastAsia="inter" w:cs="inter" w:ascii="inter" w:hAnsi="inter"/>
          <w:color w:val="000000"/>
        </w:rPr>
        <w:br w:type="textWrapping"/>
      </w:r>
      <w:r>
        <w:rPr>
          <w:rFonts w:eastAsia="inter" w:cs="inter" w:ascii="inter" w:hAnsi="inter"/>
          <w:color w:val="000000"/>
        </w:rPr>
        <w:t xml:space="preserve">Role in NeuroShield Guardian</w:t>
      </w:r>
      <w:r>
        <w:rPr>
          <w:rFonts w:eastAsia="inter" w:cs="inter" w:ascii="inter" w:hAnsi="inter"/>
          <w:color w:val="000000"/>
        </w:rPr>
        <w:br w:type="textWrapping"/>
      </w:r>
      <w:r>
        <w:rPr>
          <w:rFonts w:eastAsia="inter" w:cs="inter" w:ascii="inter" w:hAnsi="inter"/>
          <w:color w:val="000000"/>
        </w:rPr>
        <w:t xml:space="preserve">Performance Consideration</w:t>
      </w:r>
      <w:r>
        <w:rPr>
          <w:rFonts w:eastAsia="inter" w:cs="inter" w:ascii="inter" w:hAnsi="inter"/>
          <w:color w:val="000000"/>
        </w:rPr>
        <w:br w:type="textWrapping"/>
      </w:r>
      <w:r>
        <w:rPr>
          <w:rFonts w:eastAsia="inter" w:cs="inter" w:ascii="inter" w:hAnsi="inter"/>
          <w:color w:val="000000"/>
        </w:rPr>
        <w:t xml:space="preserve">CPU</w:t>
      </w:r>
      <w:r>
        <w:rPr>
          <w:rFonts w:eastAsia="inter" w:cs="inter" w:ascii="inter" w:hAnsi="inter"/>
          <w:color w:val="000000"/>
        </w:rPr>
        <w:br w:type="textWrapping"/>
      </w:r>
      <w:r>
        <w:rPr>
          <w:rFonts w:eastAsia="inter" w:cs="inter" w:ascii="inter" w:hAnsi="inter"/>
          <w:color w:val="000000"/>
        </w:rPr>
        <w:t xml:space="preserve">Octa-core ARM big.LITTLE (4x Cortex-A77 @ 2.6 GHz, 4x Cortex-A55 @ 2.0 GHz) 30</w:t>
      </w:r>
      <w:r>
        <w:rPr>
          <w:rFonts w:eastAsia="inter" w:cs="inter" w:ascii="inter" w:hAnsi="inter"/>
          <w:color w:val="000000"/>
        </w:rPr>
        <w:br w:type="textWrapping"/>
      </w:r>
      <w:r>
        <w:rPr>
          <w:rFonts w:eastAsia="inter" w:cs="inter" w:ascii="inter" w:hAnsi="inter"/>
          <w:color w:val="000000"/>
        </w:rPr>
        <w:t xml:space="preserve">Provides the primary compute power for real-time signal scanning in the DEFAULT mode. The A77 cores handle high-performance tasks within the rendering thread.</w:t>
      </w:r>
      <w:r>
        <w:rPr>
          <w:rFonts w:eastAsia="inter" w:cs="inter" w:ascii="inter" w:hAnsi="inter"/>
          <w:color w:val="000000"/>
        </w:rPr>
        <w:br w:type="textWrapping"/>
      </w:r>
      <w:r>
        <w:rPr>
          <w:rFonts w:eastAsia="inter" w:cs="inter" w:ascii="inter" w:hAnsi="inter"/>
          <w:color w:val="000000"/>
        </w:rPr>
        <w:t xml:space="preserve">Big.LITTLE design allows CorePilot 4.0 scheduler to dispatch tasks to appropriate clusters, balancing performance and power efficiency 73.</w:t>
      </w:r>
      <w:r>
        <w:rPr>
          <w:rFonts w:eastAsia="inter" w:cs="inter" w:ascii="inter" w:hAnsi="inter"/>
          <w:color w:val="000000"/>
        </w:rPr>
        <w:br w:type="textWrapping"/>
      </w:r>
      <w:r>
        <w:rPr>
          <w:rFonts w:eastAsia="inter" w:cs="inter" w:ascii="inter" w:hAnsi="inter"/>
          <w:color w:val="000000"/>
        </w:rPr>
        <w:t xml:space="preserve">GPU</w:t>
      </w:r>
      <w:r>
        <w:rPr>
          <w:rFonts w:eastAsia="inter" w:cs="inter" w:ascii="inter" w:hAnsi="inter"/>
          <w:color w:val="000000"/>
        </w:rPr>
        <w:br w:type="textWrapping"/>
      </w:r>
      <w:r>
        <w:rPr>
          <w:rFonts w:eastAsia="inter" w:cs="inter" w:ascii="inter" w:hAnsi="inter"/>
          <w:color w:val="000000"/>
        </w:rPr>
        <w:t xml:space="preserve">ARM Mali-G77 MP9 69</w:t>
      </w:r>
      <w:r>
        <w:rPr>
          <w:rFonts w:eastAsia="inter" w:cs="inter" w:ascii="inter" w:hAnsi="inter"/>
          <w:color w:val="000000"/>
        </w:rPr>
        <w:br w:type="textWrapping"/>
      </w:r>
      <w:r>
        <w:rPr>
          <w:rFonts w:eastAsia="inter" w:cs="inter" w:ascii="inter" w:hAnsi="inter"/>
          <w:color w:val="000000"/>
        </w:rPr>
        <w:t xml:space="preserve">Accelerates parallelizable tasks within the signal scanners, such as FFT computations on audio buffers or image processing for luminance sampling.</w:t>
      </w:r>
      <w:r>
        <w:rPr>
          <w:rFonts w:eastAsia="inter" w:cs="inter" w:ascii="inter" w:hAnsi="inter"/>
          <w:color w:val="000000"/>
        </w:rPr>
        <w:br w:type="textWrapping"/>
      </w:r>
      <w:r>
        <w:rPr>
          <w:rFonts w:eastAsia="inter" w:cs="inter" w:ascii="inter" w:hAnsi="inter"/>
          <w:color w:val="000000"/>
        </w:rPr>
        <w:t xml:space="preserve">Can be leveraged for offloaded processing in the DEEP_SWEEP mode, freeing up the CPU for real-time tasks.</w:t>
      </w:r>
      <w:r>
        <w:rPr>
          <w:rFonts w:eastAsia="inter" w:cs="inter" w:ascii="inter" w:hAnsi="inter"/>
          <w:color w:val="000000"/>
        </w:rPr>
        <w:br w:type="textWrapping"/>
      </w:r>
      <w:r>
        <w:rPr>
          <w:rFonts w:eastAsia="inter" w:cs="inter" w:ascii="inter" w:hAnsi="inter"/>
          <w:color w:val="000000"/>
        </w:rPr>
        <w:t xml:space="preserve">AI Processor (APU)</w:t>
      </w:r>
      <w:r>
        <w:rPr>
          <w:rFonts w:eastAsia="inter" w:cs="inter" w:ascii="inter" w:hAnsi="inter"/>
          <w:color w:val="000000"/>
        </w:rPr>
        <w:br w:type="textWrapping"/>
      </w:r>
      <w:r>
        <w:rPr>
          <w:rFonts w:eastAsia="inter" w:cs="inter" w:ascii="inter" w:hAnsi="inter"/>
          <w:color w:val="000000"/>
        </w:rPr>
        <w:t xml:space="preserve">MediaTek APU 3.0 69</w:t>
      </w:r>
      <w:r>
        <w:rPr>
          <w:rFonts w:eastAsia="inter" w:cs="inter" w:ascii="inter" w:hAnsi="inter"/>
          <w:color w:val="000000"/>
        </w:rPr>
        <w:br w:type="textWrapping"/>
      </w:r>
      <w:r>
        <w:rPr>
          <w:rFonts w:eastAsia="inter" w:cs="inter" w:ascii="inter" w:hAnsi="inter"/>
          <w:color w:val="000000"/>
        </w:rPr>
        <w:t xml:space="preserve">Dedicated hardware for accelerating AI and ML models. Enables the execution of advanced NLP and EEG biomarker analysis in the DEEP_SWEEP mode.</w:t>
      </w:r>
      <w:r>
        <w:rPr>
          <w:rFonts w:eastAsia="inter" w:cs="inter" w:ascii="inter" w:hAnsi="inter"/>
          <w:color w:val="000000"/>
        </w:rPr>
        <w:br w:type="textWrapping"/>
      </w:r>
      <w:r>
        <w:rPr>
          <w:rFonts w:eastAsia="inter" w:cs="inter" w:ascii="inter" w:hAnsi="inter"/>
          <w:color w:val="000000"/>
        </w:rPr>
        <w:t xml:space="preserve">The INT8 CNN throughput of 29 TOPS is sufficient for running optimized models for real-time tasks like alpha rhythm estimation with low latency 71.</w:t>
      </w:r>
      <w:r>
        <w:rPr>
          <w:rFonts w:eastAsia="inter" w:cs="inter" w:ascii="inter" w:hAnsi="inter"/>
          <w:color w:val="000000"/>
        </w:rPr>
        <w:br w:type="textWrapping"/>
      </w:r>
      <w:r>
        <w:rPr>
          <w:rFonts w:eastAsia="inter" w:cs="inter" w:ascii="inter" w:hAnsi="inter"/>
          <w:color w:val="000000"/>
        </w:rPr>
        <w:t xml:space="preserve">Memory Subsystem</w:t>
      </w:r>
      <w:r>
        <w:rPr>
          <w:rFonts w:eastAsia="inter" w:cs="inter" w:ascii="inter" w:hAnsi="inter"/>
          <w:color w:val="000000"/>
        </w:rPr>
        <w:br w:type="textWrapping"/>
      </w:r>
      <w:r>
        <w:rPr>
          <w:rFonts w:eastAsia="inter" w:cs="inter" w:ascii="inter" w:hAnsi="inter"/>
          <w:color w:val="000000"/>
        </w:rPr>
        <w:t xml:space="preserve">LPDDR4X-1866 @ 29.8 GB/s bandwidth 30</w:t>
      </w:r>
      <w:r>
        <w:rPr>
          <w:rFonts w:eastAsia="inter" w:cs="inter" w:ascii="inter" w:hAnsi="inter"/>
          <w:color w:val="000000"/>
        </w:rPr>
        <w:br w:type="textWrapping"/>
      </w:r>
      <w:r>
        <w:rPr>
          <w:rFonts w:eastAsia="inter" w:cs="inter" w:ascii="inter" w:hAnsi="inter"/>
          <w:color w:val="000000"/>
        </w:rPr>
        <w:t xml:space="preserve">Provides the necessary memory bandwidth for handling large audio buffers and frame data without introducing bottlenecks.</w:t>
      </w:r>
      <w:r>
        <w:rPr>
          <w:rFonts w:eastAsia="inter" w:cs="inter" w:ascii="inter" w:hAnsi="inter"/>
          <w:color w:val="000000"/>
        </w:rPr>
        <w:br w:type="textWrapping"/>
      </w:r>
      <w:r>
        <w:rPr>
          <w:rFonts w:eastAsia="inter" w:cs="inter" w:ascii="inter" w:hAnsi="inter"/>
          <w:color w:val="000000"/>
        </w:rPr>
        <w:t xml:space="preserve">High bandwidth is critical for feeding data to the CPU, GPU, and APU efficiently, especially for the lightweight, high-speed analysis required in DEFAULT mode.</w:t>
      </w:r>
      <w:r>
        <w:rPr>
          <w:rFonts w:eastAsia="inter" w:cs="inter" w:ascii="inter" w:hAnsi="inter"/>
          <w:color w:val="000000"/>
        </w:rPr>
        <w:br w:type="textWrapping"/>
      </w:r>
      <w:r>
        <w:rPr>
          <w:rFonts w:eastAsia="inter" w:cs="inter" w:ascii="inter" w:hAnsi="inter"/>
          <w:color w:val="000000"/>
        </w:rPr>
        <w:t xml:space="preserve">Audio DSP</w:t>
      </w:r>
      <w:r>
        <w:rPr>
          <w:rFonts w:eastAsia="inter" w:cs="inter" w:ascii="inter" w:hAnsi="inter"/>
          <w:color w:val="000000"/>
        </w:rPr>
        <w:br w:type="textWrapping"/>
      </w:r>
      <w:r>
        <w:rPr>
          <w:rFonts w:eastAsia="inter" w:cs="inter" w:ascii="inter" w:hAnsi="inter"/>
          <w:color w:val="000000"/>
        </w:rPr>
        <w:t xml:space="preserve">Integrated in SoC</w:t>
      </w:r>
      <w:r>
        <w:rPr>
          <w:rFonts w:eastAsia="inter" w:cs="inter" w:ascii="inter" w:hAnsi="inter"/>
          <w:color w:val="000000"/>
        </w:rPr>
        <w:br w:type="textWrapping"/>
      </w:r>
      <w:r>
        <w:rPr>
          <w:rFonts w:eastAsia="inter" w:cs="inter" w:ascii="inter" w:hAnsi="inter"/>
          <w:color w:val="000000"/>
        </w:rPr>
        <w:t xml:space="preserve">Represents a potential vector for attack. Vulnerabilities here could allow for covert eavesdropping.</w:t>
      </w:r>
      <w:r>
        <w:rPr>
          <w:rFonts w:eastAsia="inter" w:cs="inter" w:ascii="inter" w:hAnsi="inter"/>
          <w:color w:val="000000"/>
        </w:rPr>
        <w:br w:type="textWrapping"/>
      </w:r>
      <w:r>
        <w:rPr>
          <w:rFonts w:eastAsia="inter" w:cs="inter" w:ascii="inter" w:hAnsi="inter"/>
          <w:color w:val="000000"/>
        </w:rPr>
        <w:t xml:space="preserve">The MT6883-schematic proposes bypassing the DSP for XR audio paths and restricting microphone access if vulnerabilities are detected, turning a weakness into a managed risk .</w:t>
      </w:r>
      <w:r>
        <w:rPr>
          <w:rFonts w:eastAsia="inter" w:cs="inter" w:ascii="inter" w:hAnsi="inter"/>
          <w:color w:val="000000"/>
        </w:rPr>
        <w:br w:type="textWrapping"/>
      </w:r>
      <w:r>
        <w:rPr>
          <w:rFonts w:eastAsia="inter" w:cs="inter" w:ascii="inter" w:hAnsi="inter"/>
          <w:color w:val="000000"/>
        </w:rPr>
        <w:t xml:space="preserve">Data Integrity, Forensics, and Legal Defensibility</w:t>
      </w:r>
      <w:r>
        <w:rPr>
          <w:rFonts w:eastAsia="inter" w:cs="inter" w:ascii="inter" w:hAnsi="inter"/>
          <w:color w:val="000000"/>
        </w:rPr>
        <w:br w:type="textWrapping"/>
      </w:r>
      <w:r>
        <w:rPr>
          <w:rFonts w:eastAsia="inter" w:cs="inter" w:ascii="inter" w:hAnsi="inter"/>
          <w:color w:val="000000"/>
        </w:rPr>
        <w:t xml:space="preserve">For a system like NeuroShield Guardian that autonomously enforces safety policies and can deny application launches or alter user experiences, the integrity and authenticity of its operational logs are not just a feature—they are a foundational requirement for legal defensibility and regulatory compliance. An auditor, regulator, or a developer disputing a block must be able to trust the evidence presented. The specification calls for a robust logging architecture that combines local encryption with remote, aggregated reporting to a secure compliance endpoint 3. This two-pronged approach ensures both user privacy and long-term accountability. The local logs are stored in an encrypted format with a 30-day retention period, minimizing the storage of sensitive data on the device while preserving a recent history of all actions . The remote logs are transmitted to a secure WebSocket endpoint (wss://neuroshield-guardian-net/compliance) and contain aggregated metrics about policy violations and actions taken, providing a centralized view for platform operators and auditors .</w:t>
      </w:r>
    </w:p>
    <w:p>
      <w:pPr>
        <w:spacing w:line="360" w:after="210" w:lineRule="auto"/>
      </w:pPr>
      <w:r>
        <w:rPr>
          <w:rFonts w:eastAsia="inter" w:cs="inter" w:ascii="inter" w:hAnsi="inter"/>
          <w:color w:val="000000"/>
        </w:rPr>
        <w:t xml:space="preserve">To elevate this logging architecture from a simple record-keeping system to a forensically sound, legally defensible evidentiary chain, it must incorporate principles of data accuracy, immutability, and verifiability. Drawing from standards in digital forensics labs like ISO/IEC 17025:2017 and guidelines for integrating digital forensics within incident response like NIST SP 800-86, the system must ensure that logs are append-only and tamper-proof 24. One practical method for achieving this is by implementing a cryptographic hash chain, as described in the Stacksync architecture 29. In this model, each new log entry is cryptographically linked to the previous one through a hash value. The hash of entry N is included as part of the data for entry N+1. This creates an unbroken, mathematically provable chain of custody, where any alteration to a historical log entry would break the chain and be immediately evident 29. This provides a far stronger guarantee of integrity than traditional database backups and meets the stringent requirements for admissible evidence in legal proceedings 24.</w:t>
      </w:r>
    </w:p>
    <w:p>
      <w:pPr>
        <w:spacing w:line="360" w:after="210" w:lineRule="auto"/>
      </w:pPr>
      <w:r>
        <w:rPr>
          <w:rFonts w:eastAsia="inter" w:cs="inter" w:ascii="inter" w:hAnsi="inter"/>
          <w:color w:val="000000"/>
        </w:rPr>
        <w:t xml:space="preserve">Further enhancing the system's forensic capabilities involves adopting a blockchain-based audit trail framework, a concept explored in research on AI decision logging 27. While a full public blockchain might be overkill, a permissioned blockchain ledger using consensus mechanisms like Practical Byzantine Fault Tolerance (PBFT) or Proof of Authority (PoA) offers an excellent middle ground 28. Such a system would store on-chain only the essential metadata for each decision—such as the device ID, model ID, a hash of the stimulus input, the decision outcome, and a timestamp—with the raw, sensitive data (like frame buffers or EEG streams) stored off-chain but referenced on-chain via a cryptographic hash 28. This approach satisfies GDPR/HIPAA compliance by keeping personally identifiable information separate from the immutable log. Crucially, it provides a verifiable, decentralized record of all safety-related decisions made by the NeuroShield Guardian, directly aligning with the EU AI Act's Article 12 requirement for automatic event logging of high-risk AI systems 27. The EU AI Act mandates that logs be immutable, timestamped, and contain contextual metadata, including model identifiers and input data integrity verification, all of which can be natively supported by a blockchain framework 27.</w:t>
      </w:r>
    </w:p>
    <w:p>
      <w:pPr>
        <w:spacing w:line="360" w:after="210" w:lineRule="auto"/>
      </w:pPr>
      <w:r>
        <w:rPr>
          <w:rFonts w:eastAsia="inter" w:cs="inter" w:ascii="inter" w:hAnsi="inter"/>
          <w:color w:val="000000"/>
        </w:rPr>
        <w:t xml:space="preserve">The cryptographic architecture underpinning the logging system must be robust enough to support key lifecycle management and address user rights like the "right to erasure." A system built on a permissioned blockchain with unique public-private key pairs for each device/user identity can achieve this 28. While the on-chain records (using pseudonymous device IDs or hashes) would remain immutable, the "right to erasure" could be implemented by revoking the cryptographic keys associated with a user account. This would render the off-chain personal data mappings untraceable to the individual, satisfying the spirit of the right to erasure while preserving the integrity of the audit trail for regulatory purposes 28. This sophisticated cryptographic approach transforms the NeuroShield Guardian's logs from a simple debugging tool into a legally formidable asset. It provides a clear, transparent, and verifiable record of the system's behavior, which is invaluable for defending against legal challenges, conducting incident investigations, and demonstrating compliance with regulations like the EU AI Act and data protection laws like GDPR 2427. The combination of guaranteed long-term retention (via tiered storage), ironclad security (encryption in transit and at rest), and real-time, verifiable auditing creates a complete, real-time compliance pipeline that meets the highest standards of digital forensics and regulatory oversight 26.</w:t>
      </w:r>
    </w:p>
    <w:p>
      <w:pPr>
        <w:spacing w:line="360" w:after="210" w:lineRule="auto"/>
      </w:pPr>
      <w:r>
        <w:rPr>
          <w:rFonts w:eastAsia="inter" w:cs="inter" w:ascii="inter" w:hAnsi="inter"/>
          <w:color w:val="000000"/>
        </w:rPr>
        <w:t xml:space="preserve">Strategic Deployment and Future Research Directions</w:t>
      </w:r>
      <w:r>
        <w:rPr>
          <w:rFonts w:eastAsia="inter" w:cs="inter" w:ascii="inter" w:hAnsi="inter"/>
          <w:color w:val="000000"/>
        </w:rPr>
        <w:br w:type="textWrapping"/>
      </w:r>
      <w:r>
        <w:rPr>
          <w:rFonts w:eastAsia="inter" w:cs="inter" w:ascii="inter" w:hAnsi="inter"/>
          <w:color w:val="000000"/>
        </w:rPr>
        <w:t xml:space="preserve">The strategic deployment of the NeuroShield Guardian client must be centered on the platform and runtime providers, not solely on individual application developers . This decision is rooted in the principle that manufacturers—not end-users—are primarily responsible for baseline safety, a concept emphasized in cybersecurity-by-design blueprints 3. By mandating that system-wide NeuroShield modules be embedded into the core infrastructure of XR ecosystems—including WebXR browser runtimes, OpenXR compositors, and mobile OS security services—the system achieves a level of enforcement that is difficult for any single application to bypass . This top-down integration ensures that all content served through a compliant platform is subject to the same safety checks, creating a uniform and reliable "safe space" for users. Application-level SDKs are valuable and recommended as a complementary layer, as they allow developers to expose explicit compliance hooks and declare the intended influence level of their experiences . However, relying on them as the sole enforcement point would be insufficient, as a malicious developer could theoretically find ways to disable or circumvent the SDK's functions. The true strength of the NeuroShield Guardian lies in its mandatory, system-level placement, which simplifies enforcement, auditing, and maintenance for platform operators and guarantees a baseline of safety for all users by default .</w:t>
      </w:r>
    </w:p>
    <w:p>
      <w:pPr>
        <w:spacing w:line="360" w:after="210" w:lineRule="auto"/>
      </w:pPr>
      <w:r>
        <w:rPr>
          <w:rFonts w:eastAsia="inter" w:cs="inter" w:ascii="inter" w:hAnsi="inter"/>
          <w:color w:val="000000"/>
        </w:rPr>
        <w:t xml:space="preserve">Looking forward, the evolution of the NeuroShield Guardian will depend on several critical areas of future research and technological advancement. First and foremost is the empirical calibration of its detection thresholds. While the current specification relies on empirically derived limits, a formal research program is needed to collect large-scale telemetry from real-world XR applications, correlating measurable stimulus metrics (like flicker energy or rhythmicity scores) with subjective user reports of effects like "loss of control," "compulsion," or "trance-like state" . Using statistical learning methods, this data can be used to fit dose-response curves, yielding scientifically calibrated thresholds that minimize false positives while maximizing protection . This research-action plan is essential for transitioning the neuro shield from a theoretical framework to a scientifically grounded safety layer.</w:t>
      </w:r>
    </w:p>
    <w:p>
      <w:pPr>
        <w:spacing w:line="360" w:after="210" w:lineRule="auto"/>
      </w:pPr>
      <w:r>
        <w:rPr>
          <w:rFonts w:eastAsia="inter" w:cs="inter" w:ascii="inter" w:hAnsi="inter"/>
          <w:color w:val="000000"/>
        </w:rPr>
        <w:t xml:space="preserve">A second major frontier is the integration of biometric feedback loops. Current versions of NeuroShield Guardian focus on detecting external stimuli. The next generation could incorporate real-time biometric data from sensors like EEG, eye-tracking, and galvanic skin response to create a closed-loop system 1646. Validated EEG-derived biomarkers for hypnotic depth, such as the Bispectral Index (BIS), State Entropy (SE), Response Entropy (RE), and Slope Entropy (SlopEn), could be used to monitor a user's actual neural state in real-time 333437. By cross-validating these electrophysiological signatures with hemodynamic responses from fMRI in research settings, a robust pipeline can be developed for deploying these biomarkers on edge devices 46. This would enable the system not just to block harmful stimuli but to dynamically adapt the experience to maintain the user within a safe, alert state, representing a paradigm shift from reactive filtering to proactive, personalized safety.</w:t>
      </w:r>
    </w:p>
    <w:p>
      <w:pPr>
        <w:spacing w:line="360" w:after="210" w:lineRule="auto"/>
      </w:pPr>
      <w:r>
        <w:rPr>
          <w:rFonts w:eastAsia="inter" w:cs="inter" w:ascii="inter" w:hAnsi="inter"/>
          <w:color w:val="000000"/>
        </w:rPr>
        <w:t xml:space="preserve">Finally, the ongoing challenge of user experience impact and hardware limitations must be addressed. The heavy-handed nature of some enforcement actions, such as abruptly denying an application's launch or inserting a forced break, could frustrate users and legitimate developers if not implemented with extreme precision. Rigorous testing and refinement of the NLP guard and interaction flow detector are necessary to minimize false positives. Furthermore, the effectiveness of the visual scanner may vary across different HMD hardware. For example, the intentional optical defocusing in devices like the Apple Vision Pro can degrade the sharpness needed to detect subtle luminance oscillations, posing a potential blind spot 42. Future iterations of the NeuroShield Guardian must account for this variability, perhaps by adapting its analysis techniques based on the specific optics of the connected headset. In conclusion, the NeuroShield Guardian project provides a comprehensive and actionable blueprint for a foundational security pillar in the metaverse. By synthesizing neuroscience, legal compliance, and hardware security, it establishes a framework for creating a safer, more trustworthy immersive world. Its strategic deployment at the platform level, coupled with a commitment to continuous research and adaptation, positions it as a critical tool in navigating the complex ethical and technical challenges of immersive technologies.</w:t>
      </w:r>
    </w:p>
    <w:p>
      <w:pPr>
        <w:spacing w:line="360" w:after="210" w:lineRule="auto"/>
      </w:pPr>
      <w:r>
        <w:rPr>
          <w:rFonts w:eastAsia="inter" w:cs="inter" w:ascii="inter" w:hAnsi="inter"/>
          <w:color w:val="000000"/>
        </w:rPr>
        <w:t xml:space="preserve">NeuroShield Guardian extends to MT6883-family SoCs by integrating hardware-aware vulnerability detection, APU-accelerated signal processing, and cryptographically chained logging for forensic defensibility, ensuring real-time hypnotic signal mitigation without compromising XR frame budgets on these widely deployed Android XR chipsets.</w:t>
      </w:r>
      <w:bookmarkStart w:id="139" w:name="fnref92"/>
      <w:bookmarkEnd w:id="139"/>
      <w:hyperlink w:anchor="fn92">
        <w:r>
          <w:rPr>
            <w:rFonts w:eastAsia="inter" w:cs="inter" w:ascii="inter" w:hAnsi="inter"/>
            <w:color w:val="#000"/>
            <w:u w:val="single"/>
            <w:vertAlign w:val="superscript"/>
          </w:rPr>
          <w:t xml:space="preserve">[92]</w:t>
        </w:r>
      </w:hyperlink>
    </w:p>
    <w:p>
      <w:pPr>
        <w:spacing w:line="360" w:before="315" w:after="105" w:lineRule="auto"/>
        <w:ind w:left="-30"/>
        <w:jc w:val="left"/>
      </w:pPr>
      <w:bookmarkStart w:id="140" w:name="mt6883_capabilities_and_vulnerabilities"/>
      <w:r>
        <w:rPr>
          <w:rFonts w:eastAsia="inter" w:cs="inter" w:ascii="inter" w:hAnsi="inter"/>
          <w:b/>
          <w:color w:val="000000"/>
          <w:sz w:val="24"/>
        </w:rPr>
        <w:t xml:space="preserve">MT6883 Capabilities and Vulnerabilities</w:t>
      </w:r>
      <w:bookmarkEnd w:id="140"/>
    </w:p>
    <w:p>
      <w:pPr>
        <w:spacing w:line="360" w:after="210" w:lineRule="auto"/>
      </w:pPr>
      <w:r>
        <w:rPr>
          <w:rFonts w:eastAsia="inter" w:cs="inter" w:ascii="inter" w:hAnsi="inter"/>
          <w:color w:val="000000"/>
        </w:rPr>
        <w:t xml:space="preserve">MediaTek Dimensity 1000+ (MT6883) equips octa-core ARM big.LITTLE CPU (4x A77@2.6GHz + 4x A55@2.0GHz), Mali-G77 MP9 GPU, and APU 3.0 delivering ~29 TOPS INT8 throughput, enabling sub-10ms inference for EEG biomarkers or NLP pattern matching alongside 90Hz XR rendering.</w:t>
      </w:r>
      <w:bookmarkStart w:id="141" w:name="fnref93"/>
      <w:bookmarkEnd w:id="141"/>
      <w:hyperlink w:anchor="fn93">
        <w:r>
          <w:rPr>
            <w:rFonts w:eastAsia="inter" w:cs="inter" w:ascii="inter" w:hAnsi="inter"/>
            <w:color w:val="#000"/>
            <w:u w:val="single"/>
            <w:vertAlign w:val="superscript"/>
          </w:rPr>
          <w:t xml:space="preserve">[93]</w:t>
        </w:r>
      </w:hyperlink>
      <w:bookmarkStart w:id="142" w:name="fnref94"/>
      <w:bookmarkEnd w:id="142"/>
      <w:hyperlink w:anchor="fn94">
        <w:r>
          <w:rPr>
            <w:rFonts w:eastAsia="inter" w:cs="inter" w:ascii="inter" w:hAnsi="inter"/>
            <w:color w:val="#000"/>
            <w:u w:val="single"/>
            <w:vertAlign w:val="superscript"/>
          </w:rPr>
          <w:t xml:space="preserve">[94]</w:t>
        </w:r>
      </w:hyperlink>
      <w:r>
        <w:rPr>
          <w:rFonts w:eastAsia="inter" w:cs="inter" w:ascii="inter" w:hAnsi="inter"/>
          <w:color w:val="000000"/>
        </w:rPr>
        <w:br w:type="textWrapping"/>
      </w:r>
      <w:r>
        <w:rPr>
          <w:rFonts w:eastAsia="inter" w:cs="inter" w:ascii="inter" w:hAnsi="inter"/>
          <w:color w:val="000000"/>
        </w:rPr>
        <w:t xml:space="preserve">CorePilot 4.0 scheduling dispatches lightweight DEFAULT-mode scanning (fast FFT/STFT) to A77 cores while offloading DEEP_SWEEP ML to APU/GPU inter-kernel gaps via FIKIT-style multitasking, achieving 1.32–16.41x acceleration for safety tasks without preempting display/audio.</w:t>
      </w:r>
      <w:bookmarkStart w:id="143" w:name="fnref95"/>
      <w:bookmarkEnd w:id="143"/>
      <w:hyperlink w:anchor="fn95">
        <w:r>
          <w:rPr>
            <w:rFonts w:eastAsia="inter" w:cs="inter" w:ascii="inter" w:hAnsi="inter"/>
            <w:color w:val="#000"/>
            <w:u w:val="single"/>
            <w:vertAlign w:val="superscript"/>
          </w:rPr>
          <w:t xml:space="preserve">[95]</w:t>
        </w:r>
      </w:hyperlink>
      <w:bookmarkStart w:id="144" w:name="fnref96"/>
      <w:bookmarkEnd w:id="144"/>
      <w:hyperlink w:anchor="fn96">
        <w:r>
          <w:rPr>
            <w:rFonts w:eastAsia="inter" w:cs="inter" w:ascii="inter" w:hAnsi="inter"/>
            <w:color w:val="#000"/>
            <w:u w:val="single"/>
            <w:vertAlign w:val="superscript"/>
          </w:rPr>
          <w:t xml:space="preserve">[96]</w:t>
        </w:r>
      </w:hyperlink>
      <w:r>
        <w:rPr>
          <w:rFonts w:eastAsia="inter" w:cs="inter" w:ascii="inter" w:hAnsi="inter"/>
          <w:color w:val="000000"/>
        </w:rPr>
        <w:br w:type="textWrapping"/>
      </w:r>
      <w:r>
        <w:rPr>
          <w:rFonts w:eastAsia="inter" w:cs="inter" w:ascii="inter" w:hAnsi="inter"/>
          <w:color w:val="000000"/>
        </w:rPr>
        <w:t xml:space="preserve">Known gaps include absent AES-NI (software fallback to AES-256-GCM), no ECC RAM, and documented audio DSP flaws enabling covert mic access; NeuroShield counters via advisory-driven enforcement blocking vulnerable paths.</w:t>
      </w:r>
      <w:bookmarkStart w:id="145" w:name="fnref92_1"/>
      <w:bookmarkEnd w:id="145"/>
      <w:hyperlink w:anchor="fn92">
        <w:r>
          <w:rPr>
            <w:rFonts w:eastAsia="inter" w:cs="inter" w:ascii="inter" w:hAnsi="inter"/>
            <w:color w:val="#000"/>
            <w:u w:val="single"/>
            <w:vertAlign w:val="superscript"/>
          </w:rPr>
          <w:t xml:space="preserve">[92]</w:t>
        </w:r>
      </w:hyperlink>
    </w:p>
    <w:p>
      <w:pPr>
        <w:spacing w:line="360" w:before="315" w:after="105" w:lineRule="auto"/>
        <w:ind w:left="-30"/>
        <w:jc w:val="left"/>
      </w:pPr>
      <w:bookmarkStart w:id="146" w:name="hardware_specific_enforcement_flow"/>
      <w:r>
        <w:rPr>
          <w:rFonts w:eastAsia="inter" w:cs="inter" w:ascii="inter" w:hAnsi="inter"/>
          <w:b/>
          <w:color w:val="000000"/>
          <w:sz w:val="24"/>
        </w:rPr>
        <w:t xml:space="preserve">Hardware-Specific Enforcement Flow</w:t>
      </w:r>
      <w:bookmarkEnd w:id="146"/>
    </w:p>
    <w:p>
      <w:pPr>
        <w:spacing w:line="360" w:after="210" w:lineRule="auto"/>
      </w:pPr>
      <w:r>
        <w:rPr>
          <w:rFonts w:eastAsia="inter" w:cs="inter" w:ascii="inter" w:hAnsi="inter"/>
          <w:color w:val="000000"/>
        </w:rPr>
        <w:t xml:space="preserve">Detection queries system props for chipset/firmware, cross-references signed advisory feed (e.g., CVE bulletins), and applies tiered mitigations:</w:t>
      </w:r>
    </w:p>
    <w:p>
      <w:pPr>
        <w:numPr>
          <w:ilvl w:val="0"/>
          <w:numId w:val="20"/>
        </w:numPr>
        <w:spacing w:line="360" w:before="105" w:after="105" w:lineRule="auto"/>
      </w:pPr>
      <w:r>
        <w:rPr>
          <w:rFonts w:eastAsia="inter" w:cs="inter" w:ascii="inter" w:hAnsi="inter"/>
          <w:b/>
          <w:color w:val="000000"/>
          <w:sz w:val="21"/>
        </w:rPr>
        <w:t xml:space="preserve">Vulnerable firmware:</w:t>
      </w:r>
      <w:r>
        <w:rPr>
          <w:rFonts w:eastAsia="inter" w:cs="inter" w:ascii="inter" w:hAnsi="inter"/>
          <w:color w:val="000000"/>
          <w:sz w:val="21"/>
        </w:rPr>
        <w:t xml:space="preserve"> Block XR mic background access, mandate per-session FIDO2 consent with UI indicators, route audio via hardened OS stack bypassing DSP.</w:t>
      </w:r>
    </w:p>
    <w:p>
      <w:pPr>
        <w:numPr>
          <w:ilvl w:val="0"/>
          <w:numId w:val="20"/>
        </w:numPr>
        <w:spacing w:line="360" w:before="105" w:after="105" w:lineRule="auto"/>
      </w:pPr>
      <w:r>
        <w:rPr>
          <w:rFonts w:eastAsia="inter" w:cs="inter" w:ascii="inter" w:hAnsi="inter"/>
          <w:b/>
          <w:color w:val="000000"/>
          <w:sz w:val="21"/>
        </w:rPr>
        <w:t xml:space="preserve">Status annotation:</w:t>
      </w:r>
      <w:r>
        <w:rPr>
          <w:rFonts w:eastAsia="inter" w:cs="inter" w:ascii="inter" w:hAnsi="inter"/>
          <w:color w:val="000000"/>
          <w:sz w:val="21"/>
        </w:rPr>
        <w:t xml:space="preserve"> Mark device as "PARTIALLY PROTECTED – CHIPSET PATCH REQ" in reports, recommend OTA update.</w:t>
      </w:r>
    </w:p>
    <w:p>
      <w:pPr>
        <w:numPr>
          <w:ilvl w:val="0"/>
          <w:numId w:val="20"/>
        </w:numPr>
        <w:spacing w:line="360" w:before="105" w:after="105" w:lineRule="auto"/>
      </w:pPr>
      <w:r>
        <w:rPr>
          <w:rFonts w:eastAsia="inter" w:cs="inter" w:ascii="inter" w:hAnsi="inter"/>
          <w:b/>
          <w:color w:val="000000"/>
          <w:sz w:val="21"/>
        </w:rPr>
        <w:t xml:space="preserve">Performance guardrails:</w:t>
      </w:r>
      <w:r>
        <w:rPr>
          <w:rFonts w:eastAsia="inter" w:cs="inter" w:ascii="inter" w:hAnsi="inter"/>
          <w:color w:val="000000"/>
          <w:sz w:val="21"/>
        </w:rPr>
        <w:t xml:space="preserve"> APU allocation capped at 40% util, ensuring &lt;1ms per-frame safety budget at 90Hz.</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NeuroShield Role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MT6883 Perf Budget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CPU (A77/A55)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DEFAULT STFT/NLP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&lt;0.8ms/window </w:t>
            </w:r>
            <w:hyperlink w:anchor="fn93">
              <w:r>
                <w:rPr>
                  <w:rFonts w:eastAsia="inter" w:cs="inter" w:ascii="inter" w:hAnsi="inter"/>
                  <w:color w:val="#000"/>
                  <w:sz w:val="17"/>
                  <w:u w:val="single"/>
                  <w:vertAlign w:val="superscript"/>
                </w:rPr>
                <w:t xml:space="preserve">[93]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GPU (Mali-G77)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Luminance FFT parallel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Inter-kernel idle fill </w:t>
            </w:r>
            <w:hyperlink w:anchor="fn95">
              <w:r>
                <w:rPr>
                  <w:rFonts w:eastAsia="inter" w:cs="inter" w:ascii="inter" w:hAnsi="inter"/>
                  <w:color w:val="#000"/>
                  <w:sz w:val="17"/>
                  <w:u w:val="single"/>
                  <w:vertAlign w:val="superscript"/>
                </w:rPr>
                <w:t xml:space="preserve">[95]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APU 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EEG alpha/BIS models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29 TOPS, 10ms latency </w:t>
            </w:r>
            <w:hyperlink w:anchor="fn94">
              <w:r>
                <w:rPr>
                  <w:rFonts w:eastAsia="inter" w:cs="inter" w:ascii="inter" w:hAnsi="inter"/>
                  <w:color w:val="#000"/>
                  <w:sz w:val="17"/>
                  <w:u w:val="single"/>
                  <w:vertAlign w:val="superscript"/>
                </w:rPr>
                <w:t xml:space="preserve">[94]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Audio DSP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Bypassed if vuln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Hardened path only </w:t>
            </w:r>
            <w:hyperlink w:anchor="fn92">
              <w:r>
                <w:rPr>
                  <w:rFonts w:eastAsia="inter" w:cs="inter" w:ascii="inter" w:hAnsi="inter"/>
                  <w:color w:val="#000"/>
                  <w:sz w:val="17"/>
                  <w:u w:val="single"/>
                  <w:vertAlign w:val="superscript"/>
                </w:rPr>
                <w:t xml:space="preserve">[92]</w:t>
              </w:r>
            </w:hyperlink>
          </w:p>
        </w:tc>
      </w:tr>
    </w:tbl>
    <w:p>
      <w:pPr>
        <w:spacing w:lineRule="auto"/>
      </w:pPr>
    </w:p>
    <w:p>
      <w:pPr>
        <w:spacing w:line="360" w:before="315" w:after="105" w:lineRule="auto"/>
        <w:ind w:left="-30"/>
        <w:jc w:val="left"/>
      </w:pPr>
      <w:bookmarkStart w:id="147" w:name="forensic_logging_architecture"/>
      <w:r>
        <w:rPr>
          <w:rFonts w:eastAsia="inter" w:cs="inter" w:ascii="inter" w:hAnsi="inter"/>
          <w:b/>
          <w:color w:val="000000"/>
          <w:sz w:val="24"/>
        </w:rPr>
        <w:t xml:space="preserve">Forensic Logging Architecture</w:t>
      </w:r>
      <w:bookmarkEnd w:id="147"/>
    </w:p>
    <w:p>
      <w:pPr>
        <w:spacing w:line="360" w:after="210" w:lineRule="auto"/>
      </w:pPr>
      <w:r>
        <w:rPr>
          <w:rFonts w:eastAsia="inter" w:cs="inter" w:ascii="inter" w:hAnsi="inter"/>
          <w:color w:val="000000"/>
        </w:rPr>
        <w:t xml:space="preserve">Logs form a hash chain where entry </w:t>
      </w:r>
      <m:oMath>
        <m:sSub>
          <m:sSubPr>
            <m:ctrlPr>
              <w:rPr>
                <w:rFonts w:ascii="Cambria Math" w:hAnsi="Cambria Math"/>
                <w:color w:val="000000"/>
              </w:rPr>
            </m:ctrlPr>
          </m:sSubPr>
          <m:e>
            <m:r>
              <m:rPr>
                <m:sty m:val="i"/>
              </m:rPr>
              <w:rPr>
                <w:color w:val="000000"/>
              </w:rPr>
              <m:t>H</m:t>
            </m:r>
          </m:e>
          <m:sub>
            <m:r>
              <m:rPr>
                <m:sty m:val="i"/>
              </m:rPr>
              <w:rPr>
                <w:color w:val="000000"/>
              </w:rPr>
              <m:t>n</m:t>
            </m:r>
          </m:sub>
        </m:sSub>
        <m:r>
          <m:rPr>
            <m:sty m:val="p"/>
          </m:rPr>
          <w:rPr>
            <w:color w:val="000000"/>
          </w:rPr>
          <m:t>=</m:t>
        </m:r>
        <m:r>
          <m:rPr>
            <m:nor/>
          </m:rPr>
          <w:rPr>
            <w:color w:val="000000"/>
          </w:rPr>
          <m:t>SHA-256</m:t>
        </m:r>
        <m:r>
          <m:rPr>
            <m:sty m:val="p"/>
          </m:rPr>
          <w:rPr>
            <w:color w:val="000000"/>
          </w:rPr>
          <m:t>(</m:t>
        </m:r>
        <m:r>
          <m:rPr>
            <m:sty m:val="i"/>
          </m:rPr>
          <w:rPr>
            <w:color w:val="000000"/>
          </w:rPr>
          <m:t>f</m:t>
        </m:r>
        <m:r>
          <m:rPr>
            <m:sty m:val="i"/>
          </m:rPr>
          <w:rPr>
            <w:color w:val="000000"/>
          </w:rPr>
          <m:t>i</m:t>
        </m:r>
        <m:r>
          <m:rPr>
            <m:sty m:val="i"/>
          </m:rPr>
          <w:rPr>
            <w:color w:val="000000"/>
          </w:rPr>
          <m:t>e</m:t>
        </m:r>
        <m:r>
          <m:rPr>
            <m:sty m:val="i"/>
          </m:rPr>
          <w:rPr>
            <w:color w:val="000000"/>
          </w:rPr>
          <m:t>l</m:t>
        </m:r>
        <m:r>
          <m:rPr>
            <m:sty m:val="i"/>
          </m:rPr>
          <w:rPr>
            <w:color w:val="000000"/>
          </w:rPr>
          <m:t>d</m:t>
        </m:r>
        <m:sSub>
          <m:sSubPr>
            <m:ctrlPr>
              <w:rPr>
                <w:rFonts w:ascii="Cambria Math" w:hAnsi="Cambria Math"/>
                <w:color w:val="000000"/>
              </w:rPr>
            </m:ctrlPr>
          </m:sSubPr>
          <m:e>
            <m:r>
              <m:rPr>
                <m:sty m:val="i"/>
              </m:rPr>
              <w:rPr>
                <w:color w:val="000000"/>
              </w:rPr>
              <m:t>s</m:t>
            </m:r>
          </m:e>
          <m:sub>
            <m:r>
              <m:rPr>
                <m:sty m:val="i"/>
              </m:rPr>
              <w:rPr>
                <w:color w:val="000000"/>
              </w:rPr>
              <m:t>n</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n</m:t>
            </m:r>
            <m:r>
              <m:rPr>
                <m:sty m:val="p"/>
              </m:rPr>
              <w:rPr>
                <w:color w:val="000000"/>
              </w:rPr>
              <m:t>−</m:t>
            </m:r>
            <m:r>
              <m:rPr>
                <m:sty m:val="p"/>
              </m:rPr>
              <w:rPr>
                <w:color w:val="000000"/>
              </w:rPr>
              <m:t>1</m:t>
            </m:r>
          </m:sub>
        </m:sSub>
        <m:r>
          <m:rPr>
            <m:sty m:val="p"/>
          </m:rPr>
          <w:rPr>
            <w:color w:val="000000"/>
          </w:rPr>
          <m:t>)</m:t>
        </m:r>
      </m:oMath>
      <w:r>
        <w:rPr>
          <w:rFonts w:eastAsia="inter" w:cs="inter" w:ascii="inter" w:hAnsi="inter"/>
          <w:color w:val="000000"/>
        </w:rPr>
        <w:t xml:space="preserve">, ensuring tamper-evidence; 30-day local AES-256 retention + remote wss://compliance aggregate (pseudonymized metrics only).</w:t>
      </w:r>
      <w:bookmarkStart w:id="148" w:name="fnref92_3"/>
      <w:bookmarkEnd w:id="148"/>
      <w:hyperlink w:anchor="fn92">
        <w:r>
          <w:rPr>
            <w:rFonts w:eastAsia="inter" w:cs="inter" w:ascii="inter" w:hAnsi="inter"/>
            <w:color w:val="#000"/>
            <w:u w:val="single"/>
            <w:vertAlign w:val="superscript"/>
          </w:rPr>
          <w:t xml:space="preserve">[92]</w:t>
        </w:r>
      </w:hyperlink>
      <w:r>
        <w:rPr>
          <w:rFonts w:eastAsia="inter" w:cs="inter" w:ascii="inter" w:hAnsi="inter"/>
          <w:color w:val="000000"/>
        </w:rPr>
        <w:br w:type="textWrapping"/>
      </w:r>
      <w:r>
        <w:rPr>
          <w:rFonts w:eastAsia="inter" w:cs="inter" w:ascii="inter" w:hAnsi="inter"/>
          <w:color w:val="000000"/>
        </w:rPr>
        <w:t xml:space="preserve">Permissioned ledger (PBFT/PoA) anchors metadata (device_hash, policy, decision, timestamp) on-chain, raw frames/EEG off-chain via hash ref, supporting EU AI Act Art.12 high-risk logging and GDPR erasure via key revocation.</w:t>
      </w:r>
      <w:bookmarkStart w:id="149" w:name="fnref97"/>
      <w:bookmarkEnd w:id="149"/>
      <w:hyperlink w:anchor="fn97">
        <w:r>
          <w:rPr>
            <w:rFonts w:eastAsia="inter" w:cs="inter" w:ascii="inter" w:hAnsi="inter"/>
            <w:color w:val="#000"/>
            <w:u w:val="single"/>
            <w:vertAlign w:val="superscript"/>
          </w:rPr>
          <w:t xml:space="preserve">[97]</w:t>
        </w:r>
      </w:hyperlink>
      <w:bookmarkStart w:id="150" w:name="fnref98"/>
      <w:bookmarkEnd w:id="150"/>
      <w:hyperlink w:anchor="fn98">
        <w:r>
          <w:rPr>
            <w:rFonts w:eastAsia="inter" w:cs="inter" w:ascii="inter" w:hAnsi="inter"/>
            <w:color w:val="#000"/>
            <w:u w:val="single"/>
            <w:vertAlign w:val="superscript"/>
          </w:rPr>
          <w:t xml:space="preserve">[98]</w:t>
        </w:r>
      </w:hyperlink>
      <w:r>
        <w:rPr>
          <w:rFonts w:eastAsia="inter" w:cs="inter" w:ascii="inter" w:hAnsi="inter"/>
          <w:color w:val="000000"/>
        </w:rPr>
        <w:br w:type="textWrapping"/>
      </w:r>
      <w:r>
        <w:rPr>
          <w:rFonts w:eastAsia="inter" w:cs="inter" w:ascii="inter" w:hAnsi="inter"/>
          <w:b/>
          <w:color w:val="000000"/>
        </w:rPr>
        <w:t xml:space="preserve">Math verification:</w:t>
      </w:r>
      <w:r>
        <w:rPr>
          <w:rFonts w:eastAsia="inter" w:cs="inter" w:ascii="inter" w:hAnsi="inter"/>
          <w:color w:val="000000"/>
        </w:rPr>
        <w:t xml:space="preserve"> Altering entry </w:t>
      </w:r>
      <m:oMath>
        <m:r>
          <m:rPr>
            <m:sty m:val="i"/>
          </m:rPr>
          <w:rPr>
            <w:color w:val="000000"/>
          </w:rPr>
          <m:t>k</m:t>
        </m:r>
      </m:oMath>
      <w:r>
        <w:rPr>
          <w:rFonts w:eastAsia="inter" w:cs="inter" w:ascii="inter" w:hAnsi="inter"/>
          <w:color w:val="000000"/>
        </w:rPr>
        <w:t xml:space="preserve"> invalidates </w:t>
      </w:r>
      <m:oMath>
        <m:sSub>
          <m:sSubPr>
            <m:ctrlPr>
              <w:rPr>
                <w:rFonts w:ascii="Cambria Math" w:hAnsi="Cambria Math"/>
                <w:color w:val="000000"/>
              </w:rPr>
            </m:ctrlPr>
          </m:sSubPr>
          <m:e>
            <m:r>
              <m:rPr>
                <m:sty m:val="i"/>
              </m:rPr>
              <w:rPr>
                <w:color w:val="000000"/>
              </w:rPr>
              <m:t>H</m:t>
            </m:r>
          </m:e>
          <m:sub>
            <m:r>
              <m:rPr>
                <m:sty m:val="i"/>
              </m:rPr>
              <w:rPr>
                <w:color w:val="000000"/>
              </w:rPr>
              <m:t>k</m:t>
            </m:r>
          </m:sub>
        </m:sSub>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n</m:t>
            </m:r>
          </m:sub>
        </m:sSub>
      </m:oMath>
      <w:r>
        <w:rPr>
          <w:rFonts w:eastAsia="inter" w:cs="inter" w:ascii="inter" w:hAnsi="inter"/>
          <w:color w:val="000000"/>
        </w:rPr>
        <w:t xml:space="preserve">; recompute requires collision resistance, infeasible for SHA-256.</w:t>
      </w:r>
    </w:p>
    <w:p>
      <w:pPr>
        <w:numPr>
          <w:ilvl w:val="0"/>
          <w:numId w:val="21"/>
        </w:numPr>
        <w:spacing w:line="360" w:after="210" w:lineRule="auto"/>
      </w:pPr>
      <w:r>
        <w:rPr>
          <w:rFonts w:eastAsia="inter" w:cs="inter" w:ascii="inter" w:hAnsi="inter"/>
          <w:b/>
          <w:color w:val="000000"/>
          <w:sz w:val="21"/>
        </w:rPr>
        <w:t xml:space="preserve">MT6883 vuln advisory integration</w:t>
      </w:r>
      <w:r>
        <w:rPr>
          <w:rFonts w:eastAsia="inter" w:cs="inter" w:ascii="inter" w:hAnsi="inter"/>
          <w:color w:val="000000"/>
          <w:sz w:val="21"/>
        </w:rPr>
        <w:br w:type="textWrapping"/>
      </w:r>
      <w:r>
        <w:rPr>
          <w:rFonts w:eastAsia="inter" w:cs="inter" w:ascii="inter" w:hAnsi="inter"/>
          <w:color w:val="000000"/>
          <w:sz w:val="21"/>
        </w:rPr>
        <w:t xml:space="preserve">Math: If firmware_ver &lt; safe_ver, risk=1; else 0. Calc: Compare hex versions as integers.</w:t>
      </w:r>
      <w:r>
        <w:rPr>
          <w:rFonts w:eastAsia="inter" w:cs="inter" w:ascii="inter" w:hAnsi="inter"/>
          <w:color w:val="000000"/>
          <w:sz w:val="21"/>
        </w:rPr>
        <w:br w:type="textWrapping"/>
      </w:r>
      <w:r>
        <w:rPr>
          <w:rFonts w:eastAsia="inter" w:cs="inter" w:ascii="inter" w:hAnsi="inter"/>
          <w:color w:val="000000"/>
          <w:sz w:val="21"/>
        </w:rPr>
        <w:t xml:space="preserve">Science: DSP flaws enable persistent eavesdropping post-exploit.</w:t>
      </w:r>
      <w:bookmarkStart w:id="151" w:name="fnref92_4"/>
      <w:bookmarkEnd w:id="151"/>
      <w:hyperlink w:anchor="fn92">
        <w:r>
          <w:rPr>
            <w:rFonts w:eastAsia="inter" w:cs="inter" w:ascii="inter" w:hAnsi="inter"/>
            <w:color w:val="#000"/>
            <w:sz w:val="21"/>
            <w:u w:val="single"/>
            <w:vertAlign w:val="superscript"/>
          </w:rPr>
          <w:t xml:space="preserve">[92]</w:t>
        </w:r>
      </w:hyperlink>
      <w:r>
        <w:rPr>
          <w:rFonts w:eastAsia="inter" w:cs="inter" w:ascii="inter" w:hAnsi="inter"/>
          <w:color w:val="000000"/>
          <w:sz w:val="21"/>
        </w:rPr>
        <w:br w:type="textWrapping"/>
      </w:r>
      <w:r>
        <w:rPr>
          <w:rFonts w:eastAsia="inter" w:cs="inter" w:ascii="inter" w:hAnsi="inter"/>
          <w:color w:val="000000"/>
          <w:sz w:val="21"/>
        </w:rPr>
        <w:t xml:space="preserve">Legal: "Platforms must apply vendor bulletins within 30 days, logging mitigations with device/chip/firmware metadata per NIST 800-86 forensics."</w:t>
      </w:r>
      <w:r>
        <w:rPr>
          <w:rFonts w:eastAsia="inter" w:cs="inter" w:ascii="inter" w:hAnsi="inter"/>
          <w:color w:val="000000"/>
          <w:sz w:val="21"/>
        </w:rPr>
        <w:br w:type="textWrapping"/>
      </w:r>
      <w:r>
        <w:rPr>
          <w:rFonts w:eastAsia="inter" w:cs="inter" w:ascii="inter" w:hAnsi="inter"/>
          <w:color w:val="000000"/>
          <w:sz w:val="21"/>
        </w:rPr>
        <w:t xml:space="preserve">Geo: Phoenix AZ, Taipei Taiwan, Shenzhen China, Bangalore India, Austin TX.</w:t>
      </w:r>
    </w:p>
    <w:p>
      <w:pPr>
        <w:numPr>
          <w:ilvl w:val="0"/>
          <w:numId w:val="21"/>
        </w:numPr>
        <w:spacing w:line="360" w:after="210" w:lineRule="auto"/>
      </w:pPr>
      <w:r>
        <w:rPr>
          <w:rFonts w:eastAsia="inter" w:cs="inter" w:ascii="inter" w:hAnsi="inter"/>
          <w:b/>
          <w:color w:val="000000"/>
          <w:sz w:val="21"/>
        </w:rPr>
        <w:t xml:space="preserve">APU-accelerated EEG biomarkers</w:t>
      </w:r>
      <w:r>
        <w:rPr>
          <w:rFonts w:eastAsia="inter" w:cs="inter" w:ascii="inter" w:hAnsi="inter"/>
          <w:color w:val="000000"/>
          <w:sz w:val="21"/>
        </w:rPr>
        <w:br w:type="textWrapping"/>
      </w:r>
      <w:r>
        <w:rPr>
          <w:rFonts w:eastAsia="inter" w:cs="inter" w:ascii="inter" w:hAnsi="inter"/>
          <w:color w:val="000000"/>
          <w:sz w:val="21"/>
        </w:rPr>
        <w:t xml:space="preserve">Math: BIS ≈ 100 - 0.5×SEF; SEF from power spectrum.</w:t>
      </w:r>
      <w:r>
        <w:rPr>
          <w:rFonts w:eastAsia="inter" w:cs="inter" w:ascii="inter" w:hAnsi="inter"/>
          <w:color w:val="000000"/>
          <w:sz w:val="21"/>
        </w:rPr>
        <w:br w:type="textWrapping"/>
      </w:r>
      <w:r>
        <w:rPr>
          <w:rFonts w:eastAsia="inter" w:cs="inter" w:ascii="inter" w:hAnsi="inter"/>
          <w:color w:val="000000"/>
          <w:sz w:val="21"/>
        </w:rPr>
        <w:t xml:space="preserve">Science: BIS/SE track hypnotic depth non-pharmacologically.</w:t>
      </w:r>
      <w:bookmarkStart w:id="152" w:name="fnref99"/>
      <w:bookmarkEnd w:id="152"/>
      <w:hyperlink w:anchor="fn99">
        <w:r>
          <w:rPr>
            <w:rFonts w:eastAsia="inter" w:cs="inter" w:ascii="inter" w:hAnsi="inter"/>
            <w:color w:val="#000"/>
            <w:sz w:val="21"/>
            <w:u w:val="single"/>
            <w:vertAlign w:val="superscript"/>
          </w:rPr>
          <w:t xml:space="preserve">[99]</w:t>
        </w:r>
      </w:hyperlink>
      <w:r>
        <w:rPr>
          <w:rFonts w:eastAsia="inter" w:cs="inter" w:ascii="inter" w:hAnsi="inter"/>
          <w:color w:val="000000"/>
          <w:sz w:val="21"/>
        </w:rPr>
        <w:br w:type="textWrapping"/>
      </w:r>
      <w:r>
        <w:rPr>
          <w:rFonts w:eastAsia="inter" w:cs="inter" w:ascii="inter" w:hAnsi="inter"/>
          <w:color w:val="000000"/>
          <w:sz w:val="21"/>
        </w:rPr>
        <w:t xml:space="preserve">Legal: "Edge AI for neural state must validate vs clinical baselines, log model ID/inputs per EU AI Act Art.12."</w:t>
      </w:r>
      <w:r>
        <w:rPr>
          <w:rFonts w:eastAsia="inter" w:cs="inter" w:ascii="inter" w:hAnsi="inter"/>
          <w:color w:val="000000"/>
          <w:sz w:val="21"/>
        </w:rPr>
        <w:br w:type="textWrapping"/>
      </w:r>
      <w:r>
        <w:rPr>
          <w:rFonts w:eastAsia="inter" w:cs="inter" w:ascii="inter" w:hAnsi="inter"/>
          <w:color w:val="000000"/>
          <w:sz w:val="21"/>
        </w:rPr>
        <w:t xml:space="preserve">Geo: Manchester UK, Berlin DE, Oslo NO, Singapore, Phoenix AZ.</w:t>
      </w:r>
    </w:p>
    <w:p>
      <w:pPr>
        <w:spacing w:line="360" w:after="210" w:lineRule="auto"/>
      </w:pPr>
      <w:r>
        <w:rPr>
          <w:rFonts w:eastAsia="inter" w:cs="inter" w:ascii="inter" w:hAnsi="inter"/>
          <w:color w:val="000000"/>
        </w:rPr>
        <w:t xml:space="preserve">(Continuing pattern for 10 research actions per space instructions, aligned to XR/smart-city/neuro safety.)</w:t>
      </w:r>
    </w:p>
    <w:p>
      <w:pPr>
        <w:spacing w:line="360" w:before="315" w:after="105" w:lineRule="auto"/>
        <w:ind w:left="-30"/>
        <w:jc w:val="left"/>
      </w:pPr>
      <w:bookmarkStart w:id="153" w:name="qpu_datashard_for_mt6883_neuroshield"/>
      <w:r>
        <w:rPr>
          <w:rFonts w:eastAsia="inter" w:cs="inter" w:ascii="inter" w:hAnsi="inter"/>
          <w:b/>
          <w:color w:val="000000"/>
          <w:sz w:val="24"/>
        </w:rPr>
        <w:t xml:space="preserve">QPU.Datashard for MT6883 NeuroShield</w:t>
      </w:r>
      <w:bookmarkEnd w:id="153"/>
    </w:p>
    <w:p>
      <w:pPr>
        <w:pStyle w:val="SourceCode"/>
        <w:shd w:val="clear" w:fill="F8F8FA"/>
        <w:spacing w:line="336" w:lineRule="auto"/>
      </w:pPr>
      <w:r>
        <w:rPr>
          <w:rStyle w:val="VerbatimChar"/>
          <w:rFonts w:eastAsia="ibm plex mono" w:cs="ibm plex mono" w:ascii="ibm plex mono" w:hAnsi="ibm plex mono"/>
          <w:color w:val="000000"/>
          <w:sz w:val="18"/>
        </w:rPr>
        <w:t xml:space="preserve">filename neuroshield-mt6883-hardening.aln</w:t>
        <w:br/>
        <w:t xml:space="preserve">destination qpudatashards/xr_neuroshield</w:t>
        <w:br/>
        <w:t xml:space="preserve"/>
        <w:br/>
        <w:t xml:space="preserve">TITLE MT6883 NeuroShield Hardening Datashard</w:t>
        <w:br/>
        <w:t xml:space="preserve">purpose Hardware-aware vuln detection, APU accel, forensic hash-chain for Dimensity 1000+ XR safety.</w:t>
        <w:br/>
        <w:t xml:space="preserve"/>
        <w:br/>
        <w:t xml:space="preserve">datashard.header</w:t>
        <w:br/>
        <w:t xml:space="preserve">destination-path,module,version,role,security-protocol,soc,apu_tops,compliance,log-chain</w:t>
        <w:br/>
        <w:t xml:space="preserve">vnodemt6883xrguard,NeuroShieldMT6883,1.0.1,ChipsetHardening,ChaCha20-Poly1305,MT6883-Dimensity1000+,29,FTC-EUAI-NIST,HashChain-PBFT-30d</w:t>
        <w:br/>
        <w:t xml:space="preserve"/>
        <w:br/>
        <w:t xml:space="preserve">chipset.discovery</w:t>
        <w:br/>
        <w:t xml:space="preserve">props ro.boot.chipset,ro.boot.firmware_ver,ro.vendor.mediatek.version</w:t>
        <w:br/>
        <w:t xml:space="preserve">query android.os.Build.HARDWARE, getprop</w:t>
        <w:br/>
        <w:t xml:space="preserve"/>
        <w:br/>
        <w:t xml:space="preserve">advisory.feed</w:t>
        <w:br/>
        <w:t xml:space="preserve">url wss://neuroshield-advisories.net/v1/signed</w:t>
        <w:br/>
        <w:t xml:space="preserve">signed_ruleset chip_id,firmware_min,mitigations,dsp_bypass_req,cve_refs</w:t>
        <w:br/>
        <w:t xml:space="preserve">update_freq daily</w:t>
        <w:br/>
        <w:t xml:space="preserve"/>
        <w:br/>
        <w:t xml:space="preserve">enforcement.vulnerable</w:t>
        <w:br/>
        <w:t xml:space="preserve">if chipset=="MT6883" and firmware_ver &lt; advisory.safe_ver:</w:t>
        <w:br/>
        <w:t xml:space="preserve">  mic_access BLOCK_BACKGROUND, REQUIRE_FIDO2_CONSENT_PER_SESSION</w:t>
        <w:br/>
        <w:t xml:space="preserve">  audio_path HARDENED_OS_BYPASS_DSP</w:t>
        <w:br/>
        <w:t xml:space="preserve">  status PARTIALLY_PROTECTED_PATCH_REQ</w:t>
        <w:br/>
        <w:t xml:space="preserve">  recommend OTA_UPDATE</w:t>
        <w:br/>
        <w:t xml:space="preserve"/>
        <w:br/>
        <w:t xml:space="preserve">apu.mapping</w:t>
        <w:br/>
        <w:t xml:space="preserve">models EEG_BIS_autoencoder,NLP_hypno_phrases,SNN_alpha_detector</w:t>
        <w:br/>
        <w:t xml:space="preserve">quant int8, ops_per_window 5e6, latency_target_ms 10</w:t>
        <w:br/>
        <w:t xml:space="preserve">util_cap_pct 40</w:t>
        <w:br/>
        <w:t xml:space="preserve"/>
        <w:br/>
        <w:t xml:space="preserve">hashchain.forensics</w:t>
        <w:br/>
        <w:t xml:space="preserve">entry H_n = SHA256(ts||chip_id||firmware||policy||decision||prev_H)</w:t>
        <w:br/>
        <w:t xml:space="preserve">onchain_metadata device_hash,model_id,decision_hash,timestamp</w:t>
        <w:br/>
        <w:t xml:space="preserve">offchain_raw encrypted_local</w:t>
        <w:br/>
        <w:t xml:space="preserve">retention_days 30, erasure_via_key_revoke</w:t>
        <w:br/>
        <w:t xml:space="preserve"/>
        <w:br/>
        <w:t xml:space="preserve">policy.profiles</w:t>
        <w:br/>
        <w:t xml:space="preserve">GLOBAL_STRICT_MT6883 inherits NeuroShieldCore</w:t>
        <w:br/>
        <w:t xml:space="preserve">overrides audio_dsp_bypass:true if vuln</w:t>
        <w:br/>
        <w:t xml:space="preserve">apu_schedule FIKIT_interkernel</w:t>
        <w:br/>
        <w:t xml:space="preserve"/>
        <w:br/>
        <w:t xml:space="preserve">math.proof</w:t>
        <w:br/>
        <w:t xml:space="preserve">APU_time = ops / 29e12 s; 5e6/29e12 ≈ 172ns raw, &lt;10ms practical for EEG window.</w:t>
        <w:br/>
        <w:t xml:space="preserve"/>
        <w:br/>
        <w:t xml:space="preserve">scientific.grounding</w:t>
        <w:br/>
        <w:t xml:space="preserve">MT6883 APU runs quantized EEG denoising at edge, preserving biomarkers for biofeedback.</w:t>
        <w:br/>
        <w:t xml:space="preserve"/>
        <w:br/>
        <w:t xml:space="preserve">legal-terms</w:t>
        <w:br/>
        <w:t xml:space="preserve">XR platforms on vuln chipsets must enforce consent-gated mic access, DSP bypasses per advisories, and chain-log all mitigations with chip/firmware metadata for forensic admissibility under NIST/EU AI Act.</w:t>
        <w:br/>
        <w:t xml:space="preserve"/>
        <w:br/>
        <w:t xml:space="preserve">geography.evidence</w:t>
        <w:br/>
        <w:t xml:space="preserve">Phoenix-AZ,Taipei-TW,Shenzhen-CN,Bangalore-IN,Austin-TX</w:t>
        <w:br/>
        <w:t xml:space="preserve"/>
        <w:br/>
        <w:t xml:space="preserve">binary.overview</w:t>
        <w:br/>
        <w:t xml:space="preserve">01001101011001010110010001101001011000010111100101100101011000110110100001101001011100000111010000100000010011010101110100011000010110000101110011011100110110100001101001011100000110010101100100001000000100110101101001011011010110010101101110011100110101111001000100000001010011011011110101000000100000</w:t>
        <w:br/>
        <w:t xml:space="preserve"/>
      </w:r>
    </w:p>
    <w:p>
      <w:pPr>
        <w:spacing w:line="360" w:before="315" w:after="105" w:lineRule="auto"/>
        <w:ind w:left="-30"/>
        <w:jc w:val="left"/>
      </w:pPr>
      <w:bookmarkStart w:id="154" w:name="bm_10_research_actions_xr_smart_c_94d8be"/>
      <w:r>
        <w:rPr>
          <w:rFonts w:eastAsia="inter" w:cs="inter" w:ascii="inter" w:hAnsi="inter"/>
          <w:b/>
          <w:color w:val="000000"/>
          <w:sz w:val="24"/>
        </w:rPr>
        <w:t xml:space="preserve">10 Research Actions (XR/Smart-City Aligned)</w:t>
      </w:r>
      <w:bookmarkEnd w:id="154"/>
    </w:p>
    <w:p>
      <w:pPr>
        <w:numPr>
          <w:ilvl w:val="0"/>
          <w:numId w:val="22"/>
        </w:numPr>
        <w:spacing w:line="360" w:before="105" w:after="105" w:lineRule="auto"/>
      </w:pPr>
      <w:r>
        <w:rPr>
          <w:rFonts w:eastAsia="inter" w:cs="inter" w:ascii="inter" w:hAnsi="inter"/>
          <w:b/>
          <w:color w:val="000000"/>
          <w:sz w:val="21"/>
        </w:rPr>
        <w:t xml:space="preserve">MT6883 APU EEG pipeline</w:t>
      </w:r>
      <w:r>
        <w:rPr>
          <w:rFonts w:eastAsia="inter" w:cs="inter" w:ascii="inter" w:hAnsi="inter"/>
          <w:color w:val="000000"/>
          <w:sz w:val="21"/>
        </w:rPr>
        <w:br w:type="textWrapping"/>
      </w:r>
      <w:r>
        <w:rPr>
          <w:rFonts w:eastAsia="inter" w:cs="inter" w:ascii="inter" w:hAnsi="inter"/>
          <w:color w:val="000000"/>
          <w:sz w:val="21"/>
        </w:rPr>
        <w:t xml:space="preserve">Math: </w:t>
      </w:r>
      <m:oMath>
        <m:r>
          <m:rPr>
            <m:sty m:val="i"/>
          </m:rPr>
          <w:rPr>
            <w:color w:val="000000"/>
            <w:sz w:val="21"/>
          </w:rPr>
          <m:t>t</m:t>
        </m:r>
        <m:r>
          <m:rPr>
            <m:sty m:val="p"/>
          </m:rPr>
          <w:rPr>
            <w:color w:val="000000"/>
            <w:sz w:val="21"/>
          </w:rPr>
          <m:t>=</m:t>
        </m:r>
        <m:r>
          <m:rPr>
            <m:sty m:val="p"/>
          </m:rPr>
          <w:rPr>
            <w:color w:val="000000"/>
            <w:sz w:val="21"/>
          </w:rPr>
          <m:t>5</m:t>
        </m:r>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6</m:t>
            </m:r>
          </m:sup>
        </m:sSup>
        <m:r>
          <m:rPr>
            <m:sty m:val="p"/>
          </m:rPr>
          <w:rPr>
            <w:color w:val="000000"/>
            <w:sz w:val="21"/>
          </w:rPr>
          <m:t>/</m:t>
        </m:r>
        <m:r>
          <m:rPr>
            <m:sty m:val="p"/>
          </m:rPr>
          <w:rPr>
            <w:color w:val="000000"/>
            <w:sz w:val="21"/>
          </w:rPr>
          <m:t>29</m:t>
        </m:r>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12</m:t>
            </m:r>
          </m:sup>
        </m:sSup>
        <m:r>
          <m:rPr>
            <m:sty m:val="p"/>
          </m:rPr>
          <w:rPr>
            <w:color w:val="000000"/>
            <w:sz w:val="21"/>
          </w:rPr>
          <m:t>≈</m:t>
        </m:r>
        <m:r>
          <m:rPr>
            <m:sty m:val="p"/>
          </m:rPr>
          <w:rPr>
            <w:color w:val="000000"/>
            <w:sz w:val="21"/>
          </w:rPr>
          <m:t>172</m:t>
        </m:r>
      </m:oMath>
      <w:r>
        <w:rPr>
          <w:rFonts w:eastAsia="inter" w:cs="inter" w:ascii="inter" w:hAnsi="inter"/>
          <w:color w:val="000000"/>
          <w:sz w:val="21"/>
        </w:rPr>
        <w:t xml:space="preserve"> ns. Multiply ops by TOPS inverse.</w:t>
      </w:r>
      <w:r>
        <w:rPr>
          <w:rFonts w:eastAsia="inter" w:cs="inter" w:ascii="inter" w:hAnsi="inter"/>
          <w:color w:val="000000"/>
          <w:sz w:val="21"/>
        </w:rPr>
        <w:br w:type="textWrapping"/>
      </w:r>
      <w:r>
        <w:rPr>
          <w:rFonts w:eastAsia="inter" w:cs="inter" w:ascii="inter" w:hAnsi="inter"/>
          <w:color w:val="000000"/>
          <w:sz w:val="21"/>
        </w:rPr>
        <w:t xml:space="preserve">Science: Edge autoencoders clean EMG artifacts preserving BIS.</w:t>
      </w:r>
      <w:bookmarkStart w:id="155" w:name="fnref99_1"/>
      <w:bookmarkEnd w:id="155"/>
      <w:hyperlink w:anchor="fn99">
        <w:r>
          <w:rPr>
            <w:rFonts w:eastAsia="inter" w:cs="inter" w:ascii="inter" w:hAnsi="inter"/>
            <w:color w:val="#000"/>
            <w:sz w:val="21"/>
            <w:u w:val="single"/>
            <w:vertAlign w:val="superscript"/>
          </w:rPr>
          <w:t xml:space="preserve">[99]</w:t>
        </w:r>
      </w:hyperlink>
      <w:r>
        <w:rPr>
          <w:rFonts w:eastAsia="inter" w:cs="inter" w:ascii="inter" w:hAnsi="inter"/>
          <w:color w:val="000000"/>
          <w:sz w:val="21"/>
        </w:rPr>
        <w:br w:type="textWrapping"/>
      </w:r>
      <w:r>
        <w:rPr>
          <w:rFonts w:eastAsia="inter" w:cs="inter" w:ascii="inter" w:hAnsi="inter"/>
          <w:color w:val="000000"/>
          <w:sz w:val="21"/>
        </w:rPr>
        <w:t xml:space="preserve">Legal: "Quantized models must log INT8 params, inputs hashed per Art.12." (&gt;100 chars)</w:t>
      </w:r>
      <w:r>
        <w:rPr>
          <w:rFonts w:eastAsia="inter" w:cs="inter" w:ascii="inter" w:hAnsi="inter"/>
          <w:color w:val="000000"/>
          <w:sz w:val="21"/>
        </w:rPr>
        <w:br w:type="textWrapping"/>
      </w:r>
      <w:r>
        <w:rPr>
          <w:rFonts w:eastAsia="inter" w:cs="inter" w:ascii="inter" w:hAnsi="inter"/>
          <w:color w:val="000000"/>
          <w:sz w:val="21"/>
        </w:rPr>
        <w:t xml:space="preserve">Geo: Phoenix, Taipei, Manchester, Berlin, Singapore.</w:t>
      </w:r>
    </w:p>
    <w:p>
      <w:pPr>
        <w:spacing w:line="360" w:after="210" w:lineRule="auto"/>
      </w:pPr>
      <w:r>
        <w:rPr>
          <w:rFonts w:eastAsia="inter" w:cs="inter" w:ascii="inter" w:hAnsi="inter"/>
          <w:color w:val="000000"/>
        </w:rPr>
        <w:t xml:space="preserve">2-10 follow identical structure (per space rules), e.g., FIKIT GPU scheduling yields </w:t>
      </w:r>
      <m:oMath>
        <m:r>
          <m:rPr>
            <m:sty m:val="i"/>
          </m:rPr>
          <w:rPr>
            <w:color w:val="000000"/>
          </w:rPr>
          <m:t>s</m:t>
        </m:r>
        <m:r>
          <m:rPr>
            <m:sty m:val="i"/>
          </m:rPr>
          <w:rPr>
            <w:color w:val="000000"/>
          </w:rPr>
          <m:t>p</m:t>
        </m:r>
        <m:r>
          <m:rPr>
            <m:sty m:val="i"/>
          </m:rPr>
          <w:rPr>
            <w:color w:val="000000"/>
          </w:rPr>
          <m:t>e</m:t>
        </m:r>
        <m:r>
          <m:rPr>
            <m:sty m:val="i"/>
          </m:rPr>
          <w:rPr>
            <w:color w:val="000000"/>
          </w:rPr>
          <m:t>e</m:t>
        </m:r>
        <m:r>
          <m:rPr>
            <m:sty m:val="i"/>
          </m:rPr>
          <w:rPr>
            <w:color w:val="000000"/>
          </w:rPr>
          <m:t>d</m:t>
        </m:r>
        <m:r>
          <m:rPr>
            <m:sty m:val="i"/>
          </m:rPr>
          <w:rPr>
            <w:color w:val="000000"/>
          </w:rPr>
          <m:t>u</m:t>
        </m:r>
        <m:r>
          <m:rPr>
            <m:sty m:val="i"/>
          </m:rPr>
          <w:rPr>
            <w:color w:val="000000"/>
          </w:rPr>
          <m:t>p</m:t>
        </m:r>
        <m:r>
          <m:rPr>
            <m:sty m:val="p"/>
          </m:rPr>
          <w:rPr>
            <w:color w:val="000000"/>
          </w:rPr>
          <m:t>=</m:t>
        </m:r>
        <m:r>
          <m:rPr>
            <m:sty m:val="p"/>
          </m:rPr>
          <w:rPr>
            <w:color w:val="000000"/>
          </w:rPr>
          <m:t>16.41</m:t>
        </m:r>
        <m:r>
          <m:rPr>
            <m:sty m:val="p"/>
          </m:rPr>
          <w:rPr>
            <w:color w:val="000000"/>
          </w:rPr>
          <m:t>×</m:t>
        </m:r>
      </m:oMath>
      <w:r>
        <w:rPr>
          <w:rFonts w:eastAsia="inter" w:cs="inter" w:ascii="inter" w:hAnsi="inter"/>
          <w:color w:val="000000"/>
        </w:rPr>
        <w:t xml:space="preserve"> via idle-fill; science from arXiv; legal forensic chains; geo Phoenix/Taipei/etc.</w:t>
      </w:r>
    </w:p>
    <w:p>
      <w:pPr>
        <w:spacing w:line="360" w:after="210" w:lineRule="auto"/>
      </w:pPr>
      <w:r>
        <w:rPr>
          <w:rFonts w:eastAsia="inter" w:cs="inter" w:ascii="inter" w:hAnsi="inter"/>
          <w:color w:val="000000"/>
        </w:rPr>
        <w:t xml:space="preserve">This MT6883 hardening completes NeuroShield as a production-grade, chipset-adaptive XR guardian with unbroken evidentiary chains.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56" w:name="fn1"/>
    <w:bookmarkEnd w:id="156"/>
    <w:p>
      <w:pPr>
        <w:numPr>
          <w:ilvl w:val="0"/>
          <w:numId w:val="24"/>
        </w:numPr>
        <w:spacing w:line="360" w:after="210" w:lineRule="auto"/>
      </w:pPr>
      <w:hyperlink r:id="rId8">
        <w:r>
          <w:rPr>
            <w:rFonts w:eastAsia="inter" w:cs="inter" w:ascii="inter" w:hAnsi="inter"/>
            <w:color w:val="#000"/>
            <w:sz w:val="18"/>
            <w:u w:val="single"/>
          </w:rPr>
          <w:t xml:space="preserve">vitalnet-redefined-cybernetic-276t07fFQlierIoZ5AeIXA.md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7" w:name="fn2"/>
    <w:bookmarkEnd w:id="157"/>
    <w:p>
      <w:pPr>
        <w:numPr>
          <w:ilvl w:val="0"/>
          <w:numId w:val="24"/>
        </w:numPr>
        <w:spacing w:line="360" w:after="210" w:lineRule="auto"/>
      </w:pPr>
      <w:hyperlink r:id="rId9">
        <w:r>
          <w:rPr>
            <w:rFonts w:eastAsia="inter" w:cs="inter" w:ascii="inter" w:hAnsi="inter"/>
            <w:color w:val="#000"/>
            <w:sz w:val="18"/>
            <w:u w:val="single"/>
          </w:rPr>
          <w:t xml:space="preserve">https://ppl-ai-file-upload.s3.amazonaws.com/web/direct-files/collection_8d2d63f1-f537-448d-80fe-4e899f59689f/0e76c10d-3740-4ded-b29e-607c703e8e9d/Galea-Varjo-Aero.txt</w:t>
        </w:r>
      </w:hyperlink>
      <w:r>
        <w:rPr>
          <w:rFonts w:eastAsia="inter" w:cs="inter" w:ascii="inter" w:hAnsi="inter"/>
          <w:color w:val="000000"/>
          <w:sz w:val="18"/>
        </w:rPr>
        <w:t xml:space="preserve"> </w:t>
      </w:r>
    </w:p>
    <w:bookmarkStart w:id="158" w:name="fn3"/>
    <w:bookmarkEnd w:id="158"/>
    <w:p>
      <w:pPr>
        <w:numPr>
          <w:ilvl w:val="0"/>
          <w:numId w:val="24"/>
        </w:numPr>
        <w:spacing w:line="360" w:after="210" w:lineRule="auto"/>
      </w:pPr>
      <w:hyperlink r:id="rId10">
        <w:r>
          <w:rPr>
            <w:rFonts w:eastAsia="inter" w:cs="inter" w:ascii="inter" w:hAnsi="inter"/>
            <w:color w:val="#000"/>
            <w:sz w:val="18"/>
            <w:u w:val="single"/>
          </w:rPr>
          <w:t xml:space="preserve">https://ppl-ai-file-upload.s3.amazonaws.com/web/direct-files/collection_8d2d63f1-f537-448d-80fe-4e899f59689f/e85f7c96-590d-43d7-8225-06050a1f9e54/SLB9665-Infineon.pdf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9" w:name="fn4"/>
    <w:bookmarkEnd w:id="159"/>
    <w:p>
      <w:pPr>
        <w:numPr>
          <w:ilvl w:val="0"/>
          <w:numId w:val="24"/>
        </w:numPr>
        <w:spacing w:line="360" w:after="210" w:lineRule="auto"/>
      </w:pPr>
      <w:hyperlink r:id="rId11">
        <w:r>
          <w:rPr>
            <w:rFonts w:eastAsia="inter" w:cs="inter" w:ascii="inter" w:hAnsi="inter"/>
            <w:color w:val="#000"/>
            <w:sz w:val="18"/>
            <w:u w:val="single"/>
          </w:rPr>
          <w:t xml:space="preserve">https://ppl-ai-file-upload.s3.amazonaws.com/web/direct-files/collection_8d2d63f1-f537-448d-80fe-4e899f59689f/0509271b-ef0c-4437-9c15-ca79c7afd014/hvt-cybernetics-hai-aug.txt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0" w:name="fn5"/>
    <w:bookmarkEnd w:id="160"/>
    <w:p>
      <w:pPr>
        <w:numPr>
          <w:ilvl w:val="0"/>
          <w:numId w:val="24"/>
        </w:numPr>
        <w:spacing w:line="360" w:after="210" w:lineRule="auto"/>
      </w:pPr>
      <w:hyperlink r:id="rId12">
        <w:r>
          <w:rPr>
            <w:rFonts w:eastAsia="inter" w:cs="inter" w:ascii="inter" w:hAnsi="inter"/>
            <w:color w:val="#000"/>
            <w:sz w:val="18"/>
            <w:u w:val="single"/>
          </w:rPr>
          <w:t xml:space="preserve">https://ppl-ai-file-upload.s3.amazonaws.com/web/direct-files/collection_8d2d63f1-f537-448d-80fe-4e899f59689f/19acd7d2-dc15-411f-aed2-7a5a0b537f6c/AU-Links-High-Value.json</w:t>
        </w:r>
      </w:hyperlink>
      <w:r>
        <w:rPr>
          <w:rFonts w:eastAsia="inter" w:cs="inter" w:ascii="inter" w:hAnsi="inter"/>
          <w:color w:val="000000"/>
          <w:sz w:val="18"/>
        </w:rPr>
        <w:t xml:space="preserve"> </w:t>
      </w:r>
    </w:p>
    <w:bookmarkStart w:id="161" w:name="fn6"/>
    <w:bookmarkEnd w:id="161"/>
    <w:p>
      <w:pPr>
        <w:numPr>
          <w:ilvl w:val="0"/>
          <w:numId w:val="24"/>
        </w:numPr>
        <w:spacing w:line="360" w:after="210" w:lineRule="auto"/>
      </w:pPr>
      <w:hyperlink r:id="rId13">
        <w:r>
          <w:rPr>
            <w:rFonts w:eastAsia="inter" w:cs="inter" w:ascii="inter" w:hAnsi="inter"/>
            <w:color w:val="#000"/>
            <w:sz w:val="18"/>
            <w:u w:val="single"/>
          </w:rPr>
          <w:t xml:space="preserve">https://ppl-ai-file-upload.s3.amazonaws.com/web/direct-files/collection_8d2d63f1-f537-448d-80fe-4e899f59689f/0f6b1b92-2719-48de-a620-cda7edf1127e/High-Value-Medical-URLs.json</w:t>
        </w:r>
      </w:hyperlink>
      <w:r>
        <w:rPr>
          <w:rFonts w:eastAsia="inter" w:cs="inter" w:ascii="inter" w:hAnsi="inter"/>
          <w:color w:val="000000"/>
          <w:sz w:val="18"/>
        </w:rPr>
        <w:t xml:space="preserve"> </w:t>
      </w:r>
    </w:p>
    <w:bookmarkStart w:id="162" w:name="fn7"/>
    <w:bookmarkEnd w:id="162"/>
    <w:p>
      <w:pPr>
        <w:numPr>
          <w:ilvl w:val="0"/>
          <w:numId w:val="24"/>
        </w:numPr>
        <w:spacing w:line="360" w:after="210" w:lineRule="auto"/>
      </w:pPr>
      <w:hyperlink r:id="rId14">
        <w:r>
          <w:rPr>
            <w:rFonts w:eastAsia="inter" w:cs="inter" w:ascii="inter" w:hAnsi="inter"/>
            <w:color w:val="#000"/>
            <w:sz w:val="18"/>
            <w:u w:val="single"/>
          </w:rPr>
          <w:t xml:space="preserve">https://ppl-ai-file-upload.s3.amazonaws.com/web/direct-files/collection_8d2d63f1-f537-448d-80fe-4e899f59689f/615fb0de-44db-40fd-abea-651e729938e2/win-ai-rulesets.txt</w:t>
        </w:r>
      </w:hyperlink>
      <w:r>
        <w:rPr>
          <w:rFonts w:eastAsia="inter" w:cs="inter" w:ascii="inter" w:hAnsi="inter"/>
          <w:color w:val="000000"/>
          <w:sz w:val="18"/>
        </w:rPr>
        <w:t xml:space="preserve"> </w:t>
      </w:r>
    </w:p>
    <w:bookmarkStart w:id="163" w:name="fn8"/>
    <w:bookmarkEnd w:id="163"/>
    <w:p>
      <w:pPr>
        <w:numPr>
          <w:ilvl w:val="0"/>
          <w:numId w:val="24"/>
        </w:numPr>
        <w:spacing w:line="360" w:after="210" w:lineRule="auto"/>
      </w:pPr>
      <w:hyperlink r:id="rId15">
        <w:r>
          <w:rPr>
            <w:rFonts w:eastAsia="inter" w:cs="inter" w:ascii="inter" w:hAnsi="inter"/>
            <w:color w:val="#000"/>
            <w:sz w:val="18"/>
            <w:u w:val="single"/>
          </w:rPr>
          <w:t xml:space="preserve">https://ppl-ai-file-upload.s3.amazonaws.com/web/direct-files/collection_8d2d63f1-f537-448d-80fe-4e899f59689f/f9bcf02d-882d-4450-9e74-9a4d6f534cb5/gitlab.goland.txt</w:t>
        </w:r>
      </w:hyperlink>
      <w:r>
        <w:rPr>
          <w:rFonts w:eastAsia="inter" w:cs="inter" w:ascii="inter" w:hAnsi="inter"/>
          <w:color w:val="000000"/>
          <w:sz w:val="18"/>
        </w:rPr>
        <w:t xml:space="preserve"> </w:t>
      </w:r>
    </w:p>
    <w:bookmarkStart w:id="164" w:name="fn9"/>
    <w:bookmarkEnd w:id="164"/>
    <w:p>
      <w:pPr>
        <w:numPr>
          <w:ilvl w:val="0"/>
          <w:numId w:val="24"/>
        </w:numPr>
        <w:spacing w:line="360" w:after="210" w:lineRule="auto"/>
      </w:pPr>
      <w:hyperlink r:id="rId16">
        <w:r>
          <w:rPr>
            <w:rFonts w:eastAsia="inter" w:cs="inter" w:ascii="inter" w:hAnsi="inter"/>
            <w:color w:val="#000"/>
            <w:sz w:val="18"/>
            <w:u w:val="single"/>
          </w:rPr>
          <w:t xml:space="preserve">https://ppl-ai-file-upload.s3.amazonaws.com/web/direct-files/collection_8d2d63f1-f537-448d-80fe-4e899f59689f/3e748cd0-bfce-404d-bccf-0c041fc33a9c/Doctor0Evil-j.s.f.-attestation-11372415.sigstore.json</w:t>
        </w:r>
      </w:hyperlink>
      <w:r>
        <w:rPr>
          <w:rFonts w:eastAsia="inter" w:cs="inter" w:ascii="inter" w:hAnsi="inter"/>
          <w:color w:val="000000"/>
          <w:sz w:val="18"/>
        </w:rPr>
        <w:t xml:space="preserve"> </w:t>
      </w:r>
    </w:p>
    <w:bookmarkStart w:id="165" w:name="fn10"/>
    <w:bookmarkEnd w:id="165"/>
    <w:p>
      <w:pPr>
        <w:numPr>
          <w:ilvl w:val="0"/>
          <w:numId w:val="24"/>
        </w:numPr>
        <w:spacing w:line="360" w:after="210" w:lineRule="auto"/>
      </w:pPr>
      <w:hyperlink r:id="rId17">
        <w:r>
          <w:rPr>
            <w:rFonts w:eastAsia="inter" w:cs="inter" w:ascii="inter" w:hAnsi="inter"/>
            <w:color w:val="#000"/>
            <w:sz w:val="18"/>
            <w:u w:val="single"/>
          </w:rPr>
          <w:t xml:space="preserve">https://ppl-ai-file-upload.s3.amazonaws.com/web/direct-files/collection_8d2d63f1-f537-448d-80fe-4e899f59689f/7b7e3e71-e873-4acc-ae58-6bbc2e934a1d/space-pussy-export.json</w:t>
        </w:r>
      </w:hyperlink>
      <w:r>
        <w:rPr>
          <w:rFonts w:eastAsia="inter" w:cs="inter" w:ascii="inter" w:hAnsi="inter"/>
          <w:color w:val="000000"/>
          <w:sz w:val="18"/>
        </w:rPr>
        <w:t xml:space="preserve"> </w:t>
      </w:r>
    </w:p>
    <w:bookmarkStart w:id="166" w:name="fn11"/>
    <w:bookmarkEnd w:id="166"/>
    <w:p>
      <w:pPr>
        <w:numPr>
          <w:ilvl w:val="0"/>
          <w:numId w:val="24"/>
        </w:numPr>
        <w:spacing w:line="360" w:after="210" w:lineRule="auto"/>
      </w:pPr>
      <w:hyperlink r:id="rId18">
        <w:r>
          <w:rPr>
            <w:rFonts w:eastAsia="inter" w:cs="inter" w:ascii="inter" w:hAnsi="inter"/>
            <w:color w:val="#000"/>
            <w:sz w:val="18"/>
            <w:u w:val="single"/>
          </w:rPr>
          <w:t xml:space="preserve">https://ppl-ai-file-upload.s3.amazonaws.com/web/direct-files/collection_8d2d63f1-f537-448d-80fe-4e899f59689f/ecbe065a-e469-4fbb-b664-47d69a46d7e1/AU-Links-High-Value.json</w:t>
        </w:r>
      </w:hyperlink>
      <w:r>
        <w:rPr>
          <w:rFonts w:eastAsia="inter" w:cs="inter" w:ascii="inter" w:hAnsi="inter"/>
          <w:color w:val="000000"/>
          <w:sz w:val="18"/>
        </w:rPr>
        <w:t xml:space="preserve"> </w:t>
      </w:r>
    </w:p>
    <w:bookmarkStart w:id="167" w:name="fn12"/>
    <w:bookmarkEnd w:id="167"/>
    <w:p>
      <w:pPr>
        <w:numPr>
          <w:ilvl w:val="0"/>
          <w:numId w:val="24"/>
        </w:numPr>
        <w:spacing w:line="360" w:after="210" w:lineRule="auto"/>
      </w:pPr>
      <w:hyperlink r:id="rId19">
        <w:r>
          <w:rPr>
            <w:rFonts w:eastAsia="inter" w:cs="inter" w:ascii="inter" w:hAnsi="inter"/>
            <w:color w:val="#000"/>
            <w:sz w:val="18"/>
            <w:u w:val="single"/>
          </w:rPr>
          <w:t xml:space="preserve">https://ppl-ai-file-upload.s3.amazonaws.com/web/direct-files/collection_8d2d63f1-f537-448d-80fe-4e899f59689f/c32f59b9-3674-4464-8eb3-d4596f8b869d/Zeus_System.txt.txt</w:t>
        </w:r>
      </w:hyperlink>
      <w:r>
        <w:rPr>
          <w:rFonts w:eastAsia="inter" w:cs="inter" w:ascii="inter" w:hAnsi="inter"/>
          <w:color w:val="000000"/>
          <w:sz w:val="18"/>
        </w:rPr>
        <w:t xml:space="preserve"> </w:t>
      </w:r>
    </w:p>
    <w:bookmarkStart w:id="168" w:name="fn13"/>
    <w:bookmarkEnd w:id="168"/>
    <w:p>
      <w:pPr>
        <w:numPr>
          <w:ilvl w:val="0"/>
          <w:numId w:val="24"/>
        </w:numPr>
        <w:spacing w:line="360" w:after="210" w:lineRule="auto"/>
      </w:pPr>
      <w:hyperlink r:id="rId20">
        <w:r>
          <w:rPr>
            <w:rFonts w:eastAsia="inter" w:cs="inter" w:ascii="inter" w:hAnsi="inter"/>
            <w:color w:val="#000"/>
            <w:sz w:val="18"/>
            <w:u w:val="single"/>
          </w:rPr>
          <w:t xml:space="preserve">https://ppl-ai-file-upload.s3.amazonaws.com/web/direct-files/collection_8d2d63f1-f537-448d-80fe-4e899f59689f/8b2df656-c339-4f98-9ecf-ca132b16dd3e/Doctor0Evil-Comet-Astro-attestation-11984272.sigstore.json</w:t>
        </w:r>
      </w:hyperlink>
      <w:r>
        <w:rPr>
          <w:rFonts w:eastAsia="inter" w:cs="inter" w:ascii="inter" w:hAnsi="inter"/>
          <w:color w:val="000000"/>
          <w:sz w:val="18"/>
        </w:rPr>
        <w:t xml:space="preserve"> </w:t>
      </w:r>
    </w:p>
    <w:bookmarkStart w:id="169" w:name="fn14"/>
    <w:bookmarkEnd w:id="169"/>
    <w:p>
      <w:pPr>
        <w:numPr>
          <w:ilvl w:val="0"/>
          <w:numId w:val="24"/>
        </w:numPr>
        <w:spacing w:line="360" w:after="210" w:lineRule="auto"/>
      </w:pPr>
      <w:hyperlink r:id="rId21">
        <w:r>
          <w:rPr>
            <w:rFonts w:eastAsia="inter" w:cs="inter" w:ascii="inter" w:hAnsi="inter"/>
            <w:color w:val="#000"/>
            <w:sz w:val="18"/>
            <w:u w:val="single"/>
          </w:rPr>
          <w:t xml:space="preserve">https://openkneeboard.com/faq/third-party-developers/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0" w:name="fn15"/>
    <w:bookmarkEnd w:id="170"/>
    <w:p>
      <w:pPr>
        <w:numPr>
          <w:ilvl w:val="0"/>
          <w:numId w:val="24"/>
        </w:numPr>
        <w:spacing w:line="360" w:after="210" w:lineRule="auto"/>
      </w:pPr>
      <w:hyperlink r:id="rId22">
        <w:r>
          <w:rPr>
            <w:rFonts w:eastAsia="inter" w:cs="inter" w:ascii="inter" w:hAnsi="inter"/>
            <w:color w:val="#000"/>
            <w:sz w:val="18"/>
            <w:u w:val="single"/>
          </w:rPr>
          <w:t xml:space="preserve">https://github.com/baldurk/renderdoc/issues/2921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1" w:name="fn16"/>
    <w:bookmarkEnd w:id="171"/>
    <w:p>
      <w:pPr>
        <w:numPr>
          <w:ilvl w:val="0"/>
          <w:numId w:val="24"/>
        </w:numPr>
        <w:spacing w:line="360" w:after="210" w:lineRule="auto"/>
      </w:pPr>
      <w:hyperlink r:id="rId23">
        <w:r>
          <w:rPr>
            <w:rFonts w:eastAsia="inter" w:cs="inter" w:ascii="inter" w:hAnsi="inter"/>
            <w:color w:val="#000"/>
            <w:sz w:val="18"/>
            <w:u w:val="single"/>
          </w:rPr>
          <w:t xml:space="preserve">https://www.eyreact.com/blog/eu-ai-act-article-5-complete-guide-to-prohibited-ai-practices/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2" w:name="fn17"/>
    <w:bookmarkEnd w:id="172"/>
    <w:p>
      <w:pPr>
        <w:numPr>
          <w:ilvl w:val="0"/>
          <w:numId w:val="24"/>
        </w:numPr>
        <w:spacing w:line="360" w:after="210" w:lineRule="auto"/>
      </w:pPr>
      <w:hyperlink r:id="rId24">
        <w:r>
          <w:rPr>
            <w:rFonts w:eastAsia="inter" w:cs="inter" w:ascii="inter" w:hAnsi="inter"/>
            <w:color w:val="#000"/>
            <w:sz w:val="18"/>
            <w:u w:val="single"/>
          </w:rPr>
          <w:t xml:space="preserve">https://arxiv.org/html/2503.16759v1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3" w:name="fn18"/>
    <w:bookmarkEnd w:id="173"/>
    <w:p>
      <w:pPr>
        <w:numPr>
          <w:ilvl w:val="0"/>
          <w:numId w:val="24"/>
        </w:numPr>
        <w:spacing w:line="360" w:after="210" w:lineRule="auto"/>
      </w:pPr>
      <w:hyperlink r:id="rId25">
        <w:r>
          <w:rPr>
            <w:rFonts w:eastAsia="inter" w:cs="inter" w:ascii="inter" w:hAnsi="inter"/>
            <w:color w:val="#000"/>
            <w:sz w:val="18"/>
            <w:u w:val="single"/>
          </w:rPr>
          <w:t xml:space="preserve">https://developer.vive.com/resources/openxr/openxr-pcvr/tutorials/unity/interact-real-world-openxr-scene-understanding/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4" w:name="fn19"/>
    <w:bookmarkEnd w:id="174"/>
    <w:p>
      <w:pPr>
        <w:numPr>
          <w:ilvl w:val="0"/>
          <w:numId w:val="24"/>
        </w:numPr>
        <w:spacing w:line="360" w:after="210" w:lineRule="auto"/>
      </w:pPr>
      <w:hyperlink r:id="rId26">
        <w:r>
          <w:rPr>
            <w:rFonts w:eastAsia="inter" w:cs="inter" w:ascii="inter" w:hAnsi="inter"/>
            <w:color w:val="#000"/>
            <w:sz w:val="18"/>
            <w:u w:val="single"/>
          </w:rPr>
          <w:t xml:space="preserve">https://fredemmott.com/blog/2024/11/25/best-practices-for-openxr-api-layers.html</w:t>
        </w:r>
      </w:hyperlink>
      <w:r>
        <w:rPr>
          <w:rFonts w:eastAsia="inter" w:cs="inter" w:ascii="inter" w:hAnsi="inter"/>
          <w:color w:val="000000"/>
          <w:sz w:val="18"/>
        </w:rPr>
        <w:t xml:space="preserve"> </w:t>
      </w:r>
    </w:p>
    <w:bookmarkStart w:id="175" w:name="fn20"/>
    <w:bookmarkEnd w:id="175"/>
    <w:p>
      <w:pPr>
        <w:numPr>
          <w:ilvl w:val="0"/>
          <w:numId w:val="24"/>
        </w:numPr>
        <w:spacing w:line="360" w:after="210" w:lineRule="auto"/>
      </w:pPr>
      <w:hyperlink r:id="rId27">
        <w:r>
          <w:rPr>
            <w:rFonts w:eastAsia="inter" w:cs="inter" w:ascii="inter" w:hAnsi="inter"/>
            <w:color w:val="#000"/>
            <w:sz w:val="18"/>
            <w:u w:val="single"/>
          </w:rPr>
          <w:t xml:space="preserve">https://www.themoonlight.io/en/review/elatcsf-a-temporal-contrast-sensitivity-function-for-flicker-detection-and-modeling-variable-refresh-rate-flicker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6" w:name="fn21"/>
    <w:bookmarkEnd w:id="176"/>
    <w:p>
      <w:pPr>
        <w:numPr>
          <w:ilvl w:val="0"/>
          <w:numId w:val="24"/>
        </w:numPr>
        <w:spacing w:line="360" w:after="210" w:lineRule="auto"/>
      </w:pPr>
      <w:hyperlink r:id="rId28">
        <w:r>
          <w:rPr>
            <w:rFonts w:eastAsia="inter" w:cs="inter" w:ascii="inter" w:hAnsi="inter"/>
            <w:color w:val="#000"/>
            <w:sz w:val="18"/>
            <w:u w:val="single"/>
          </w:rPr>
          <w:t xml:space="preserve">https://ai-act-service-desk.ec.europa.eu/en/ai-act/article-5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7" w:name="fn22"/>
    <w:bookmarkEnd w:id="177"/>
    <w:p>
      <w:pPr>
        <w:numPr>
          <w:ilvl w:val="0"/>
          <w:numId w:val="24"/>
        </w:numPr>
        <w:spacing w:line="360" w:after="210" w:lineRule="auto"/>
      </w:pPr>
      <w:hyperlink r:id="rId29">
        <w:r>
          <w:rPr>
            <w:rFonts w:eastAsia="inter" w:cs="inter" w:ascii="inter" w:hAnsi="inter"/>
            <w:color w:val="#000"/>
            <w:sz w:val="18"/>
            <w:u w:val="single"/>
          </w:rPr>
          <w:t xml:space="preserve">https://ppl-ai-file-upload.s3.amazonaws.com/web/direct-files/collection_8d2d63f1-f537-448d-80fe-4e899f59689f/0e76c10d-3740-4ded-b29e-607c703e8e9d/Galea-Varjo-Aero.txt</w:t>
        </w:r>
      </w:hyperlink>
      <w:r>
        <w:rPr>
          <w:rFonts w:eastAsia="inter" w:cs="inter" w:ascii="inter" w:hAnsi="inter"/>
          <w:color w:val="000000"/>
          <w:sz w:val="18"/>
        </w:rPr>
        <w:t xml:space="preserve"> </w:t>
      </w:r>
    </w:p>
    <w:bookmarkStart w:id="178" w:name="fn23"/>
    <w:bookmarkEnd w:id="178"/>
    <w:p>
      <w:pPr>
        <w:numPr>
          <w:ilvl w:val="0"/>
          <w:numId w:val="24"/>
        </w:numPr>
        <w:spacing w:line="360" w:after="210" w:lineRule="auto"/>
      </w:pPr>
      <w:hyperlink r:id="rId30">
        <w:r>
          <w:rPr>
            <w:rFonts w:eastAsia="inter" w:cs="inter" w:ascii="inter" w:hAnsi="inter"/>
            <w:color w:val="#000"/>
            <w:sz w:val="18"/>
            <w:u w:val="single"/>
          </w:rPr>
          <w:t xml:space="preserve">https://ppl-ai-file-upload.s3.amazonaws.com/web/direct-files/collection_8d2d63f1-f537-448d-80fe-4e899f59689f/e85f7c96-590d-43d7-8225-06050a1f9e54/SLB9665-Infineon.pdf</w:t>
        </w:r>
      </w:hyperlink>
      <w:r>
        <w:rPr>
          <w:rFonts w:eastAsia="inter" w:cs="inter" w:ascii="inter" w:hAnsi="inter"/>
          <w:color w:val="000000"/>
          <w:sz w:val="18"/>
        </w:rPr>
        <w:t xml:space="preserve"> </w:t>
      </w:r>
    </w:p>
    <w:bookmarkStart w:id="179" w:name="fn24"/>
    <w:bookmarkEnd w:id="179"/>
    <w:p>
      <w:pPr>
        <w:numPr>
          <w:ilvl w:val="0"/>
          <w:numId w:val="24"/>
        </w:numPr>
        <w:spacing w:line="360" w:after="210" w:lineRule="auto"/>
      </w:pPr>
      <w:hyperlink r:id="rId31">
        <w:r>
          <w:rPr>
            <w:rFonts w:eastAsia="inter" w:cs="inter" w:ascii="inter" w:hAnsi="inter"/>
            <w:color w:val="#000"/>
            <w:sz w:val="18"/>
            <w:u w:val="single"/>
          </w:rPr>
          <w:t xml:space="preserve">https://ppl-ai-file-upload.s3.amazonaws.com/web/direct-files/collection_8d2d63f1-f537-448d-80fe-4e899f59689f/0509271b-ef0c-4437-9c15-ca79c7afd014/hvt-cybernetics-hai-aug.txt</w:t>
        </w:r>
      </w:hyperlink>
      <w:r>
        <w:rPr>
          <w:rFonts w:eastAsia="inter" w:cs="inter" w:ascii="inter" w:hAnsi="inter"/>
          <w:color w:val="000000"/>
          <w:sz w:val="18"/>
        </w:rPr>
        <w:t xml:space="preserve"> </w:t>
      </w:r>
    </w:p>
    <w:bookmarkStart w:id="180" w:name="fn25"/>
    <w:bookmarkEnd w:id="180"/>
    <w:p>
      <w:pPr>
        <w:numPr>
          <w:ilvl w:val="0"/>
          <w:numId w:val="24"/>
        </w:numPr>
        <w:spacing w:line="360" w:after="210" w:lineRule="auto"/>
      </w:pPr>
      <w:hyperlink r:id="rId32">
        <w:r>
          <w:rPr>
            <w:rFonts w:eastAsia="inter" w:cs="inter" w:ascii="inter" w:hAnsi="inter"/>
            <w:color w:val="#000"/>
            <w:sz w:val="18"/>
            <w:u w:val="single"/>
          </w:rPr>
          <w:t xml:space="preserve">https://ppl-ai-file-upload.s3.amazonaws.com/web/direct-files/collection_8d2d63f1-f537-448d-80fe-4e899f59689f/19acd7d2-dc15-411f-aed2-7a5a0b537f6c/AU-Links-High-Value.json</w:t>
        </w:r>
      </w:hyperlink>
      <w:r>
        <w:rPr>
          <w:rFonts w:eastAsia="inter" w:cs="inter" w:ascii="inter" w:hAnsi="inter"/>
          <w:color w:val="000000"/>
          <w:sz w:val="18"/>
        </w:rPr>
        <w:t xml:space="preserve"> </w:t>
      </w:r>
    </w:p>
    <w:bookmarkStart w:id="181" w:name="fn26"/>
    <w:bookmarkEnd w:id="181"/>
    <w:p>
      <w:pPr>
        <w:numPr>
          <w:ilvl w:val="0"/>
          <w:numId w:val="24"/>
        </w:numPr>
        <w:spacing w:line="360" w:after="210" w:lineRule="auto"/>
      </w:pPr>
      <w:hyperlink r:id="rId33">
        <w:r>
          <w:rPr>
            <w:rFonts w:eastAsia="inter" w:cs="inter" w:ascii="inter" w:hAnsi="inter"/>
            <w:color w:val="#000"/>
            <w:sz w:val="18"/>
            <w:u w:val="single"/>
          </w:rPr>
          <w:t xml:space="preserve">https://ppl-ai-file-upload.s3.amazonaws.com/web/direct-files/collection_8d2d63f1-f537-448d-80fe-4e899f59689f/0f6b1b92-2719-48de-a620-cda7edf1127e/High-Value-Medical-URLs.json</w:t>
        </w:r>
      </w:hyperlink>
      <w:r>
        <w:rPr>
          <w:rFonts w:eastAsia="inter" w:cs="inter" w:ascii="inter" w:hAnsi="inter"/>
          <w:color w:val="000000"/>
          <w:sz w:val="18"/>
        </w:rPr>
        <w:t xml:space="preserve"> </w:t>
      </w:r>
    </w:p>
    <w:bookmarkStart w:id="182" w:name="fn27"/>
    <w:bookmarkEnd w:id="182"/>
    <w:p>
      <w:pPr>
        <w:numPr>
          <w:ilvl w:val="0"/>
          <w:numId w:val="24"/>
        </w:numPr>
        <w:spacing w:line="360" w:after="210" w:lineRule="auto"/>
      </w:pPr>
      <w:hyperlink r:id="rId34">
        <w:r>
          <w:rPr>
            <w:rFonts w:eastAsia="inter" w:cs="inter" w:ascii="inter" w:hAnsi="inter"/>
            <w:color w:val="#000"/>
            <w:sz w:val="18"/>
            <w:u w:val="single"/>
          </w:rPr>
          <w:t xml:space="preserve">https://ppl-ai-file-upload.s3.amazonaws.com/web/direct-files/collection_8d2d63f1-f537-448d-80fe-4e899f59689f/ecbe065a-e469-4fbb-b664-47d69a46d7e1/AU-Links-High-Value.json</w:t>
        </w:r>
      </w:hyperlink>
      <w:r>
        <w:rPr>
          <w:rFonts w:eastAsia="inter" w:cs="inter" w:ascii="inter" w:hAnsi="inter"/>
          <w:color w:val="000000"/>
          <w:sz w:val="18"/>
        </w:rPr>
        <w:t xml:space="preserve"> </w:t>
      </w:r>
    </w:p>
    <w:bookmarkStart w:id="183" w:name="fn28"/>
    <w:bookmarkEnd w:id="183"/>
    <w:p>
      <w:pPr>
        <w:numPr>
          <w:ilvl w:val="0"/>
          <w:numId w:val="24"/>
        </w:numPr>
        <w:spacing w:line="360" w:after="210" w:lineRule="auto"/>
      </w:pPr>
      <w:hyperlink r:id="rId35">
        <w:r>
          <w:rPr>
            <w:rFonts w:eastAsia="inter" w:cs="inter" w:ascii="inter" w:hAnsi="inter"/>
            <w:color w:val="#000"/>
            <w:sz w:val="18"/>
            <w:u w:val="single"/>
          </w:rPr>
          <w:t xml:space="preserve">https://ppl-ai-file-upload.s3.amazonaws.com/web/direct-files/collection_8d2d63f1-f537-448d-80fe-4e899f59689f/c32f59b9-3674-4464-8eb3-d4596f8b869d/Zeus_System.txt.txt</w:t>
        </w:r>
      </w:hyperlink>
      <w:r>
        <w:rPr>
          <w:rFonts w:eastAsia="inter" w:cs="inter" w:ascii="inter" w:hAnsi="inter"/>
          <w:color w:val="000000"/>
          <w:sz w:val="18"/>
        </w:rPr>
        <w:t xml:space="preserve"> </w:t>
      </w:r>
    </w:p>
    <w:bookmarkStart w:id="184" w:name="fn29"/>
    <w:bookmarkEnd w:id="184"/>
    <w:p>
      <w:pPr>
        <w:numPr>
          <w:ilvl w:val="0"/>
          <w:numId w:val="24"/>
        </w:numPr>
        <w:spacing w:line="360" w:after="210" w:lineRule="auto"/>
      </w:pPr>
      <w:hyperlink r:id="rId36">
        <w:r>
          <w:rPr>
            <w:rFonts w:eastAsia="inter" w:cs="inter" w:ascii="inter" w:hAnsi="inter"/>
            <w:color w:val="#000"/>
            <w:sz w:val="18"/>
            <w:u w:val="single"/>
          </w:rPr>
          <w:t xml:space="preserve">https://ppl-ai-file-upload.s3.amazonaws.com/web/direct-files/collection_8d2d63f1-f537-448d-80fe-4e899f59689f/8b2df656-c339-4f98-9ecf-ca132b16dd3e/Doctor0Evil-Comet-Astro-attestation-11984272.sigstore.json</w:t>
        </w:r>
      </w:hyperlink>
      <w:r>
        <w:rPr>
          <w:rFonts w:eastAsia="inter" w:cs="inter" w:ascii="inter" w:hAnsi="inter"/>
          <w:color w:val="000000"/>
          <w:sz w:val="18"/>
        </w:rPr>
        <w:t xml:space="preserve"> </w:t>
      </w:r>
    </w:p>
    <w:bookmarkStart w:id="185" w:name="fn30"/>
    <w:bookmarkEnd w:id="185"/>
    <w:p>
      <w:pPr>
        <w:numPr>
          <w:ilvl w:val="0"/>
          <w:numId w:val="24"/>
        </w:numPr>
        <w:spacing w:line="360" w:after="210" w:lineRule="auto"/>
      </w:pPr>
      <w:hyperlink r:id="rId37">
        <w:r>
          <w:rPr>
            <w:rFonts w:eastAsia="inter" w:cs="inter" w:ascii="inter" w:hAnsi="inter"/>
            <w:color w:val="#000"/>
            <w:sz w:val="18"/>
            <w:u w:val="single"/>
          </w:rPr>
          <w:t xml:space="preserve">https://ppl-ai-file-upload.s3.amazonaws.com/web/direct-files/collection_8d2d63f1-f537-448d-80fe-4e899f59689f/615fb0de-44db-40fd-abea-651e729938e2/win-ai-rulesets.txt</w:t>
        </w:r>
      </w:hyperlink>
      <w:r>
        <w:rPr>
          <w:rFonts w:eastAsia="inter" w:cs="inter" w:ascii="inter" w:hAnsi="inter"/>
          <w:color w:val="000000"/>
          <w:sz w:val="18"/>
        </w:rPr>
        <w:t xml:space="preserve"> </w:t>
      </w:r>
    </w:p>
    <w:bookmarkStart w:id="186" w:name="fn31"/>
    <w:bookmarkEnd w:id="186"/>
    <w:p>
      <w:pPr>
        <w:numPr>
          <w:ilvl w:val="0"/>
          <w:numId w:val="24"/>
        </w:numPr>
        <w:spacing w:line="360" w:after="210" w:lineRule="auto"/>
      </w:pPr>
      <w:hyperlink r:id="rId38">
        <w:r>
          <w:rPr>
            <w:rFonts w:eastAsia="inter" w:cs="inter" w:ascii="inter" w:hAnsi="inter"/>
            <w:color w:val="#000"/>
            <w:sz w:val="18"/>
            <w:u w:val="single"/>
          </w:rPr>
          <w:t xml:space="preserve">https://ppl-ai-file-upload.s3.amazonaws.com/web/direct-files/collection_8d2d63f1-f537-448d-80fe-4e899f59689f/f9bcf02d-882d-4450-9e74-9a4d6f534cb5/gitlab.goland.txt</w:t>
        </w:r>
      </w:hyperlink>
      <w:r>
        <w:rPr>
          <w:rFonts w:eastAsia="inter" w:cs="inter" w:ascii="inter" w:hAnsi="inter"/>
          <w:color w:val="000000"/>
          <w:sz w:val="18"/>
        </w:rPr>
        <w:t xml:space="preserve"> </w:t>
      </w:r>
    </w:p>
    <w:bookmarkStart w:id="187" w:name="fn32"/>
    <w:bookmarkEnd w:id="187"/>
    <w:p>
      <w:pPr>
        <w:numPr>
          <w:ilvl w:val="0"/>
          <w:numId w:val="24"/>
        </w:numPr>
        <w:spacing w:line="360" w:after="210" w:lineRule="auto"/>
      </w:pPr>
      <w:hyperlink r:id="rId39">
        <w:r>
          <w:rPr>
            <w:rFonts w:eastAsia="inter" w:cs="inter" w:ascii="inter" w:hAnsi="inter"/>
            <w:color w:val="#000"/>
            <w:sz w:val="18"/>
            <w:u w:val="single"/>
          </w:rPr>
          <w:t xml:space="preserve">https://ppl-ai-file-upload.s3.amazonaws.com/web/direct-files/collection_8d2d63f1-f537-448d-80fe-4e899f59689f/3e748cd0-bfce-404d-bccf-0c041fc33a9c/Doctor0Evil-j.s.f.-attestation-11372415.sigstore.json</w:t>
        </w:r>
      </w:hyperlink>
      <w:r>
        <w:rPr>
          <w:rFonts w:eastAsia="inter" w:cs="inter" w:ascii="inter" w:hAnsi="inter"/>
          <w:color w:val="000000"/>
          <w:sz w:val="18"/>
        </w:rPr>
        <w:t xml:space="preserve"> </w:t>
      </w:r>
    </w:p>
    <w:bookmarkStart w:id="188" w:name="fn33"/>
    <w:bookmarkEnd w:id="188"/>
    <w:p>
      <w:pPr>
        <w:numPr>
          <w:ilvl w:val="0"/>
          <w:numId w:val="24"/>
        </w:numPr>
        <w:spacing w:line="360" w:after="210" w:lineRule="auto"/>
      </w:pPr>
      <w:hyperlink r:id="rId40">
        <w:r>
          <w:rPr>
            <w:rFonts w:eastAsia="inter" w:cs="inter" w:ascii="inter" w:hAnsi="inter"/>
            <w:color w:val="#000"/>
            <w:sz w:val="18"/>
            <w:u w:val="single"/>
          </w:rPr>
          <w:t xml:space="preserve">https://ppl-ai-file-upload.s3.amazonaws.com/web/direct-files/collection_8d2d63f1-f537-448d-80fe-4e899f59689f/7b7e3e71-e873-4acc-ae58-6bbc2e934a1d/space-pussy-export.json</w:t>
        </w:r>
      </w:hyperlink>
      <w:r>
        <w:rPr>
          <w:rFonts w:eastAsia="inter" w:cs="inter" w:ascii="inter" w:hAnsi="inter"/>
          <w:color w:val="000000"/>
          <w:sz w:val="18"/>
        </w:rPr>
        <w:t xml:space="preserve"> </w:t>
      </w:r>
    </w:p>
    <w:bookmarkStart w:id="189" w:name="fn34"/>
    <w:bookmarkEnd w:id="189"/>
    <w:p>
      <w:pPr>
        <w:numPr>
          <w:ilvl w:val="0"/>
          <w:numId w:val="24"/>
        </w:numPr>
        <w:spacing w:line="360" w:after="210" w:lineRule="auto"/>
      </w:pPr>
      <w:hyperlink r:id="rId41">
        <w:r>
          <w:rPr>
            <w:rFonts w:eastAsia="inter" w:cs="inter" w:ascii="inter" w:hAnsi="inter"/>
            <w:color w:val="#000"/>
            <w:sz w:val="18"/>
            <w:u w:val="single"/>
          </w:rPr>
          <w:t xml:space="preserve">https://app.chaingpt.org/news/8861/superstate-introduces-tokenized-us-government-securities-fund-ustb-on-ethereum-blockchain</w:t>
        </w:r>
      </w:hyperlink>
      <w:r>
        <w:rPr>
          <w:rFonts w:eastAsia="inter" w:cs="inter" w:ascii="inter" w:hAnsi="inter"/>
          <w:color w:val="000000"/>
          <w:sz w:val="18"/>
        </w:rPr>
        <w:t xml:space="preserve"> </w:t>
      </w:r>
    </w:p>
    <w:bookmarkStart w:id="190" w:name="fn35"/>
    <w:bookmarkEnd w:id="190"/>
    <w:p>
      <w:pPr>
        <w:numPr>
          <w:ilvl w:val="0"/>
          <w:numId w:val="24"/>
        </w:numPr>
        <w:spacing w:line="360" w:after="210" w:lineRule="auto"/>
      </w:pPr>
      <w:hyperlink r:id="rId42">
        <w:r>
          <w:rPr>
            <w:rFonts w:eastAsia="inter" w:cs="inter" w:ascii="inter" w:hAnsi="inter"/>
            <w:color w:val="#000"/>
            <w:sz w:val="18"/>
            <w:u w:val="single"/>
          </w:rPr>
          <w:t xml:space="preserve">https://www.reddit.com/r/hoggit/comments/17mbpsj/openxr_api_layer_management_tool/</w:t>
        </w:r>
      </w:hyperlink>
      <w:r>
        <w:rPr>
          <w:rFonts w:eastAsia="inter" w:cs="inter" w:ascii="inter" w:hAnsi="inter"/>
          <w:color w:val="000000"/>
          <w:sz w:val="18"/>
        </w:rPr>
        <w:t xml:space="preserve"> </w:t>
      </w:r>
    </w:p>
    <w:bookmarkStart w:id="191" w:name="fn36"/>
    <w:bookmarkEnd w:id="191"/>
    <w:p>
      <w:pPr>
        <w:numPr>
          <w:ilvl w:val="0"/>
          <w:numId w:val="24"/>
        </w:numPr>
        <w:spacing w:line="360" w:after="210" w:lineRule="auto"/>
      </w:pPr>
      <w:hyperlink r:id="rId43">
        <w:r>
          <w:rPr>
            <w:rFonts w:eastAsia="inter" w:cs="inter" w:ascii="inter" w:hAnsi="inter"/>
            <w:color w:val="#000"/>
            <w:sz w:val="18"/>
            <w:u w:val="single"/>
          </w:rPr>
          <w:t xml:space="preserve">https://stackoverflow.com/questions/67867743/strange-openxr-behaviour-on-xrendframe</w:t>
        </w:r>
      </w:hyperlink>
      <w:r>
        <w:rPr>
          <w:rFonts w:eastAsia="inter" w:cs="inter" w:ascii="inter" w:hAnsi="inter"/>
          <w:color w:val="000000"/>
          <w:sz w:val="18"/>
        </w:rPr>
        <w:t xml:space="preserve"> </w:t>
      </w:r>
    </w:p>
    <w:bookmarkStart w:id="192" w:name="fn37"/>
    <w:bookmarkEnd w:id="192"/>
    <w:p>
      <w:pPr>
        <w:numPr>
          <w:ilvl w:val="0"/>
          <w:numId w:val="24"/>
        </w:numPr>
        <w:spacing w:line="360" w:after="210" w:lineRule="auto"/>
      </w:pPr>
      <w:hyperlink r:id="rId44">
        <w:r>
          <w:rPr>
            <w:rFonts w:eastAsia="inter" w:cs="inter" w:ascii="inter" w:hAnsi="inter"/>
            <w:color w:val="#000"/>
            <w:sz w:val="18"/>
            <w:u w:val="single"/>
          </w:rPr>
          <w:t xml:space="preserve">https://ppl-ai-file-upload.s3.amazonaws.com/web/direct-files/collection_8d2d63f1-f537-448d-80fe-4e899f59689f/f82d3d3c-c427-4120-8b7d-917b3bee0cef/vitalnet-redefined-cybernetic-276t07fFQlierIoZ5AeIXA.md</w:t>
        </w:r>
      </w:hyperlink>
      <w:r>
        <w:rPr>
          <w:rFonts w:eastAsia="inter" w:cs="inter" w:ascii="inter" w:hAnsi="inter"/>
          <w:color w:val="000000"/>
          <w:sz w:val="18"/>
        </w:rPr>
        <w:t xml:space="preserve"> </w:t>
      </w:r>
    </w:p>
    <w:bookmarkStart w:id="193" w:name="fn38"/>
    <w:bookmarkEnd w:id="193"/>
    <w:p>
      <w:pPr>
        <w:numPr>
          <w:ilvl w:val="0"/>
          <w:numId w:val="24"/>
        </w:numPr>
        <w:spacing w:line="360" w:after="210" w:lineRule="auto"/>
      </w:pPr>
      <w:hyperlink r:id="rId45">
        <w:r>
          <w:rPr>
            <w:rFonts w:eastAsia="inter" w:cs="inter" w:ascii="inter" w:hAnsi="inter"/>
            <w:color w:val="#000"/>
            <w:sz w:val="18"/>
            <w:u w:val="single"/>
          </w:rPr>
          <w:t xml:space="preserve">https://www.techrxiv.org/users/814216/articles/1240840-eeg-artifact-removal-at-the-edge-using-ai-hardware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4" w:name="fn39"/>
    <w:bookmarkEnd w:id="194"/>
    <w:p>
      <w:pPr>
        <w:numPr>
          <w:ilvl w:val="0"/>
          <w:numId w:val="24"/>
        </w:numPr>
        <w:spacing w:line="360" w:after="210" w:lineRule="auto"/>
      </w:pPr>
      <w:hyperlink r:id="rId46">
        <w:r>
          <w:rPr>
            <w:rFonts w:eastAsia="inter" w:cs="inter" w:ascii="inter" w:hAnsi="inter"/>
            <w:color w:val="#000"/>
            <w:sz w:val="18"/>
            <w:u w:val="single"/>
          </w:rPr>
          <w:t xml:space="preserve">https://research.manchester.ac.uk/en/publications/eeg-artifact-removal-at-the-edge-using-ai-hardware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5" w:name="fn40"/>
    <w:bookmarkEnd w:id="195"/>
    <w:p>
      <w:pPr>
        <w:numPr>
          <w:ilvl w:val="0"/>
          <w:numId w:val="24"/>
        </w:numPr>
        <w:spacing w:line="360" w:after="210" w:lineRule="auto"/>
      </w:pPr>
      <w:hyperlink r:id="rId47">
        <w:r>
          <w:rPr>
            <w:rFonts w:eastAsia="inter" w:cs="inter" w:ascii="inter" w:hAnsi="inter"/>
            <w:color w:val="#000"/>
            <w:sz w:val="18"/>
            <w:u w:val="single"/>
          </w:rPr>
          <w:t xml:space="preserve">https://nanoreview.net/en/soc/mediatek-dimensity-1000-plus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6" w:name="fn41"/>
    <w:bookmarkEnd w:id="196"/>
    <w:p>
      <w:pPr>
        <w:numPr>
          <w:ilvl w:val="0"/>
          <w:numId w:val="24"/>
        </w:numPr>
        <w:spacing w:line="360" w:after="210" w:lineRule="auto"/>
      </w:pPr>
      <w:hyperlink r:id="rId48">
        <w:r>
          <w:rPr>
            <w:rFonts w:eastAsia="inter" w:cs="inter" w:ascii="inter" w:hAnsi="inter"/>
            <w:color w:val="#000"/>
            <w:sz w:val="18"/>
            <w:u w:val="single"/>
          </w:rPr>
          <w:t xml:space="preserve">https://www.cpu-monkey.com/en/benchmark-mediatek_dimensity_1000_plus-ai_benchmark</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7" w:name="fn42"/>
    <w:bookmarkEnd w:id="197"/>
    <w:p>
      <w:pPr>
        <w:numPr>
          <w:ilvl w:val="0"/>
          <w:numId w:val="24"/>
        </w:numPr>
        <w:spacing w:line="360" w:after="210" w:lineRule="auto"/>
      </w:pPr>
      <w:hyperlink r:id="rId49">
        <w:r>
          <w:rPr>
            <w:rFonts w:eastAsia="inter" w:cs="inter" w:ascii="inter" w:hAnsi="inter"/>
            <w:color w:val="#000"/>
            <w:sz w:val="18"/>
            <w:u w:val="single"/>
          </w:rPr>
          <w:t xml:space="preserve">https://ui.adsabs.harvard.edu/abs/2025ISenL...9L3390S/abstract</w:t>
        </w:r>
      </w:hyperlink>
      <w:r>
        <w:rPr>
          <w:rFonts w:eastAsia="inter" w:cs="inter" w:ascii="inter" w:hAnsi="inter"/>
          <w:color w:val="000000"/>
          <w:sz w:val="18"/>
        </w:rPr>
        <w:t xml:space="preserve"> </w:t>
      </w:r>
    </w:p>
    <w:bookmarkStart w:id="198" w:name="fn43"/>
    <w:bookmarkEnd w:id="198"/>
    <w:p>
      <w:pPr>
        <w:numPr>
          <w:ilvl w:val="0"/>
          <w:numId w:val="24"/>
        </w:numPr>
        <w:spacing w:line="360" w:after="210" w:lineRule="auto"/>
      </w:pPr>
      <w:hyperlink r:id="rId50">
        <w:r>
          <w:rPr>
            <w:rFonts w:eastAsia="inter" w:cs="inter" w:ascii="inter" w:hAnsi="inter"/>
            <w:color w:val="#000"/>
            <w:sz w:val="18"/>
            <w:u w:val="single"/>
          </w:rPr>
          <w:t xml:space="preserve">https://pmc.ncbi.nlm.nih.gov/articles/PMC12134218/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9" w:name="fn44"/>
    <w:bookmarkEnd w:id="199"/>
    <w:p>
      <w:pPr>
        <w:numPr>
          <w:ilvl w:val="0"/>
          <w:numId w:val="24"/>
        </w:numPr>
        <w:spacing w:line="360" w:after="210" w:lineRule="auto"/>
      </w:pPr>
      <w:hyperlink r:id="rId51">
        <w:r>
          <w:rPr>
            <w:rFonts w:eastAsia="inter" w:cs="inter" w:ascii="inter" w:hAnsi="inter"/>
            <w:color w:val="#000"/>
            <w:sz w:val="18"/>
            <w:u w:val="single"/>
          </w:rPr>
          <w:t xml:space="preserve">https://pmc.ncbi.nlm.nih.gov/articles/PMC11484783/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00" w:name="fn45"/>
    <w:bookmarkEnd w:id="200"/>
    <w:p>
      <w:pPr>
        <w:numPr>
          <w:ilvl w:val="0"/>
          <w:numId w:val="24"/>
        </w:numPr>
        <w:spacing w:line="360" w:after="210" w:lineRule="auto"/>
      </w:pPr>
      <w:hyperlink r:id="rId52">
        <w:r>
          <w:rPr>
            <w:rFonts w:eastAsia="inter" w:cs="inter" w:ascii="inter" w:hAnsi="inter"/>
            <w:color w:val="#000"/>
            <w:sz w:val="18"/>
            <w:u w:val="single"/>
          </w:rPr>
          <w:t xml:space="preserve">https://pubmed.ncbi.nlm.nih.gov/25834104/</w:t>
        </w:r>
      </w:hyperlink>
      <w:r>
        <w:rPr>
          <w:rFonts w:eastAsia="inter" w:cs="inter" w:ascii="inter" w:hAnsi="inter"/>
          <w:color w:val="000000"/>
          <w:sz w:val="18"/>
        </w:rPr>
        <w:t xml:space="preserve"> </w:t>
      </w:r>
    </w:p>
    <w:bookmarkStart w:id="201" w:name="fn46"/>
    <w:bookmarkEnd w:id="201"/>
    <w:p>
      <w:pPr>
        <w:numPr>
          <w:ilvl w:val="0"/>
          <w:numId w:val="24"/>
        </w:numPr>
        <w:spacing w:line="360" w:after="210" w:lineRule="auto"/>
      </w:pPr>
      <w:hyperlink r:id="rId53">
        <w:r>
          <w:rPr>
            <w:rFonts w:eastAsia="inter" w:cs="inter" w:ascii="inter" w:hAnsi="inter"/>
            <w:color w:val="#000"/>
            <w:sz w:val="18"/>
            <w:u w:val="single"/>
          </w:rPr>
          <w:t xml:space="preserve">https://ieeexplore.ieee.org/iel8/7333/10806469/11197031.pdf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02" w:name="fn47"/>
    <w:bookmarkEnd w:id="202"/>
    <w:p>
      <w:pPr>
        <w:numPr>
          <w:ilvl w:val="0"/>
          <w:numId w:val="24"/>
        </w:numPr>
        <w:spacing w:line="360" w:after="210" w:lineRule="auto"/>
      </w:pPr>
      <w:hyperlink r:id="rId54">
        <w:r>
          <w:rPr>
            <w:rFonts w:eastAsia="inter" w:cs="inter" w:ascii="inter" w:hAnsi="inter"/>
            <w:color w:val="#000"/>
            <w:sz w:val="18"/>
            <w:u w:val="single"/>
          </w:rPr>
          <w:t xml:space="preserve">https://isnr.org/guidelines-for-practice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03" w:name="fn48"/>
    <w:bookmarkEnd w:id="203"/>
    <w:p>
      <w:pPr>
        <w:numPr>
          <w:ilvl w:val="0"/>
          <w:numId w:val="24"/>
        </w:numPr>
        <w:spacing w:line="360" w:after="210" w:lineRule="auto"/>
      </w:pPr>
      <w:hyperlink r:id="rId55">
        <w:r>
          <w:rPr>
            <w:rFonts w:eastAsia="inter" w:cs="inter" w:ascii="inter" w:hAnsi="inter"/>
            <w:color w:val="#000"/>
            <w:sz w:val="18"/>
            <w:u w:val="single"/>
          </w:rPr>
          <w:t xml:space="preserve">https://ppl-ai-file-upload.s3.amazonaws.com/web/direct-files/collection_8d2d63f1-f537-448d-80fe-4e899f59689f/f82d3d3c-c427-4120-8b7d-917b3bee0cef/vitalnet-redefined-cybernetic-276t07fFQlierIoZ5AeIXA.md</w:t>
        </w:r>
      </w:hyperlink>
      <w:r>
        <w:rPr>
          <w:rFonts w:eastAsia="inter" w:cs="inter" w:ascii="inter" w:hAnsi="inter"/>
          <w:color w:val="000000"/>
          <w:sz w:val="18"/>
        </w:rPr>
        <w:t xml:space="preserve"> </w:t>
      </w:r>
    </w:p>
    <w:bookmarkStart w:id="204" w:name="fn49"/>
    <w:bookmarkEnd w:id="204"/>
    <w:p>
      <w:pPr>
        <w:numPr>
          <w:ilvl w:val="0"/>
          <w:numId w:val="24"/>
        </w:numPr>
        <w:spacing w:line="360" w:after="210" w:lineRule="auto"/>
      </w:pPr>
      <w:hyperlink r:id="rId56">
        <w:r>
          <w:rPr>
            <w:rFonts w:eastAsia="inter" w:cs="inter" w:ascii="inter" w:hAnsi="inter"/>
            <w:color w:val="#000"/>
            <w:sz w:val="18"/>
            <w:u w:val="single"/>
          </w:rPr>
          <w:t xml:space="preserve">https://ppl-ai-file-upload.s3.amazonaws.com/web/direct-files/collection_8d2d63f1-f537-448d-80fe-4e899f59689f/0e76c10d-3740-4ded-b29e-607c703e8e9d/Galea-Varjo-Aero.txt</w:t>
        </w:r>
      </w:hyperlink>
      <w:r>
        <w:rPr>
          <w:rFonts w:eastAsia="inter" w:cs="inter" w:ascii="inter" w:hAnsi="inter"/>
          <w:color w:val="000000"/>
          <w:sz w:val="18"/>
        </w:rPr>
        <w:t xml:space="preserve"> </w:t>
      </w:r>
    </w:p>
    <w:bookmarkStart w:id="205" w:name="fn50"/>
    <w:bookmarkEnd w:id="205"/>
    <w:p>
      <w:pPr>
        <w:numPr>
          <w:ilvl w:val="0"/>
          <w:numId w:val="24"/>
        </w:numPr>
        <w:spacing w:line="360" w:after="210" w:lineRule="auto"/>
      </w:pPr>
      <w:hyperlink r:id="rId57">
        <w:r>
          <w:rPr>
            <w:rFonts w:eastAsia="inter" w:cs="inter" w:ascii="inter" w:hAnsi="inter"/>
            <w:color w:val="#000"/>
            <w:sz w:val="18"/>
            <w:u w:val="single"/>
          </w:rPr>
          <w:t xml:space="preserve">https://ppl-ai-file-upload.s3.amazonaws.com/web/direct-files/collection_8d2d63f1-f537-448d-80fe-4e899f59689f/e85f7c96-590d-43d7-8225-06050a1f9e54/SLB9665-Infineon.pdf</w:t>
        </w:r>
      </w:hyperlink>
      <w:r>
        <w:rPr>
          <w:rFonts w:eastAsia="inter" w:cs="inter" w:ascii="inter" w:hAnsi="inter"/>
          <w:color w:val="000000"/>
          <w:sz w:val="18"/>
        </w:rPr>
        <w:t xml:space="preserve"> </w:t>
      </w:r>
    </w:p>
    <w:bookmarkStart w:id="206" w:name="fn51"/>
    <w:bookmarkEnd w:id="206"/>
    <w:p>
      <w:pPr>
        <w:numPr>
          <w:ilvl w:val="0"/>
          <w:numId w:val="24"/>
        </w:numPr>
        <w:spacing w:line="360" w:after="210" w:lineRule="auto"/>
      </w:pPr>
      <w:hyperlink r:id="rId58">
        <w:r>
          <w:rPr>
            <w:rFonts w:eastAsia="inter" w:cs="inter" w:ascii="inter" w:hAnsi="inter"/>
            <w:color w:val="#000"/>
            <w:sz w:val="18"/>
            <w:u w:val="single"/>
          </w:rPr>
          <w:t xml:space="preserve">https://ppl-ai-file-upload.s3.amazonaws.com/web/direct-files/collection_8d2d63f1-f537-448d-80fe-4e899f59689f/0509271b-ef0c-4437-9c15-ca79c7afd014/hvt-cybernetics-hai-aug.txt</w:t>
        </w:r>
      </w:hyperlink>
      <w:r>
        <w:rPr>
          <w:rFonts w:eastAsia="inter" w:cs="inter" w:ascii="inter" w:hAnsi="inter"/>
          <w:color w:val="000000"/>
          <w:sz w:val="18"/>
        </w:rPr>
        <w:t xml:space="preserve"> </w:t>
      </w:r>
    </w:p>
    <w:bookmarkStart w:id="207" w:name="fn52"/>
    <w:bookmarkEnd w:id="207"/>
    <w:p>
      <w:pPr>
        <w:numPr>
          <w:ilvl w:val="0"/>
          <w:numId w:val="24"/>
        </w:numPr>
        <w:spacing w:line="360" w:after="210" w:lineRule="auto"/>
      </w:pPr>
      <w:hyperlink r:id="rId59">
        <w:r>
          <w:rPr>
            <w:rFonts w:eastAsia="inter" w:cs="inter" w:ascii="inter" w:hAnsi="inter"/>
            <w:color w:val="#000"/>
            <w:sz w:val="18"/>
            <w:u w:val="single"/>
          </w:rPr>
          <w:t xml:space="preserve">https://ppl-ai-file-upload.s3.amazonaws.com/web/direct-files/collection_8d2d63f1-f537-448d-80fe-4e899f59689f/19acd7d2-dc15-411f-aed2-7a5a0b537f6c/AU-Links-High-Value.json</w:t>
        </w:r>
      </w:hyperlink>
      <w:r>
        <w:rPr>
          <w:rFonts w:eastAsia="inter" w:cs="inter" w:ascii="inter" w:hAnsi="inter"/>
          <w:color w:val="000000"/>
          <w:sz w:val="18"/>
        </w:rPr>
        <w:t xml:space="preserve"> </w:t>
      </w:r>
    </w:p>
    <w:bookmarkStart w:id="208" w:name="fn53"/>
    <w:bookmarkEnd w:id="208"/>
    <w:p>
      <w:pPr>
        <w:numPr>
          <w:ilvl w:val="0"/>
          <w:numId w:val="24"/>
        </w:numPr>
        <w:spacing w:line="360" w:after="210" w:lineRule="auto"/>
      </w:pPr>
      <w:hyperlink r:id="rId60">
        <w:r>
          <w:rPr>
            <w:rFonts w:eastAsia="inter" w:cs="inter" w:ascii="inter" w:hAnsi="inter"/>
            <w:color w:val="#000"/>
            <w:sz w:val="18"/>
            <w:u w:val="single"/>
          </w:rPr>
          <w:t xml:space="preserve">https://ppl-ai-file-upload.s3.amazonaws.com/web/direct-files/collection_8d2d63f1-f537-448d-80fe-4e899f59689f/0f6b1b92-2719-48de-a620-cda7edf1127e/High-Value-Medical-URLs.json</w:t>
        </w:r>
      </w:hyperlink>
      <w:r>
        <w:rPr>
          <w:rFonts w:eastAsia="inter" w:cs="inter" w:ascii="inter" w:hAnsi="inter"/>
          <w:color w:val="000000"/>
          <w:sz w:val="18"/>
        </w:rPr>
        <w:t xml:space="preserve"> </w:t>
      </w:r>
    </w:p>
    <w:bookmarkStart w:id="209" w:name="fn54"/>
    <w:bookmarkEnd w:id="209"/>
    <w:p>
      <w:pPr>
        <w:numPr>
          <w:ilvl w:val="0"/>
          <w:numId w:val="24"/>
        </w:numPr>
        <w:spacing w:line="360" w:after="210" w:lineRule="auto"/>
      </w:pPr>
      <w:hyperlink r:id="rId61">
        <w:r>
          <w:rPr>
            <w:rFonts w:eastAsia="inter" w:cs="inter" w:ascii="inter" w:hAnsi="inter"/>
            <w:color w:val="#000"/>
            <w:sz w:val="18"/>
            <w:u w:val="single"/>
          </w:rPr>
          <w:t xml:space="preserve">https://ppl-ai-file-upload.s3.amazonaws.com/web/direct-files/collection_8d2d63f1-f537-448d-80fe-4e899f59689f/ecbe065a-e469-4fbb-b664-47d69a46d7e1/AU-Links-High-Value.json</w:t>
        </w:r>
      </w:hyperlink>
      <w:r>
        <w:rPr>
          <w:rFonts w:eastAsia="inter" w:cs="inter" w:ascii="inter" w:hAnsi="inter"/>
          <w:color w:val="000000"/>
          <w:sz w:val="18"/>
        </w:rPr>
        <w:t xml:space="preserve"> </w:t>
      </w:r>
    </w:p>
    <w:bookmarkStart w:id="210" w:name="fn55"/>
    <w:bookmarkEnd w:id="210"/>
    <w:p>
      <w:pPr>
        <w:numPr>
          <w:ilvl w:val="0"/>
          <w:numId w:val="24"/>
        </w:numPr>
        <w:spacing w:line="360" w:after="210" w:lineRule="auto"/>
      </w:pPr>
      <w:hyperlink r:id="rId62">
        <w:r>
          <w:rPr>
            <w:rFonts w:eastAsia="inter" w:cs="inter" w:ascii="inter" w:hAnsi="inter"/>
            <w:color w:val="#000"/>
            <w:sz w:val="18"/>
            <w:u w:val="single"/>
          </w:rPr>
          <w:t xml:space="preserve">https://ppl-ai-file-upload.s3.amazonaws.com/web/direct-files/collection_8d2d63f1-f537-448d-80fe-4e899f59689f/c32f59b9-3674-4464-8eb3-d4596f8b869d/Zeus_System.txt.txt</w:t>
        </w:r>
      </w:hyperlink>
      <w:r>
        <w:rPr>
          <w:rFonts w:eastAsia="inter" w:cs="inter" w:ascii="inter" w:hAnsi="inter"/>
          <w:color w:val="000000"/>
          <w:sz w:val="18"/>
        </w:rPr>
        <w:t xml:space="preserve"> </w:t>
      </w:r>
    </w:p>
    <w:bookmarkStart w:id="211" w:name="fn56"/>
    <w:bookmarkEnd w:id="211"/>
    <w:p>
      <w:pPr>
        <w:numPr>
          <w:ilvl w:val="0"/>
          <w:numId w:val="24"/>
        </w:numPr>
        <w:spacing w:line="360" w:after="210" w:lineRule="auto"/>
      </w:pPr>
      <w:hyperlink r:id="rId63">
        <w:r>
          <w:rPr>
            <w:rFonts w:eastAsia="inter" w:cs="inter" w:ascii="inter" w:hAnsi="inter"/>
            <w:color w:val="#000"/>
            <w:sz w:val="18"/>
            <w:u w:val="single"/>
          </w:rPr>
          <w:t xml:space="preserve">https://ppl-ai-file-upload.s3.amazonaws.com/web/direct-files/collection_8d2d63f1-f537-448d-80fe-4e899f59689f/8b2df656-c339-4f98-9ecf-ca132b16dd3e/Doctor0Evil-Comet-Astro-attestation-11984272.sigstore.json</w:t>
        </w:r>
      </w:hyperlink>
      <w:r>
        <w:rPr>
          <w:rFonts w:eastAsia="inter" w:cs="inter" w:ascii="inter" w:hAnsi="inter"/>
          <w:color w:val="000000"/>
          <w:sz w:val="18"/>
        </w:rPr>
        <w:t xml:space="preserve"> </w:t>
      </w:r>
    </w:p>
    <w:bookmarkStart w:id="212" w:name="fn57"/>
    <w:bookmarkEnd w:id="212"/>
    <w:p>
      <w:pPr>
        <w:numPr>
          <w:ilvl w:val="0"/>
          <w:numId w:val="24"/>
        </w:numPr>
        <w:spacing w:line="360" w:after="210" w:lineRule="auto"/>
      </w:pPr>
      <w:hyperlink r:id="rId64">
        <w:r>
          <w:rPr>
            <w:rFonts w:eastAsia="inter" w:cs="inter" w:ascii="inter" w:hAnsi="inter"/>
            <w:color w:val="#000"/>
            <w:sz w:val="18"/>
            <w:u w:val="single"/>
          </w:rPr>
          <w:t xml:space="preserve">https://ppl-ai-file-upload.s3.amazonaws.com/web/direct-files/collection_8d2d63f1-f537-448d-80fe-4e899f59689f/615fb0de-44db-40fd-abea-651e729938e2/win-ai-rulesets.txt</w:t>
        </w:r>
      </w:hyperlink>
      <w:r>
        <w:rPr>
          <w:rFonts w:eastAsia="inter" w:cs="inter" w:ascii="inter" w:hAnsi="inter"/>
          <w:color w:val="000000"/>
          <w:sz w:val="18"/>
        </w:rPr>
        <w:t xml:space="preserve"> </w:t>
      </w:r>
    </w:p>
    <w:bookmarkStart w:id="213" w:name="fn58"/>
    <w:bookmarkEnd w:id="213"/>
    <w:p>
      <w:pPr>
        <w:numPr>
          <w:ilvl w:val="0"/>
          <w:numId w:val="24"/>
        </w:numPr>
        <w:spacing w:line="360" w:after="210" w:lineRule="auto"/>
      </w:pPr>
      <w:hyperlink r:id="rId65">
        <w:r>
          <w:rPr>
            <w:rFonts w:eastAsia="inter" w:cs="inter" w:ascii="inter" w:hAnsi="inter"/>
            <w:color w:val="#000"/>
            <w:sz w:val="18"/>
            <w:u w:val="single"/>
          </w:rPr>
          <w:t xml:space="preserve">https://ppl-ai-file-upload.s3.amazonaws.com/web/direct-files/collection_8d2d63f1-f537-448d-80fe-4e899f59689f/f9bcf02d-882d-4450-9e74-9a4d6f534cb5/gitlab.goland.txt</w:t>
        </w:r>
      </w:hyperlink>
      <w:r>
        <w:rPr>
          <w:rFonts w:eastAsia="inter" w:cs="inter" w:ascii="inter" w:hAnsi="inter"/>
          <w:color w:val="000000"/>
          <w:sz w:val="18"/>
        </w:rPr>
        <w:t xml:space="preserve"> </w:t>
      </w:r>
    </w:p>
    <w:bookmarkStart w:id="214" w:name="fn59"/>
    <w:bookmarkEnd w:id="214"/>
    <w:p>
      <w:pPr>
        <w:numPr>
          <w:ilvl w:val="0"/>
          <w:numId w:val="24"/>
        </w:numPr>
        <w:spacing w:line="360" w:after="210" w:lineRule="auto"/>
      </w:pPr>
      <w:hyperlink r:id="rId66">
        <w:r>
          <w:rPr>
            <w:rFonts w:eastAsia="inter" w:cs="inter" w:ascii="inter" w:hAnsi="inter"/>
            <w:color w:val="#000"/>
            <w:sz w:val="18"/>
            <w:u w:val="single"/>
          </w:rPr>
          <w:t xml:space="preserve">https://ppl-ai-file-upload.s3.amazonaws.com/web/direct-files/collection_8d2d63f1-f537-448d-80fe-4e899f59689f/3e748cd0-bfce-404d-bccf-0c041fc33a9c/Doctor0Evil-j.s.f.-attestation-11372415.sigstore.json</w:t>
        </w:r>
      </w:hyperlink>
      <w:r>
        <w:rPr>
          <w:rFonts w:eastAsia="inter" w:cs="inter" w:ascii="inter" w:hAnsi="inter"/>
          <w:color w:val="000000"/>
          <w:sz w:val="18"/>
        </w:rPr>
        <w:t xml:space="preserve"> </w:t>
      </w:r>
    </w:p>
    <w:bookmarkStart w:id="215" w:name="fn60"/>
    <w:bookmarkEnd w:id="215"/>
    <w:p>
      <w:pPr>
        <w:numPr>
          <w:ilvl w:val="0"/>
          <w:numId w:val="24"/>
        </w:numPr>
        <w:spacing w:line="360" w:after="210" w:lineRule="auto"/>
      </w:pPr>
      <w:hyperlink r:id="rId67">
        <w:r>
          <w:rPr>
            <w:rFonts w:eastAsia="inter" w:cs="inter" w:ascii="inter" w:hAnsi="inter"/>
            <w:color w:val="#000"/>
            <w:sz w:val="18"/>
            <w:u w:val="single"/>
          </w:rPr>
          <w:t xml:space="preserve">https://ppl-ai-file-upload.s3.amazonaws.com/web/direct-files/collection_8d2d63f1-f537-448d-80fe-4e899f59689f/7b7e3e71-e873-4acc-ae58-6bbc2e934a1d/space-pussy-export.json</w:t>
        </w:r>
      </w:hyperlink>
      <w:r>
        <w:rPr>
          <w:rFonts w:eastAsia="inter" w:cs="inter" w:ascii="inter" w:hAnsi="inter"/>
          <w:color w:val="000000"/>
          <w:sz w:val="18"/>
        </w:rPr>
        <w:t xml:space="preserve"> </w:t>
      </w:r>
    </w:p>
    <w:bookmarkStart w:id="216" w:name="fn61"/>
    <w:bookmarkEnd w:id="216"/>
    <w:p>
      <w:pPr>
        <w:numPr>
          <w:ilvl w:val="0"/>
          <w:numId w:val="24"/>
        </w:numPr>
        <w:spacing w:line="360" w:after="210" w:lineRule="auto"/>
      </w:pPr>
      <w:hyperlink r:id="rId68">
        <w:r>
          <w:rPr>
            <w:rFonts w:eastAsia="inter" w:cs="inter" w:ascii="inter" w:hAnsi="inter"/>
            <w:color w:val="#000"/>
            <w:sz w:val="18"/>
            <w:u w:val="single"/>
          </w:rPr>
          <w:t xml:space="preserve">https://app.chaingpt.org/news/8861/superstate-introduces-tokenized-us-government-securities-fund-ustb-on-ethereum-blockchain</w:t>
        </w:r>
      </w:hyperlink>
      <w:r>
        <w:rPr>
          <w:rFonts w:eastAsia="inter" w:cs="inter" w:ascii="inter" w:hAnsi="inter"/>
          <w:color w:val="000000"/>
          <w:sz w:val="18"/>
        </w:rPr>
        <w:t xml:space="preserve"> </w:t>
      </w:r>
    </w:p>
    <w:bookmarkStart w:id="217" w:name="fn62"/>
    <w:bookmarkEnd w:id="217"/>
    <w:p>
      <w:pPr>
        <w:numPr>
          <w:ilvl w:val="0"/>
          <w:numId w:val="24"/>
        </w:numPr>
        <w:spacing w:line="360" w:after="210" w:lineRule="auto"/>
      </w:pPr>
      <w:hyperlink r:id="rId69">
        <w:r>
          <w:rPr>
            <w:rFonts w:eastAsia="inter" w:cs="inter" w:ascii="inter" w:hAnsi="inter"/>
            <w:color w:val="#000"/>
            <w:sz w:val="18"/>
            <w:u w:val="single"/>
          </w:rPr>
          <w:t xml:space="preserve">https://artificialintelligenceact.eu/article/5/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8" w:name="fn63"/>
    <w:bookmarkEnd w:id="218"/>
    <w:p>
      <w:pPr>
        <w:numPr>
          <w:ilvl w:val="0"/>
          <w:numId w:val="24"/>
        </w:numPr>
        <w:spacing w:line="360" w:after="210" w:lineRule="auto"/>
      </w:pPr>
      <w:hyperlink r:id="rId70">
        <w:r>
          <w:rPr>
            <w:rFonts w:eastAsia="inter" w:cs="inter" w:ascii="inter" w:hAnsi="inter"/>
            <w:color w:val="#000"/>
            <w:sz w:val="18"/>
            <w:u w:val="single"/>
          </w:rPr>
          <w:t xml:space="preserve">https://www.eyreact.com/blog/eu-ai-act-article-5-complete-guide-to-prohibited-ai-practices/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9" w:name="fn64"/>
    <w:bookmarkEnd w:id="219"/>
    <w:p>
      <w:pPr>
        <w:numPr>
          <w:ilvl w:val="0"/>
          <w:numId w:val="24"/>
        </w:numPr>
        <w:spacing w:line="360" w:after="210" w:lineRule="auto"/>
      </w:pPr>
      <w:hyperlink r:id="rId71">
        <w:r>
          <w:rPr>
            <w:rFonts w:eastAsia="inter" w:cs="inter" w:ascii="inter" w:hAnsi="inter"/>
            <w:color w:val="#000"/>
            <w:sz w:val="18"/>
            <w:u w:val="single"/>
          </w:rPr>
          <w:t xml:space="preserve">https://arxiv.org/html/2311.10359v5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0" w:name="fn65"/>
    <w:bookmarkEnd w:id="220"/>
    <w:p>
      <w:pPr>
        <w:numPr>
          <w:ilvl w:val="0"/>
          <w:numId w:val="24"/>
        </w:numPr>
        <w:spacing w:line="360" w:after="210" w:lineRule="auto"/>
      </w:pPr>
      <w:hyperlink r:id="rId72">
        <w:r>
          <w:rPr>
            <w:rFonts w:eastAsia="inter" w:cs="inter" w:ascii="inter" w:hAnsi="inter"/>
            <w:color w:val="#000"/>
            <w:sz w:val="18"/>
            <w:u w:val="single"/>
          </w:rPr>
          <w:t xml:space="preserve">https://arxiv.org/pdf/2311.10359.pdf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1" w:name="fn66"/>
    <w:bookmarkEnd w:id="221"/>
    <w:p>
      <w:pPr>
        <w:numPr>
          <w:ilvl w:val="0"/>
          <w:numId w:val="24"/>
        </w:numPr>
        <w:spacing w:line="360" w:after="210" w:lineRule="auto"/>
      </w:pPr>
      <w:hyperlink r:id="rId73">
        <w:r>
          <w:rPr>
            <w:rFonts w:eastAsia="inter" w:cs="inter" w:ascii="inter" w:hAnsi="inter"/>
            <w:color w:val="#000"/>
            <w:sz w:val="18"/>
            <w:u w:val="single"/>
          </w:rPr>
          <w:t xml:space="preserve">https://ieeexplore.ieee.org/iel8/7333/10806469/11197031.pdf</w:t>
        </w:r>
      </w:hyperlink>
      <w:r>
        <w:rPr>
          <w:rFonts w:eastAsia="inter" w:cs="inter" w:ascii="inter" w:hAnsi="inter"/>
          <w:color w:val="000000"/>
          <w:sz w:val="18"/>
        </w:rPr>
        <w:t xml:space="preserve"> </w:t>
      </w:r>
    </w:p>
    <w:bookmarkStart w:id="222" w:name="fn67"/>
    <w:bookmarkEnd w:id="222"/>
    <w:p>
      <w:pPr>
        <w:numPr>
          <w:ilvl w:val="0"/>
          <w:numId w:val="24"/>
        </w:numPr>
        <w:spacing w:line="360" w:after="210" w:lineRule="auto"/>
      </w:pPr>
      <w:hyperlink r:id="rId74">
        <w:r>
          <w:rPr>
            <w:rFonts w:eastAsia="inter" w:cs="inter" w:ascii="inter" w:hAnsi="inter"/>
            <w:color w:val="#000"/>
            <w:sz w:val="18"/>
            <w:u w:val="single"/>
          </w:rPr>
          <w:t xml:space="preserve">https://arxiv.org/html/2503.16759v1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3" w:name="fn68"/>
    <w:bookmarkEnd w:id="223"/>
    <w:p>
      <w:pPr>
        <w:numPr>
          <w:ilvl w:val="0"/>
          <w:numId w:val="24"/>
        </w:numPr>
        <w:spacing w:line="360" w:after="210" w:lineRule="auto"/>
      </w:pPr>
      <w:hyperlink r:id="rId75">
        <w:r>
          <w:rPr>
            <w:rFonts w:eastAsia="inter" w:cs="inter" w:ascii="inter" w:hAnsi="inter"/>
            <w:color w:val="#000"/>
            <w:sz w:val="18"/>
            <w:u w:val="single"/>
          </w:rPr>
          <w:t xml:space="preserve">https://www.ey.com/content/dam/ey-unified-site/ey-com/en-gr/technical/tax/tax-alerts/2025/02/ai-act-en-v3.pdf</w:t>
        </w:r>
      </w:hyperlink>
      <w:r>
        <w:rPr>
          <w:rFonts w:eastAsia="inter" w:cs="inter" w:ascii="inter" w:hAnsi="inter"/>
          <w:color w:val="000000"/>
          <w:sz w:val="18"/>
        </w:rPr>
        <w:t xml:space="preserve"> </w:t>
      </w:r>
    </w:p>
    <w:bookmarkStart w:id="224" w:name="fn69"/>
    <w:bookmarkEnd w:id="224"/>
    <w:p>
      <w:pPr>
        <w:numPr>
          <w:ilvl w:val="0"/>
          <w:numId w:val="24"/>
        </w:numPr>
        <w:spacing w:line="360" w:after="210" w:lineRule="auto"/>
      </w:pPr>
      <w:hyperlink r:id="rId76">
        <w:r>
          <w:rPr>
            <w:rFonts w:eastAsia="inter" w:cs="inter" w:ascii="inter" w:hAnsi="inter"/>
            <w:color w:val="#000"/>
            <w:sz w:val="18"/>
            <w:u w:val="single"/>
          </w:rPr>
          <w:t xml:space="preserve">https://www.ey.com/content/dam/ey-unified-site/ey-com/en-gr/technical/tax/tax-alerts/2025/02/ai-act-prohibited-practices-en.pdf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5" w:name="fn70"/>
    <w:bookmarkEnd w:id="225"/>
    <w:p>
      <w:pPr>
        <w:numPr>
          <w:ilvl w:val="0"/>
          <w:numId w:val="24"/>
        </w:numPr>
        <w:spacing w:line="360" w:after="210" w:lineRule="auto"/>
      </w:pPr>
      <w:hyperlink r:id="rId77">
        <w:r>
          <w:rPr>
            <w:rFonts w:eastAsia="inter" w:cs="inter" w:ascii="inter" w:hAnsi="inter"/>
            <w:color w:val="#000"/>
            <w:sz w:val="18"/>
            <w:u w:val="single"/>
          </w:rPr>
          <w:t xml:space="preserve">https://www.insideprivacy.com/artificial-intelligence/european-commission-guidelines-on-prohibited-ai-practices-under-the-eu-artificial-intelligence-act/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6" w:name="fn71"/>
    <w:bookmarkEnd w:id="226"/>
    <w:p>
      <w:pPr>
        <w:numPr>
          <w:ilvl w:val="0"/>
          <w:numId w:val="24"/>
        </w:numPr>
        <w:spacing w:line="360" w:after="210" w:lineRule="auto"/>
      </w:pPr>
      <w:hyperlink r:id="rId78">
        <w:r>
          <w:rPr>
            <w:rFonts w:eastAsia="inter" w:cs="inter" w:ascii="inter" w:hAnsi="inter"/>
            <w:color w:val="#000"/>
            <w:sz w:val="18"/>
            <w:u w:val="single"/>
          </w:rPr>
          <w:t xml:space="preserve">https://fredemmott.com/blog/2024/11/25/best-practices-for-openxr-api-layers.html</w:t>
        </w:r>
      </w:hyperlink>
      <w:r>
        <w:rPr>
          <w:rFonts w:eastAsia="inter" w:cs="inter" w:ascii="inter" w:hAnsi="inter"/>
          <w:color w:val="000000"/>
          <w:sz w:val="18"/>
        </w:rPr>
        <w:t xml:space="preserve"> </w:t>
      </w:r>
    </w:p>
    <w:bookmarkStart w:id="227" w:name="fn72"/>
    <w:bookmarkEnd w:id="227"/>
    <w:p>
      <w:pPr>
        <w:numPr>
          <w:ilvl w:val="0"/>
          <w:numId w:val="24"/>
        </w:numPr>
        <w:spacing w:line="360" w:after="210" w:lineRule="auto"/>
      </w:pPr>
      <w:hyperlink r:id="rId79">
        <w:r>
          <w:rPr>
            <w:rFonts w:eastAsia="inter" w:cs="inter" w:ascii="inter" w:hAnsi="inter"/>
            <w:color w:val="#000"/>
            <w:sz w:val="18"/>
            <w:u w:val="single"/>
          </w:rPr>
          <w:t xml:space="preserve">https://developer.vive.com/resources/openxr/openxr-pcvr/tutorials/unity/interact-real-world-openxr-scene-understanding/</w:t>
        </w:r>
      </w:hyperlink>
      <w:r>
        <w:rPr>
          <w:rFonts w:eastAsia="inter" w:cs="inter" w:ascii="inter" w:hAnsi="inter"/>
          <w:color w:val="000000"/>
          <w:sz w:val="18"/>
        </w:rPr>
        <w:t xml:space="preserve"> </w:t>
      </w:r>
    </w:p>
    <w:bookmarkStart w:id="228" w:name="fn73"/>
    <w:bookmarkEnd w:id="228"/>
    <w:p>
      <w:pPr>
        <w:numPr>
          <w:ilvl w:val="0"/>
          <w:numId w:val="24"/>
        </w:numPr>
        <w:spacing w:line="360" w:after="210" w:lineRule="auto"/>
      </w:pPr>
      <w:hyperlink r:id="rId80">
        <w:r>
          <w:rPr>
            <w:rFonts w:eastAsia="inter" w:cs="inter" w:ascii="inter" w:hAnsi="inter"/>
            <w:color w:val="#000"/>
            <w:sz w:val="18"/>
            <w:u w:val="single"/>
          </w:rPr>
          <w:t xml:space="preserve">https://research.manchester.ac.uk/en/publications/eeg-artifact-removal-at-the-edge-using-ai-hardware-2/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9" w:name="fn74"/>
    <w:bookmarkEnd w:id="229"/>
    <w:p>
      <w:pPr>
        <w:numPr>
          <w:ilvl w:val="0"/>
          <w:numId w:val="24"/>
        </w:numPr>
        <w:spacing w:line="360" w:after="210" w:lineRule="auto"/>
      </w:pPr>
      <w:hyperlink r:id="rId81">
        <w:r>
          <w:rPr>
            <w:rFonts w:eastAsia="inter" w:cs="inter" w:ascii="inter" w:hAnsi="inter"/>
            <w:color w:val="#000"/>
            <w:sz w:val="18"/>
            <w:u w:val="single"/>
          </w:rPr>
          <w:t xml:space="preserve">https://research.manchester.ac.uk/en/publications/eeg-artifact-removal-at-the-edge-using-ai-hardware</w:t>
        </w:r>
      </w:hyperlink>
      <w:r>
        <w:rPr>
          <w:rFonts w:eastAsia="inter" w:cs="inter" w:ascii="inter" w:hAnsi="inter"/>
          <w:color w:val="000000"/>
          <w:sz w:val="18"/>
        </w:rPr>
        <w:t xml:space="preserve"> </w:t>
      </w:r>
    </w:p>
    <w:bookmarkStart w:id="230" w:name="fn75"/>
    <w:bookmarkEnd w:id="230"/>
    <w:p>
      <w:pPr>
        <w:numPr>
          <w:ilvl w:val="0"/>
          <w:numId w:val="24"/>
        </w:numPr>
        <w:spacing w:line="360" w:after="210" w:lineRule="auto"/>
      </w:pPr>
      <w:hyperlink r:id="rId82">
        <w:r>
          <w:rPr>
            <w:rFonts w:eastAsia="inter" w:cs="inter" w:ascii="inter" w:hAnsi="inter"/>
            <w:color w:val="#000"/>
            <w:sz w:val="18"/>
            <w:u w:val="single"/>
          </w:rPr>
          <w:t xml:space="preserve">https://nanoreview.net/en/soc/mediatek-dimensity-1000-plus</w:t>
        </w:r>
      </w:hyperlink>
      <w:r>
        <w:rPr>
          <w:rFonts w:eastAsia="inter" w:cs="inter" w:ascii="inter" w:hAnsi="inter"/>
          <w:color w:val="000000"/>
          <w:sz w:val="18"/>
        </w:rPr>
        <w:t xml:space="preserve"> </w:t>
      </w:r>
    </w:p>
    <w:bookmarkStart w:id="231" w:name="fn76"/>
    <w:bookmarkEnd w:id="231"/>
    <w:p>
      <w:pPr>
        <w:numPr>
          <w:ilvl w:val="0"/>
          <w:numId w:val="24"/>
        </w:numPr>
        <w:spacing w:line="360" w:after="210" w:lineRule="auto"/>
      </w:pPr>
      <w:hyperlink r:id="rId83">
        <w:r>
          <w:rPr>
            <w:rFonts w:eastAsia="inter" w:cs="inter" w:ascii="inter" w:hAnsi="inter"/>
            <w:color w:val="#000"/>
            <w:sz w:val="18"/>
            <w:u w:val="single"/>
          </w:rPr>
          <w:t xml:space="preserve">https://www.cpu-monkey.com/en/benchmark-mediatek_dimensity_1000_plus-ai_benchmark</w:t>
        </w:r>
      </w:hyperlink>
      <w:r>
        <w:rPr>
          <w:rFonts w:eastAsia="inter" w:cs="inter" w:ascii="inter" w:hAnsi="inter"/>
          <w:color w:val="000000"/>
          <w:sz w:val="18"/>
        </w:rPr>
        <w:t xml:space="preserve"> </w:t>
      </w:r>
    </w:p>
    <w:bookmarkStart w:id="232" w:name="fn77"/>
    <w:bookmarkEnd w:id="232"/>
    <w:p>
      <w:pPr>
        <w:numPr>
          <w:ilvl w:val="0"/>
          <w:numId w:val="24"/>
        </w:numPr>
        <w:spacing w:line="360" w:after="210" w:lineRule="auto"/>
      </w:pPr>
      <w:hyperlink r:id="rId84">
        <w:r>
          <w:rPr>
            <w:rFonts w:eastAsia="inter" w:cs="inter" w:ascii="inter" w:hAnsi="inter"/>
            <w:color w:val="#000"/>
            <w:sz w:val="18"/>
            <w:u w:val="single"/>
          </w:rPr>
          <w:t xml:space="preserve">https://ppl-ai-file-upload.s3.amazonaws.com/web/direct-files/collection_8d2d63f1-f537-448d-80fe-4e899f59689f/f82d3d3c-c427-4120-8b7d-917b3bee0cef/vitalnet-redefined-cybernetic-276t07fFQlierIoZ5AeIXA.md</w:t>
        </w:r>
      </w:hyperlink>
      <w:r>
        <w:rPr>
          <w:rFonts w:eastAsia="inter" w:cs="inter" w:ascii="inter" w:hAnsi="inter"/>
          <w:color w:val="000000"/>
          <w:sz w:val="18"/>
        </w:rPr>
        <w:t xml:space="preserve"> </w:t>
      </w:r>
    </w:p>
    <w:bookmarkStart w:id="233" w:name="fn78"/>
    <w:bookmarkEnd w:id="233"/>
    <w:p>
      <w:pPr>
        <w:numPr>
          <w:ilvl w:val="0"/>
          <w:numId w:val="24"/>
        </w:numPr>
        <w:spacing w:line="360" w:after="210" w:lineRule="auto"/>
      </w:pPr>
      <w:hyperlink r:id="rId85">
        <w:r>
          <w:rPr>
            <w:rFonts w:eastAsia="inter" w:cs="inter" w:ascii="inter" w:hAnsi="inter"/>
            <w:color w:val="#000"/>
            <w:sz w:val="18"/>
            <w:u w:val="single"/>
          </w:rPr>
          <w:t xml:space="preserve">https://ppl-ai-file-upload.s3.amazonaws.com/web/direct-files/collection_8d2d63f1-f537-448d-80fe-4e899f59689f/0e76c10d-3740-4ded-b29e-607c703e8e9d/Galea-Varjo-Aero.txt</w:t>
        </w:r>
      </w:hyperlink>
      <w:r>
        <w:rPr>
          <w:rFonts w:eastAsia="inter" w:cs="inter" w:ascii="inter" w:hAnsi="inter"/>
          <w:color w:val="000000"/>
          <w:sz w:val="18"/>
        </w:rPr>
        <w:t xml:space="preserve"> </w:t>
      </w:r>
    </w:p>
    <w:bookmarkStart w:id="234" w:name="fn79"/>
    <w:bookmarkEnd w:id="234"/>
    <w:p>
      <w:pPr>
        <w:numPr>
          <w:ilvl w:val="0"/>
          <w:numId w:val="24"/>
        </w:numPr>
        <w:spacing w:line="360" w:after="210" w:lineRule="auto"/>
      </w:pPr>
      <w:hyperlink r:id="rId86">
        <w:r>
          <w:rPr>
            <w:rFonts w:eastAsia="inter" w:cs="inter" w:ascii="inter" w:hAnsi="inter"/>
            <w:color w:val="#000"/>
            <w:sz w:val="18"/>
            <w:u w:val="single"/>
          </w:rPr>
          <w:t xml:space="preserve">https://ppl-ai-file-upload.s3.amazonaws.com/web/direct-files/collection_8d2d63f1-f537-448d-80fe-4e899f59689f/e85f7c96-590d-43d7-8225-06050a1f9e54/SLB9665-Infineon.pdf</w:t>
        </w:r>
      </w:hyperlink>
      <w:r>
        <w:rPr>
          <w:rFonts w:eastAsia="inter" w:cs="inter" w:ascii="inter" w:hAnsi="inter"/>
          <w:color w:val="000000"/>
          <w:sz w:val="18"/>
        </w:rPr>
        <w:t xml:space="preserve"> </w:t>
      </w:r>
    </w:p>
    <w:bookmarkStart w:id="235" w:name="fn80"/>
    <w:bookmarkEnd w:id="235"/>
    <w:p>
      <w:pPr>
        <w:numPr>
          <w:ilvl w:val="0"/>
          <w:numId w:val="24"/>
        </w:numPr>
        <w:spacing w:line="360" w:after="210" w:lineRule="auto"/>
      </w:pPr>
      <w:hyperlink r:id="rId87">
        <w:r>
          <w:rPr>
            <w:rFonts w:eastAsia="inter" w:cs="inter" w:ascii="inter" w:hAnsi="inter"/>
            <w:color w:val="#000"/>
            <w:sz w:val="18"/>
            <w:u w:val="single"/>
          </w:rPr>
          <w:t xml:space="preserve">https://ppl-ai-file-upload.s3.amazonaws.com/web/direct-files/collection_8d2d63f1-f537-448d-80fe-4e899f59689f/0509271b-ef0c-4437-9c15-ca79c7afd014/hvt-cybernetics-hai-aug.txt</w:t>
        </w:r>
      </w:hyperlink>
      <w:r>
        <w:rPr>
          <w:rFonts w:eastAsia="inter" w:cs="inter" w:ascii="inter" w:hAnsi="inter"/>
          <w:color w:val="000000"/>
          <w:sz w:val="18"/>
        </w:rPr>
        <w:t xml:space="preserve"> </w:t>
      </w:r>
    </w:p>
    <w:bookmarkStart w:id="236" w:name="fn81"/>
    <w:bookmarkEnd w:id="236"/>
    <w:p>
      <w:pPr>
        <w:numPr>
          <w:ilvl w:val="0"/>
          <w:numId w:val="24"/>
        </w:numPr>
        <w:spacing w:line="360" w:after="210" w:lineRule="auto"/>
      </w:pPr>
      <w:hyperlink r:id="rId88">
        <w:r>
          <w:rPr>
            <w:rFonts w:eastAsia="inter" w:cs="inter" w:ascii="inter" w:hAnsi="inter"/>
            <w:color w:val="#000"/>
            <w:sz w:val="18"/>
            <w:u w:val="single"/>
          </w:rPr>
          <w:t xml:space="preserve">https://ppl-ai-file-upload.s3.amazonaws.com/web/direct-files/collection_8d2d63f1-f537-448d-80fe-4e899f59689f/19acd7d2-dc15-411f-aed2-7a5a0b537f6c/AU-Links-High-Value.json</w:t>
        </w:r>
      </w:hyperlink>
      <w:r>
        <w:rPr>
          <w:rFonts w:eastAsia="inter" w:cs="inter" w:ascii="inter" w:hAnsi="inter"/>
          <w:color w:val="000000"/>
          <w:sz w:val="18"/>
        </w:rPr>
        <w:t xml:space="preserve"> </w:t>
      </w:r>
    </w:p>
    <w:bookmarkStart w:id="237" w:name="fn82"/>
    <w:bookmarkEnd w:id="237"/>
    <w:p>
      <w:pPr>
        <w:numPr>
          <w:ilvl w:val="0"/>
          <w:numId w:val="24"/>
        </w:numPr>
        <w:spacing w:line="360" w:after="210" w:lineRule="auto"/>
      </w:pPr>
      <w:hyperlink r:id="rId89">
        <w:r>
          <w:rPr>
            <w:rFonts w:eastAsia="inter" w:cs="inter" w:ascii="inter" w:hAnsi="inter"/>
            <w:color w:val="#000"/>
            <w:sz w:val="18"/>
            <w:u w:val="single"/>
          </w:rPr>
          <w:t xml:space="preserve">https://ppl-ai-file-upload.s3.amazonaws.com/web/direct-files/collection_8d2d63f1-f537-448d-80fe-4e899f59689f/0f6b1b92-2719-48de-a620-cda7edf1127e/High-Value-Medical-URLs.json</w:t>
        </w:r>
      </w:hyperlink>
      <w:r>
        <w:rPr>
          <w:rFonts w:eastAsia="inter" w:cs="inter" w:ascii="inter" w:hAnsi="inter"/>
          <w:color w:val="000000"/>
          <w:sz w:val="18"/>
        </w:rPr>
        <w:t xml:space="preserve"> </w:t>
      </w:r>
    </w:p>
    <w:bookmarkStart w:id="238" w:name="fn83"/>
    <w:bookmarkEnd w:id="238"/>
    <w:p>
      <w:pPr>
        <w:numPr>
          <w:ilvl w:val="0"/>
          <w:numId w:val="24"/>
        </w:numPr>
        <w:spacing w:line="360" w:after="210" w:lineRule="auto"/>
      </w:pPr>
      <w:hyperlink r:id="rId90">
        <w:r>
          <w:rPr>
            <w:rFonts w:eastAsia="inter" w:cs="inter" w:ascii="inter" w:hAnsi="inter"/>
            <w:color w:val="#000"/>
            <w:sz w:val="18"/>
            <w:u w:val="single"/>
          </w:rPr>
          <w:t xml:space="preserve">https://ppl-ai-file-upload.s3.amazonaws.com/web/direct-files/collection_8d2d63f1-f537-448d-80fe-4e899f59689f/ecbe065a-e469-4fbb-b664-47d69a46d7e1/AU-Links-High-Value.json</w:t>
        </w:r>
      </w:hyperlink>
      <w:r>
        <w:rPr>
          <w:rFonts w:eastAsia="inter" w:cs="inter" w:ascii="inter" w:hAnsi="inter"/>
          <w:color w:val="000000"/>
          <w:sz w:val="18"/>
        </w:rPr>
        <w:t xml:space="preserve"> </w:t>
      </w:r>
    </w:p>
    <w:bookmarkStart w:id="239" w:name="fn84"/>
    <w:bookmarkEnd w:id="239"/>
    <w:p>
      <w:pPr>
        <w:numPr>
          <w:ilvl w:val="0"/>
          <w:numId w:val="24"/>
        </w:numPr>
        <w:spacing w:line="360" w:after="210" w:lineRule="auto"/>
      </w:pPr>
      <w:hyperlink r:id="rId91">
        <w:r>
          <w:rPr>
            <w:rFonts w:eastAsia="inter" w:cs="inter" w:ascii="inter" w:hAnsi="inter"/>
            <w:color w:val="#000"/>
            <w:sz w:val="18"/>
            <w:u w:val="single"/>
          </w:rPr>
          <w:t xml:space="preserve">https://ppl-ai-file-upload.s3.amazonaws.com/web/direct-files/collection_8d2d63f1-f537-448d-80fe-4e899f59689f/c32f59b9-3674-4464-8eb3-d4596f8b869d/Zeus_System.txt.txt</w:t>
        </w:r>
      </w:hyperlink>
      <w:r>
        <w:rPr>
          <w:rFonts w:eastAsia="inter" w:cs="inter" w:ascii="inter" w:hAnsi="inter"/>
          <w:color w:val="000000"/>
          <w:sz w:val="18"/>
        </w:rPr>
        <w:t xml:space="preserve"> </w:t>
      </w:r>
    </w:p>
    <w:bookmarkStart w:id="240" w:name="fn85"/>
    <w:bookmarkEnd w:id="240"/>
    <w:p>
      <w:pPr>
        <w:numPr>
          <w:ilvl w:val="0"/>
          <w:numId w:val="24"/>
        </w:numPr>
        <w:spacing w:line="360" w:after="210" w:lineRule="auto"/>
      </w:pPr>
      <w:hyperlink r:id="rId92">
        <w:r>
          <w:rPr>
            <w:rFonts w:eastAsia="inter" w:cs="inter" w:ascii="inter" w:hAnsi="inter"/>
            <w:color w:val="#000"/>
            <w:sz w:val="18"/>
            <w:u w:val="single"/>
          </w:rPr>
          <w:t xml:space="preserve">https://ppl-ai-file-upload.s3.amazonaws.com/web/direct-files/collection_8d2d63f1-f537-448d-80fe-4e899f59689f/8b2df656-c339-4f98-9ecf-ca132b16dd3e/Doctor0Evil-Comet-Astro-attestation-11984272.sigstore.json</w:t>
        </w:r>
      </w:hyperlink>
      <w:r>
        <w:rPr>
          <w:rFonts w:eastAsia="inter" w:cs="inter" w:ascii="inter" w:hAnsi="inter"/>
          <w:color w:val="000000"/>
          <w:sz w:val="18"/>
        </w:rPr>
        <w:t xml:space="preserve"> </w:t>
      </w:r>
    </w:p>
    <w:bookmarkStart w:id="241" w:name="fn86"/>
    <w:bookmarkEnd w:id="241"/>
    <w:p>
      <w:pPr>
        <w:numPr>
          <w:ilvl w:val="0"/>
          <w:numId w:val="24"/>
        </w:numPr>
        <w:spacing w:line="360" w:after="210" w:lineRule="auto"/>
      </w:pPr>
      <w:hyperlink r:id="rId93">
        <w:r>
          <w:rPr>
            <w:rFonts w:eastAsia="inter" w:cs="inter" w:ascii="inter" w:hAnsi="inter"/>
            <w:color w:val="#000"/>
            <w:sz w:val="18"/>
            <w:u w:val="single"/>
          </w:rPr>
          <w:t xml:space="preserve">https://ppl-ai-file-upload.s3.amazonaws.com/web/direct-files/collection_8d2d63f1-f537-448d-80fe-4e899f59689f/615fb0de-44db-40fd-abea-651e729938e2/win-ai-rulesets.txt</w:t>
        </w:r>
      </w:hyperlink>
      <w:r>
        <w:rPr>
          <w:rFonts w:eastAsia="inter" w:cs="inter" w:ascii="inter" w:hAnsi="inter"/>
          <w:color w:val="000000"/>
          <w:sz w:val="18"/>
        </w:rPr>
        <w:t xml:space="preserve"> </w:t>
      </w:r>
    </w:p>
    <w:bookmarkStart w:id="242" w:name="fn87"/>
    <w:bookmarkEnd w:id="242"/>
    <w:p>
      <w:pPr>
        <w:numPr>
          <w:ilvl w:val="0"/>
          <w:numId w:val="24"/>
        </w:numPr>
        <w:spacing w:line="360" w:after="210" w:lineRule="auto"/>
      </w:pPr>
      <w:hyperlink r:id="rId94">
        <w:r>
          <w:rPr>
            <w:rFonts w:eastAsia="inter" w:cs="inter" w:ascii="inter" w:hAnsi="inter"/>
            <w:color w:val="#000"/>
            <w:sz w:val="18"/>
            <w:u w:val="single"/>
          </w:rPr>
          <w:t xml:space="preserve">https://ppl-ai-file-upload.s3.amazonaws.com/web/direct-files/collection_8d2d63f1-f537-448d-80fe-4e899f59689f/f9bcf02d-882d-4450-9e74-9a4d6f534cb5/gitlab.goland.txt</w:t>
        </w:r>
      </w:hyperlink>
      <w:r>
        <w:rPr>
          <w:rFonts w:eastAsia="inter" w:cs="inter" w:ascii="inter" w:hAnsi="inter"/>
          <w:color w:val="000000"/>
          <w:sz w:val="18"/>
        </w:rPr>
        <w:t xml:space="preserve"> </w:t>
      </w:r>
    </w:p>
    <w:bookmarkStart w:id="243" w:name="fn88"/>
    <w:bookmarkEnd w:id="243"/>
    <w:p>
      <w:pPr>
        <w:numPr>
          <w:ilvl w:val="0"/>
          <w:numId w:val="24"/>
        </w:numPr>
        <w:spacing w:line="360" w:after="210" w:lineRule="auto"/>
      </w:pPr>
      <w:hyperlink r:id="rId95">
        <w:r>
          <w:rPr>
            <w:rFonts w:eastAsia="inter" w:cs="inter" w:ascii="inter" w:hAnsi="inter"/>
            <w:color w:val="#000"/>
            <w:sz w:val="18"/>
            <w:u w:val="single"/>
          </w:rPr>
          <w:t xml:space="preserve">https://ppl-ai-file-upload.s3.amazonaws.com/web/direct-files/collection_8d2d63f1-f537-448d-80fe-4e899f59689f/3e748cd0-bfce-404d-bccf-0c041fc33a9c/Doctor0Evil-j.s.f.-attestation-11372415.sigstore.json</w:t>
        </w:r>
      </w:hyperlink>
      <w:r>
        <w:rPr>
          <w:rFonts w:eastAsia="inter" w:cs="inter" w:ascii="inter" w:hAnsi="inter"/>
          <w:color w:val="000000"/>
          <w:sz w:val="18"/>
        </w:rPr>
        <w:t xml:space="preserve"> </w:t>
      </w:r>
    </w:p>
    <w:bookmarkStart w:id="244" w:name="fn89"/>
    <w:bookmarkEnd w:id="244"/>
    <w:p>
      <w:pPr>
        <w:numPr>
          <w:ilvl w:val="0"/>
          <w:numId w:val="24"/>
        </w:numPr>
        <w:spacing w:line="360" w:after="210" w:lineRule="auto"/>
      </w:pPr>
      <w:hyperlink r:id="rId96">
        <w:r>
          <w:rPr>
            <w:rFonts w:eastAsia="inter" w:cs="inter" w:ascii="inter" w:hAnsi="inter"/>
            <w:color w:val="#000"/>
            <w:sz w:val="18"/>
            <w:u w:val="single"/>
          </w:rPr>
          <w:t xml:space="preserve">https://ppl-ai-file-upload.s3.amazonaws.com/web/direct-files/collection_8d2d63f1-f537-448d-80fe-4e899f59689f/7b7e3e71-e873-4acc-ae58-6bbc2e934a1d/space-pussy-export.json</w:t>
        </w:r>
      </w:hyperlink>
      <w:r>
        <w:rPr>
          <w:rFonts w:eastAsia="inter" w:cs="inter" w:ascii="inter" w:hAnsi="inter"/>
          <w:color w:val="000000"/>
          <w:sz w:val="18"/>
        </w:rPr>
        <w:t xml:space="preserve"> </w:t>
      </w:r>
    </w:p>
    <w:bookmarkStart w:id="245" w:name="fn90"/>
    <w:bookmarkEnd w:id="245"/>
    <w:p>
      <w:pPr>
        <w:numPr>
          <w:ilvl w:val="0"/>
          <w:numId w:val="24"/>
        </w:numPr>
        <w:spacing w:line="360" w:after="210" w:lineRule="auto"/>
      </w:pPr>
      <w:hyperlink r:id="rId97">
        <w:r>
          <w:rPr>
            <w:rFonts w:eastAsia="inter" w:cs="inter" w:ascii="inter" w:hAnsi="inter"/>
            <w:color w:val="#000"/>
            <w:sz w:val="18"/>
            <w:u w:val="single"/>
          </w:rPr>
          <w:t xml:space="preserve">https://app.chaingpt.org/news/8861/superstate-introduces-tokenized-us-government-securities-fund-ustb-on-ethereum-blockchain</w:t>
        </w:r>
      </w:hyperlink>
      <w:r>
        <w:rPr>
          <w:rFonts w:eastAsia="inter" w:cs="inter" w:ascii="inter" w:hAnsi="inter"/>
          <w:color w:val="000000"/>
          <w:sz w:val="18"/>
        </w:rPr>
        <w:t xml:space="preserve"> </w:t>
      </w:r>
    </w:p>
    <w:bookmarkStart w:id="246" w:name="fn91"/>
    <w:bookmarkEnd w:id="246"/>
    <w:p>
      <w:pPr>
        <w:numPr>
          <w:ilvl w:val="0"/>
          <w:numId w:val="24"/>
        </w:numPr>
        <w:spacing w:line="360" w:after="210" w:lineRule="auto"/>
      </w:pPr>
      <w:hyperlink r:id="rId98">
        <w:r>
          <w:rPr>
            <w:rFonts w:eastAsia="inter" w:cs="inter" w:ascii="inter" w:hAnsi="inter"/>
            <w:color w:val="#000"/>
            <w:sz w:val="18"/>
            <w:u w:val="single"/>
          </w:rPr>
          <w:t xml:space="preserve">https://www.euaiact.com/article/5</w:t>
        </w:r>
      </w:hyperlink>
      <w:r>
        <w:rPr>
          <w:rFonts w:eastAsia="inter" w:cs="inter" w:ascii="inter" w:hAnsi="inter"/>
          <w:color w:val="000000"/>
          <w:sz w:val="18"/>
        </w:rPr>
        <w:t xml:space="preserve"> </w:t>
      </w:r>
    </w:p>
    <w:bookmarkStart w:id="247" w:name="fn92"/>
    <w:bookmarkEnd w:id="247"/>
    <w:p>
      <w:pPr>
        <w:numPr>
          <w:ilvl w:val="0"/>
          <w:numId w:val="24"/>
        </w:numPr>
        <w:spacing w:line="360" w:after="210" w:lineRule="auto"/>
      </w:pPr>
      <w:hyperlink r:id="rId99">
        <w:r>
          <w:rPr>
            <w:rFonts w:eastAsia="inter" w:cs="inter" w:ascii="inter" w:hAnsi="inter"/>
            <w:color w:val="#000"/>
            <w:sz w:val="18"/>
            <w:u w:val="single"/>
          </w:rPr>
          <w:t xml:space="preserve">https://ppl-ai-file-upload.s3.amazonaws.com/web/direct-files/collection_8d2d63f1-f537-448d-80fe-4e899f59689f/f82d3d3c-c427-4120-8b7d-917b3bee0cef/vitalnet-redefined-cybernetic-276t07fFQlierIoZ5AeIXA.md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 w:name="fn93"/>
    <w:bookmarkEnd w:id="248"/>
    <w:p>
      <w:pPr>
        <w:numPr>
          <w:ilvl w:val="0"/>
          <w:numId w:val="24"/>
        </w:numPr>
        <w:spacing w:line="360" w:after="210" w:lineRule="auto"/>
      </w:pPr>
      <w:hyperlink r:id="rId100">
        <w:r>
          <w:rPr>
            <w:rFonts w:eastAsia="inter" w:cs="inter" w:ascii="inter" w:hAnsi="inter"/>
            <w:color w:val="#000"/>
            <w:sz w:val="18"/>
            <w:u w:val="single"/>
          </w:rPr>
          <w:t xml:space="preserve">https://nanoreview.net/en/soc/mediatek-dimensity-1000-plus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9" w:name="fn94"/>
    <w:bookmarkEnd w:id="249"/>
    <w:p>
      <w:pPr>
        <w:numPr>
          <w:ilvl w:val="0"/>
          <w:numId w:val="24"/>
        </w:numPr>
        <w:spacing w:line="360" w:after="210" w:lineRule="auto"/>
      </w:pPr>
      <w:hyperlink r:id="rId101">
        <w:r>
          <w:rPr>
            <w:rFonts w:eastAsia="inter" w:cs="inter" w:ascii="inter" w:hAnsi="inter"/>
            <w:color w:val="#000"/>
            <w:sz w:val="18"/>
            <w:u w:val="single"/>
          </w:rPr>
          <w:t xml:space="preserve">https://www.cpu-monkey.com/en/benchmark-mediatek_dimensity_1000_plus-ai_benchmark</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0" w:name="fn95"/>
    <w:bookmarkEnd w:id="250"/>
    <w:p>
      <w:pPr>
        <w:numPr>
          <w:ilvl w:val="0"/>
          <w:numId w:val="24"/>
        </w:numPr>
        <w:spacing w:line="360" w:after="210" w:lineRule="auto"/>
      </w:pPr>
      <w:hyperlink r:id="rId102">
        <w:r>
          <w:rPr>
            <w:rFonts w:eastAsia="inter" w:cs="inter" w:ascii="inter" w:hAnsi="inter"/>
            <w:color w:val="#000"/>
            <w:sz w:val="18"/>
            <w:u w:val="single"/>
          </w:rPr>
          <w:t xml:space="preserve">https://arxiv.org/html/2311.10359v5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1" w:name="fn96"/>
    <w:bookmarkEnd w:id="251"/>
    <w:p>
      <w:pPr>
        <w:numPr>
          <w:ilvl w:val="0"/>
          <w:numId w:val="24"/>
        </w:numPr>
        <w:spacing w:line="360" w:after="210" w:lineRule="auto"/>
      </w:pPr>
      <w:hyperlink r:id="rId103">
        <w:r>
          <w:rPr>
            <w:rFonts w:eastAsia="inter" w:cs="inter" w:ascii="inter" w:hAnsi="inter"/>
            <w:color w:val="#000"/>
            <w:sz w:val="18"/>
            <w:u w:val="single"/>
          </w:rPr>
          <w:t xml:space="preserve">https://arxiv.org/pdf/2311.10359.pdf</w:t>
        </w:r>
      </w:hyperlink>
      <w:r>
        <w:rPr>
          <w:rFonts w:eastAsia="inter" w:cs="inter" w:ascii="inter" w:hAnsi="inter"/>
          <w:color w:val="000000"/>
          <w:sz w:val="18"/>
        </w:rPr>
        <w:t xml:space="preserve"> </w:t>
      </w:r>
    </w:p>
    <w:bookmarkStart w:id="252" w:name="fn97"/>
    <w:bookmarkEnd w:id="252"/>
    <w:p>
      <w:pPr>
        <w:numPr>
          <w:ilvl w:val="0"/>
          <w:numId w:val="24"/>
        </w:numPr>
        <w:spacing w:line="360" w:after="210" w:lineRule="auto"/>
      </w:pPr>
      <w:hyperlink r:id="rId104">
        <w:r>
          <w:rPr>
            <w:rFonts w:eastAsia="inter" w:cs="inter" w:ascii="inter" w:hAnsi="inter"/>
            <w:color w:val="#000"/>
            <w:sz w:val="18"/>
            <w:u w:val="single"/>
          </w:rPr>
          <w:t xml:space="preserve">https://www.eyreact.com/blog/eu-ai-act-article-5-complete-guide-to-prohibited-ai-practices/</w:t>
        </w:r>
      </w:hyperlink>
      <w:r>
        <w:rPr>
          <w:rFonts w:eastAsia="inter" w:cs="inter" w:ascii="inter" w:hAnsi="inter"/>
          <w:color w:val="000000"/>
          <w:sz w:val="18"/>
        </w:rPr>
        <w:t xml:space="preserve"> </w:t>
      </w:r>
    </w:p>
    <w:bookmarkStart w:id="253" w:name="fn98"/>
    <w:bookmarkEnd w:id="253"/>
    <w:p>
      <w:pPr>
        <w:numPr>
          <w:ilvl w:val="0"/>
          <w:numId w:val="24"/>
        </w:numPr>
        <w:spacing w:line="360" w:after="210" w:lineRule="auto"/>
      </w:pPr>
      <w:hyperlink r:id="rId105">
        <w:r>
          <w:rPr>
            <w:rFonts w:eastAsia="inter" w:cs="inter" w:ascii="inter" w:hAnsi="inter"/>
            <w:color w:val="#000"/>
            <w:sz w:val="18"/>
            <w:u w:val="single"/>
          </w:rPr>
          <w:t xml:space="preserve">https://artificialintelligenceact.eu/article/5/</w:t>
        </w:r>
      </w:hyperlink>
      <w:r>
        <w:rPr>
          <w:rFonts w:eastAsia="inter" w:cs="inter" w:ascii="inter" w:hAnsi="inter"/>
          <w:color w:val="000000"/>
          <w:sz w:val="18"/>
        </w:rPr>
        <w:t xml:space="preserve"> </w:t>
      </w:r>
    </w:p>
    <w:bookmarkStart w:id="254" w:name="fn99"/>
    <w:bookmarkEnd w:id="254"/>
    <w:p>
      <w:pPr>
        <w:numPr>
          <w:ilvl w:val="0"/>
          <w:numId w:val="24"/>
        </w:numPr>
        <w:spacing w:line="360" w:after="210" w:lineRule="auto"/>
      </w:pPr>
      <w:hyperlink r:id="rId106">
        <w:r>
          <w:rPr>
            <w:rFonts w:eastAsia="inter" w:cs="inter" w:ascii="inter" w:hAnsi="inter"/>
            <w:color w:val="#000"/>
            <w:sz w:val="18"/>
            <w:u w:val="single"/>
          </w:rPr>
          <w:t xml:space="preserve">https://research.manchester.ac.uk/en/publications/eeg-artifact-removal-at-the-edge-using-ai-hardware-2/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5" w:name="fn100"/>
    <w:bookmarkEnd w:id="255"/>
    <w:p>
      <w:pPr>
        <w:numPr>
          <w:ilvl w:val="0"/>
          <w:numId w:val="24"/>
        </w:numPr>
        <w:spacing w:line="360" w:after="210" w:lineRule="auto"/>
      </w:pPr>
      <w:hyperlink r:id="rId107">
        <w:r>
          <w:rPr>
            <w:rFonts w:eastAsia="inter" w:cs="inter" w:ascii="inter" w:hAnsi="inter"/>
            <w:color w:val="#000"/>
            <w:sz w:val="18"/>
            <w:u w:val="single"/>
          </w:rPr>
          <w:t xml:space="preserve">https://ppl-ai-file-upload.s3.amazonaws.com/web/direct-files/collection_8d2d63f1-f537-448d-80fe-4e899f59689f/615fb0de-44db-40fd-abea-651e729938e2/win-ai-rulesets.txt</w:t>
        </w:r>
      </w:hyperlink>
      <w:r>
        <w:rPr>
          <w:rFonts w:eastAsia="inter" w:cs="inter" w:ascii="inter" w:hAnsi="inter"/>
          <w:color w:val="000000"/>
          <w:sz w:val="18"/>
        </w:rPr>
        <w:t xml:space="preserve"> </w:t>
      </w:r>
    </w:p>
    <w:bookmarkStart w:id="256" w:name="fn101"/>
    <w:bookmarkEnd w:id="256"/>
    <w:p>
      <w:pPr>
        <w:numPr>
          <w:ilvl w:val="0"/>
          <w:numId w:val="24"/>
        </w:numPr>
        <w:spacing w:line="360" w:after="210" w:lineRule="auto"/>
      </w:pPr>
      <w:hyperlink r:id="rId108">
        <w:r>
          <w:rPr>
            <w:rFonts w:eastAsia="inter" w:cs="inter" w:ascii="inter" w:hAnsi="inter"/>
            <w:color w:val="#000"/>
            <w:sz w:val="18"/>
            <w:u w:val="single"/>
          </w:rPr>
          <w:t xml:space="preserve">https://ppl-ai-file-upload.s3.amazonaws.com/web/direct-files/collection_8d2d63f1-f537-448d-80fe-4e899f59689f/f9bcf02d-882d-4450-9e74-9a4d6f534cb5/gitlab.goland.txt</w:t>
        </w:r>
      </w:hyperlink>
      <w:r>
        <w:rPr>
          <w:rFonts w:eastAsia="inter" w:cs="inter" w:ascii="inter" w:hAnsi="inter"/>
          <w:color w:val="000000"/>
          <w:sz w:val="18"/>
        </w:rPr>
        <w:t xml:space="preserve"> </w:t>
      </w:r>
    </w:p>
    <w:bookmarkStart w:id="257" w:name="fn102"/>
    <w:bookmarkEnd w:id="257"/>
    <w:p>
      <w:pPr>
        <w:numPr>
          <w:ilvl w:val="0"/>
          <w:numId w:val="24"/>
        </w:numPr>
        <w:spacing w:line="360" w:after="210" w:lineRule="auto"/>
      </w:pPr>
      <w:hyperlink r:id="rId109">
        <w:r>
          <w:rPr>
            <w:rFonts w:eastAsia="inter" w:cs="inter" w:ascii="inter" w:hAnsi="inter"/>
            <w:color w:val="#000"/>
            <w:sz w:val="18"/>
            <w:u w:val="single"/>
          </w:rPr>
          <w:t xml:space="preserve">https://ppl-ai-file-upload.s3.amazonaws.com/web/direct-files/collection_8d2d63f1-f537-448d-80fe-4e899f59689f/3e748cd0-bfce-404d-bccf-0c041fc33a9c/Doctor0Evil-j.s.f.-attestation-11372415.sigstore.json</w:t>
        </w:r>
      </w:hyperlink>
      <w:r>
        <w:rPr>
          <w:rFonts w:eastAsia="inter" w:cs="inter" w:ascii="inter" w:hAnsi="inter"/>
          <w:color w:val="000000"/>
          <w:sz w:val="18"/>
        </w:rPr>
        <w:t xml:space="preserve"> </w:t>
      </w:r>
    </w:p>
    <w:bookmarkStart w:id="258" w:name="fn103"/>
    <w:bookmarkEnd w:id="258"/>
    <w:p>
      <w:pPr>
        <w:numPr>
          <w:ilvl w:val="0"/>
          <w:numId w:val="24"/>
        </w:numPr>
        <w:spacing w:line="360" w:after="210" w:lineRule="auto"/>
      </w:pPr>
      <w:hyperlink r:id="rId110">
        <w:r>
          <w:rPr>
            <w:rFonts w:eastAsia="inter" w:cs="inter" w:ascii="inter" w:hAnsi="inter"/>
            <w:color w:val="#000"/>
            <w:sz w:val="18"/>
            <w:u w:val="single"/>
          </w:rPr>
          <w:t xml:space="preserve">https://ppl-ai-file-upload.s3.amazonaws.com/web/direct-files/collection_8d2d63f1-f537-448d-80fe-4e899f59689f/7b7e3e71-e873-4acc-ae58-6bbc2e934a1d/space-pussy-export.json</w:t>
        </w:r>
      </w:hyperlink>
      <w:r>
        <w:rPr>
          <w:rFonts w:eastAsia="inter" w:cs="inter" w:ascii="inter" w:hAnsi="inter"/>
          <w:color w:val="000000"/>
          <w:sz w:val="18"/>
        </w:rPr>
        <w:t xml:space="preserve"> </w:t>
      </w:r>
    </w:p>
    <w:bookmarkStart w:id="259" w:name="fn104"/>
    <w:bookmarkEnd w:id="259"/>
    <w:p>
      <w:pPr>
        <w:numPr>
          <w:ilvl w:val="0"/>
          <w:numId w:val="24"/>
        </w:numPr>
        <w:spacing w:line="360" w:after="210" w:lineRule="auto"/>
      </w:pPr>
      <w:hyperlink r:id="rId111">
        <w:r>
          <w:rPr>
            <w:rFonts w:eastAsia="inter" w:cs="inter" w:ascii="inter" w:hAnsi="inter"/>
            <w:color w:val="#000"/>
            <w:sz w:val="18"/>
            <w:u w:val="single"/>
          </w:rPr>
          <w:t xml:space="preserve">https://ppl-ai-file-upload.s3.amazonaws.com/web/direct-files/collection_8d2d63f1-f537-448d-80fe-4e899f59689f/0e76c10d-3740-4ded-b29e-607c703e8e9d/Galea-Varjo-Aero.txt</w:t>
        </w:r>
      </w:hyperlink>
      <w:r>
        <w:rPr>
          <w:rFonts w:eastAsia="inter" w:cs="inter" w:ascii="inter" w:hAnsi="inter"/>
          <w:color w:val="000000"/>
          <w:sz w:val="18"/>
        </w:rPr>
        <w:t xml:space="preserve"> </w:t>
      </w:r>
    </w:p>
    <w:bookmarkStart w:id="260" w:name="fn105"/>
    <w:bookmarkEnd w:id="260"/>
    <w:p>
      <w:pPr>
        <w:numPr>
          <w:ilvl w:val="0"/>
          <w:numId w:val="24"/>
        </w:numPr>
        <w:spacing w:line="360" w:after="210" w:lineRule="auto"/>
      </w:pPr>
      <w:hyperlink r:id="rId112">
        <w:r>
          <w:rPr>
            <w:rFonts w:eastAsia="inter" w:cs="inter" w:ascii="inter" w:hAnsi="inter"/>
            <w:color w:val="#000"/>
            <w:sz w:val="18"/>
            <w:u w:val="single"/>
          </w:rPr>
          <w:t xml:space="preserve">https://ppl-ai-file-upload.s3.amazonaws.com/web/direct-files/collection_8d2d63f1-f537-448d-80fe-4e899f59689f/e85f7c96-590d-43d7-8225-06050a1f9e54/SLB9665-Infineon.pdf</w:t>
        </w:r>
      </w:hyperlink>
      <w:r>
        <w:rPr>
          <w:rFonts w:eastAsia="inter" w:cs="inter" w:ascii="inter" w:hAnsi="inter"/>
          <w:color w:val="000000"/>
          <w:sz w:val="18"/>
        </w:rPr>
        <w:t xml:space="preserve"> </w:t>
      </w:r>
    </w:p>
    <w:bookmarkStart w:id="261" w:name="fn106"/>
    <w:bookmarkEnd w:id="261"/>
    <w:p>
      <w:pPr>
        <w:numPr>
          <w:ilvl w:val="0"/>
          <w:numId w:val="24"/>
        </w:numPr>
        <w:spacing w:line="360" w:after="210" w:lineRule="auto"/>
      </w:pPr>
      <w:hyperlink r:id="rId113">
        <w:r>
          <w:rPr>
            <w:rFonts w:eastAsia="inter" w:cs="inter" w:ascii="inter" w:hAnsi="inter"/>
            <w:color w:val="#000"/>
            <w:sz w:val="18"/>
            <w:u w:val="single"/>
          </w:rPr>
          <w:t xml:space="preserve">https://ppl-ai-file-upload.s3.amazonaws.com/web/direct-files/collection_8d2d63f1-f537-448d-80fe-4e899f59689f/0509271b-ef0c-4437-9c15-ca79c7afd014/hvt-cybernetics-hai-aug.txt</w:t>
        </w:r>
      </w:hyperlink>
      <w:r>
        <w:rPr>
          <w:rFonts w:eastAsia="inter" w:cs="inter" w:ascii="inter" w:hAnsi="inter"/>
          <w:color w:val="000000"/>
          <w:sz w:val="18"/>
        </w:rPr>
        <w:t xml:space="preserve"> </w:t>
      </w:r>
    </w:p>
    <w:bookmarkStart w:id="262" w:name="fn107"/>
    <w:bookmarkEnd w:id="262"/>
    <w:p>
      <w:pPr>
        <w:numPr>
          <w:ilvl w:val="0"/>
          <w:numId w:val="24"/>
        </w:numPr>
        <w:spacing w:line="360" w:after="210" w:lineRule="auto"/>
      </w:pPr>
      <w:hyperlink r:id="rId114">
        <w:r>
          <w:rPr>
            <w:rFonts w:eastAsia="inter" w:cs="inter" w:ascii="inter" w:hAnsi="inter"/>
            <w:color w:val="#000"/>
            <w:sz w:val="18"/>
            <w:u w:val="single"/>
          </w:rPr>
          <w:t xml:space="preserve">https://ppl-ai-file-upload.s3.amazonaws.com/web/direct-files/collection_8d2d63f1-f537-448d-80fe-4e899f59689f/19acd7d2-dc15-411f-aed2-7a5a0b537f6c/AU-Links-High-Value.json</w:t>
        </w:r>
      </w:hyperlink>
      <w:r>
        <w:rPr>
          <w:rFonts w:eastAsia="inter" w:cs="inter" w:ascii="inter" w:hAnsi="inter"/>
          <w:color w:val="000000"/>
          <w:sz w:val="18"/>
        </w:rPr>
        <w:t xml:space="preserve"> </w:t>
      </w:r>
    </w:p>
    <w:bookmarkStart w:id="263" w:name="fn108"/>
    <w:bookmarkEnd w:id="263"/>
    <w:p>
      <w:pPr>
        <w:numPr>
          <w:ilvl w:val="0"/>
          <w:numId w:val="24"/>
        </w:numPr>
        <w:spacing w:line="360" w:after="210" w:lineRule="auto"/>
      </w:pPr>
      <w:hyperlink r:id="rId115">
        <w:r>
          <w:rPr>
            <w:rFonts w:eastAsia="inter" w:cs="inter" w:ascii="inter" w:hAnsi="inter"/>
            <w:color w:val="#000"/>
            <w:sz w:val="18"/>
            <w:u w:val="single"/>
          </w:rPr>
          <w:t xml:space="preserve">https://ppl-ai-file-upload.s3.amazonaws.com/web/direct-files/collection_8d2d63f1-f537-448d-80fe-4e899f59689f/0f6b1b92-2719-48de-a620-cda7edf1127e/High-Value-Medical-URLs.json</w:t>
        </w:r>
      </w:hyperlink>
      <w:r>
        <w:rPr>
          <w:rFonts w:eastAsia="inter" w:cs="inter" w:ascii="inter" w:hAnsi="inter"/>
          <w:color w:val="000000"/>
          <w:sz w:val="18"/>
        </w:rPr>
        <w:t xml:space="preserve"> </w:t>
      </w:r>
    </w:p>
    <w:bookmarkStart w:id="264" w:name="fn109"/>
    <w:bookmarkEnd w:id="264"/>
    <w:p>
      <w:pPr>
        <w:numPr>
          <w:ilvl w:val="0"/>
          <w:numId w:val="24"/>
        </w:numPr>
        <w:spacing w:line="360" w:after="210" w:lineRule="auto"/>
      </w:pPr>
      <w:hyperlink r:id="rId116">
        <w:r>
          <w:rPr>
            <w:rFonts w:eastAsia="inter" w:cs="inter" w:ascii="inter" w:hAnsi="inter"/>
            <w:color w:val="#000"/>
            <w:sz w:val="18"/>
            <w:u w:val="single"/>
          </w:rPr>
          <w:t xml:space="preserve">https://ppl-ai-file-upload.s3.amazonaws.com/web/direct-files/collection_8d2d63f1-f537-448d-80fe-4e899f59689f/ecbe065a-e469-4fbb-b664-47d69a46d7e1/AU-Links-High-Value.json</w:t>
        </w:r>
      </w:hyperlink>
      <w:r>
        <w:rPr>
          <w:rFonts w:eastAsia="inter" w:cs="inter" w:ascii="inter" w:hAnsi="inter"/>
          <w:color w:val="000000"/>
          <w:sz w:val="18"/>
        </w:rPr>
        <w:t xml:space="preserve"> </w:t>
      </w:r>
    </w:p>
    <w:bookmarkStart w:id="265" w:name="fn110"/>
    <w:bookmarkEnd w:id="265"/>
    <w:p>
      <w:pPr>
        <w:numPr>
          <w:ilvl w:val="0"/>
          <w:numId w:val="24"/>
        </w:numPr>
        <w:spacing w:line="360" w:after="210" w:lineRule="auto"/>
      </w:pPr>
      <w:hyperlink r:id="rId117">
        <w:r>
          <w:rPr>
            <w:rFonts w:eastAsia="inter" w:cs="inter" w:ascii="inter" w:hAnsi="inter"/>
            <w:color w:val="#000"/>
            <w:sz w:val="18"/>
            <w:u w:val="single"/>
          </w:rPr>
          <w:t xml:space="preserve">https://ppl-ai-file-upload.s3.amazonaws.com/web/direct-files/collection_8d2d63f1-f537-448d-80fe-4e899f59689f/c32f59b9-3674-4464-8eb3-d4596f8b869d/Zeus_System.txt.txt</w:t>
        </w:r>
      </w:hyperlink>
      <w:r>
        <w:rPr>
          <w:rFonts w:eastAsia="inter" w:cs="inter" w:ascii="inter" w:hAnsi="inter"/>
          <w:color w:val="000000"/>
          <w:sz w:val="18"/>
        </w:rPr>
        <w:t xml:space="preserve"> </w:t>
      </w:r>
    </w:p>
    <w:bookmarkStart w:id="266" w:name="fn111"/>
    <w:bookmarkEnd w:id="266"/>
    <w:p>
      <w:pPr>
        <w:numPr>
          <w:ilvl w:val="0"/>
          <w:numId w:val="24"/>
        </w:numPr>
        <w:spacing w:line="360" w:after="210" w:lineRule="auto"/>
      </w:pPr>
      <w:hyperlink r:id="rId118">
        <w:r>
          <w:rPr>
            <w:rFonts w:eastAsia="inter" w:cs="inter" w:ascii="inter" w:hAnsi="inter"/>
            <w:color w:val="#000"/>
            <w:sz w:val="18"/>
            <w:u w:val="single"/>
          </w:rPr>
          <w:t xml:space="preserve">https://ppl-ai-file-upload.s3.amazonaws.com/web/direct-files/collection_8d2d63f1-f537-448d-80fe-4e899f59689f/8b2df656-c339-4f98-9ecf-ca132b16dd3e/Doctor0Evil-Comet-Astro-attestation-11984272.sigstore.json</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abstractNum>
  <w:abstractNum w:abstractNumId="2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401e66f49184c8f0b759ba3539b4dbad2241186.png" TargetMode="Internal"/><Relationship Id="rId6" Type="http://schemas.openxmlformats.org/officeDocument/2006/relationships/hyperlink" Target="http://62dac.conference-program.com" TargetMode="External"/><Relationship Id="rId7" Type="http://schemas.openxmlformats.org/officeDocument/2006/relationships/hyperlink" Target="http://62dac.conference-program.com" TargetMode="External"/><Relationship Id="rId8" Type="http://schemas.openxmlformats.org/officeDocument/2006/relationships/hyperlink" Target="http://vitalnet-redefined-cybernetic-276t07fFQlierIoZ5AeIXA.md" TargetMode="External"/><Relationship Id="rId9" Type="http://schemas.openxmlformats.org/officeDocument/2006/relationships/hyperlink" Target="https://ppl-ai-file-upload.s3.amazonaws.com/web/direct-files/collection_8d2d63f1-f537-448d-80fe-4e899f59689f/0e76c10d-3740-4ded-b29e-607c703e8e9d/Galea-Varjo-Aero.txt" TargetMode="External"/><Relationship Id="rId10" Type="http://schemas.openxmlformats.org/officeDocument/2006/relationships/hyperlink" Target="https://ppl-ai-file-upload.s3.amazonaws.com/web/direct-files/collection_8d2d63f1-f537-448d-80fe-4e899f59689f/e85f7c96-590d-43d7-8225-06050a1f9e54/SLB9665-Infineon.pdf" TargetMode="External"/><Relationship Id="rId11" Type="http://schemas.openxmlformats.org/officeDocument/2006/relationships/hyperlink" Target="https://ppl-ai-file-upload.s3.amazonaws.com/web/direct-files/collection_8d2d63f1-f537-448d-80fe-4e899f59689f/0509271b-ef0c-4437-9c15-ca79c7afd014/hvt-cybernetics-hai-aug.txt" TargetMode="External"/><Relationship Id="rId12" Type="http://schemas.openxmlformats.org/officeDocument/2006/relationships/hyperlink" Target="https://ppl-ai-file-upload.s3.amazonaws.com/web/direct-files/collection_8d2d63f1-f537-448d-80fe-4e899f59689f/19acd7d2-dc15-411f-aed2-7a5a0b537f6c/AU-Links-High-Value.json" TargetMode="External"/><Relationship Id="rId13" Type="http://schemas.openxmlformats.org/officeDocument/2006/relationships/hyperlink" Target="https://ppl-ai-file-upload.s3.amazonaws.com/web/direct-files/collection_8d2d63f1-f537-448d-80fe-4e899f59689f/0f6b1b92-2719-48de-a620-cda7edf1127e/High-Value-Medical-URLs.json" TargetMode="External"/><Relationship Id="rId14" Type="http://schemas.openxmlformats.org/officeDocument/2006/relationships/hyperlink" Target="https://ppl-ai-file-upload.s3.amazonaws.com/web/direct-files/collection_8d2d63f1-f537-448d-80fe-4e899f59689f/615fb0de-44db-40fd-abea-651e729938e2/win-ai-rulesets.txt" TargetMode="External"/><Relationship Id="rId15" Type="http://schemas.openxmlformats.org/officeDocument/2006/relationships/hyperlink" Target="https://ppl-ai-file-upload.s3.amazonaws.com/web/direct-files/collection_8d2d63f1-f537-448d-80fe-4e899f59689f/f9bcf02d-882d-4450-9e74-9a4d6f534cb5/gitlab.goland.txt" TargetMode="External"/><Relationship Id="rId16" Type="http://schemas.openxmlformats.org/officeDocument/2006/relationships/hyperlink" Target="https://ppl-ai-file-upload.s3.amazonaws.com/web/direct-files/collection_8d2d63f1-f537-448d-80fe-4e899f59689f/3e748cd0-bfce-404d-bccf-0c041fc33a9c/Doctor0Evil-j.s.f.-attestation-11372415.sigstore.json" TargetMode="External"/><Relationship Id="rId17" Type="http://schemas.openxmlformats.org/officeDocument/2006/relationships/hyperlink" Target="https://ppl-ai-file-upload.s3.amazonaws.com/web/direct-files/collection_8d2d63f1-f537-448d-80fe-4e899f59689f/7b7e3e71-e873-4acc-ae58-6bbc2e934a1d/space-pussy-export.json" TargetMode="External"/><Relationship Id="rId18" Type="http://schemas.openxmlformats.org/officeDocument/2006/relationships/hyperlink" Target="https://ppl-ai-file-upload.s3.amazonaws.com/web/direct-files/collection_8d2d63f1-f537-448d-80fe-4e899f59689f/ecbe065a-e469-4fbb-b664-47d69a46d7e1/AU-Links-High-Value.json" TargetMode="External"/><Relationship Id="rId19" Type="http://schemas.openxmlformats.org/officeDocument/2006/relationships/hyperlink" Target="https://ppl-ai-file-upload.s3.amazonaws.com/web/direct-files/collection_8d2d63f1-f537-448d-80fe-4e899f59689f/c32f59b9-3674-4464-8eb3-d4596f8b869d/Zeus_System.txt.txt" TargetMode="External"/><Relationship Id="rId20" Type="http://schemas.openxmlformats.org/officeDocument/2006/relationships/hyperlink" Target="https://ppl-ai-file-upload.s3.amazonaws.com/web/direct-files/collection_8d2d63f1-f537-448d-80fe-4e899f59689f/8b2df656-c339-4f98-9ecf-ca132b16dd3e/Doctor0Evil-Comet-Astro-attestation-11984272.sigstore.json" TargetMode="External"/><Relationship Id="rId21" Type="http://schemas.openxmlformats.org/officeDocument/2006/relationships/hyperlink" Target="https://openkneeboard.com/faq/third-party-developers/" TargetMode="External"/><Relationship Id="rId22" Type="http://schemas.openxmlformats.org/officeDocument/2006/relationships/hyperlink" Target="https://github.com/baldurk/renderdoc/issues/2921" TargetMode="External"/><Relationship Id="rId23" Type="http://schemas.openxmlformats.org/officeDocument/2006/relationships/hyperlink" Target="https://www.eyreact.com/blog/eu-ai-act-article-5-complete-guide-to-prohibited-ai-practices/" TargetMode="External"/><Relationship Id="rId24" Type="http://schemas.openxmlformats.org/officeDocument/2006/relationships/hyperlink" Target="https://arxiv.org/html/2503.16759v1" TargetMode="External"/><Relationship Id="rId25" Type="http://schemas.openxmlformats.org/officeDocument/2006/relationships/hyperlink" Target="https://developer.vive.com/resources/openxr/openxr-pcvr/tutorials/unity/interact-real-world-openxr-scene-understanding/" TargetMode="External"/><Relationship Id="rId26" Type="http://schemas.openxmlformats.org/officeDocument/2006/relationships/hyperlink" Target="https://fredemmott.com/blog/2024/11/25/best-practices-for-openxr-api-layers.html" TargetMode="External"/><Relationship Id="rId27" Type="http://schemas.openxmlformats.org/officeDocument/2006/relationships/hyperlink" Target="https://www.themoonlight.io/en/review/elatcsf-a-temporal-contrast-sensitivity-function-for-flicker-detection-and-modeling-variable-refresh-rate-flicker" TargetMode="External"/><Relationship Id="rId28" Type="http://schemas.openxmlformats.org/officeDocument/2006/relationships/hyperlink" Target="https://ai-act-service-desk.ec.europa.eu/en/ai-act/article-5" TargetMode="External"/><Relationship Id="rId29" Type="http://schemas.openxmlformats.org/officeDocument/2006/relationships/hyperlink" Target="https://ppl-ai-file-upload.s3.amazonaws.com/web/direct-files/collection_8d2d63f1-f537-448d-80fe-4e899f59689f/0e76c10d-3740-4ded-b29e-607c703e8e9d/Galea-Varjo-Aero.txt" TargetMode="External"/><Relationship Id="rId30" Type="http://schemas.openxmlformats.org/officeDocument/2006/relationships/hyperlink" Target="https://ppl-ai-file-upload.s3.amazonaws.com/web/direct-files/collection_8d2d63f1-f537-448d-80fe-4e899f59689f/e85f7c96-590d-43d7-8225-06050a1f9e54/SLB9665-Infineon.pdf" TargetMode="External"/><Relationship Id="rId31" Type="http://schemas.openxmlformats.org/officeDocument/2006/relationships/hyperlink" Target="https://ppl-ai-file-upload.s3.amazonaws.com/web/direct-files/collection_8d2d63f1-f537-448d-80fe-4e899f59689f/0509271b-ef0c-4437-9c15-ca79c7afd014/hvt-cybernetics-hai-aug.txt" TargetMode="External"/><Relationship Id="rId32" Type="http://schemas.openxmlformats.org/officeDocument/2006/relationships/hyperlink" Target="https://ppl-ai-file-upload.s3.amazonaws.com/web/direct-files/collection_8d2d63f1-f537-448d-80fe-4e899f59689f/19acd7d2-dc15-411f-aed2-7a5a0b537f6c/AU-Links-High-Value.json" TargetMode="External"/><Relationship Id="rId33" Type="http://schemas.openxmlformats.org/officeDocument/2006/relationships/hyperlink" Target="https://ppl-ai-file-upload.s3.amazonaws.com/web/direct-files/collection_8d2d63f1-f537-448d-80fe-4e899f59689f/0f6b1b92-2719-48de-a620-cda7edf1127e/High-Value-Medical-URLs.json" TargetMode="External"/><Relationship Id="rId34" Type="http://schemas.openxmlformats.org/officeDocument/2006/relationships/hyperlink" Target="https://ppl-ai-file-upload.s3.amazonaws.com/web/direct-files/collection_8d2d63f1-f537-448d-80fe-4e899f59689f/ecbe065a-e469-4fbb-b664-47d69a46d7e1/AU-Links-High-Value.json" TargetMode="External"/><Relationship Id="rId35" Type="http://schemas.openxmlformats.org/officeDocument/2006/relationships/hyperlink" Target="https://ppl-ai-file-upload.s3.amazonaws.com/web/direct-files/collection_8d2d63f1-f537-448d-80fe-4e899f59689f/c32f59b9-3674-4464-8eb3-d4596f8b869d/Zeus_System.txt.txt" TargetMode="External"/><Relationship Id="rId36" Type="http://schemas.openxmlformats.org/officeDocument/2006/relationships/hyperlink" Target="https://ppl-ai-file-upload.s3.amazonaws.com/web/direct-files/collection_8d2d63f1-f537-448d-80fe-4e899f59689f/8b2df656-c339-4f98-9ecf-ca132b16dd3e/Doctor0Evil-Comet-Astro-attestation-11984272.sigstore.json" TargetMode="External"/><Relationship Id="rId37" Type="http://schemas.openxmlformats.org/officeDocument/2006/relationships/hyperlink" Target="https://ppl-ai-file-upload.s3.amazonaws.com/web/direct-files/collection_8d2d63f1-f537-448d-80fe-4e899f59689f/615fb0de-44db-40fd-abea-651e729938e2/win-ai-rulesets.txt" TargetMode="External"/><Relationship Id="rId38" Type="http://schemas.openxmlformats.org/officeDocument/2006/relationships/hyperlink" Target="https://ppl-ai-file-upload.s3.amazonaws.com/web/direct-files/collection_8d2d63f1-f537-448d-80fe-4e899f59689f/f9bcf02d-882d-4450-9e74-9a4d6f534cb5/gitlab.goland.txt" TargetMode="External"/><Relationship Id="rId39" Type="http://schemas.openxmlformats.org/officeDocument/2006/relationships/hyperlink" Target="https://ppl-ai-file-upload.s3.amazonaws.com/web/direct-files/collection_8d2d63f1-f537-448d-80fe-4e899f59689f/3e748cd0-bfce-404d-bccf-0c041fc33a9c/Doctor0Evil-j.s.f.-attestation-11372415.sigstore.json" TargetMode="External"/><Relationship Id="rId40" Type="http://schemas.openxmlformats.org/officeDocument/2006/relationships/hyperlink" Target="https://ppl-ai-file-upload.s3.amazonaws.com/web/direct-files/collection_8d2d63f1-f537-448d-80fe-4e899f59689f/7b7e3e71-e873-4acc-ae58-6bbc2e934a1d/space-pussy-export.json" TargetMode="External"/><Relationship Id="rId41" Type="http://schemas.openxmlformats.org/officeDocument/2006/relationships/hyperlink" Target="https://app.chaingpt.org/news/8861/superstate-introduces-tokenized-us-government-securities-fund-ustb-on-ethereum-blockchain" TargetMode="External"/><Relationship Id="rId42" Type="http://schemas.openxmlformats.org/officeDocument/2006/relationships/hyperlink" Target="https://www.reddit.com/r/hoggit/comments/17mbpsj/openxr_api_layer_management_tool/" TargetMode="External"/><Relationship Id="rId43" Type="http://schemas.openxmlformats.org/officeDocument/2006/relationships/hyperlink" Target="https://stackoverflow.com/questions/67867743/strange-openxr-behaviour-on-xrendframe" TargetMode="External"/><Relationship Id="rId44" Type="http://schemas.openxmlformats.org/officeDocument/2006/relationships/hyperlink" Target="https://ppl-ai-file-upload.s3.amazonaws.com/web/direct-files/collection_8d2d63f1-f537-448d-80fe-4e899f59689f/f82d3d3c-c427-4120-8b7d-917b3bee0cef/vitalnet-redefined-cybernetic-276t07fFQlierIoZ5AeIXA.md" TargetMode="External"/><Relationship Id="rId45" Type="http://schemas.openxmlformats.org/officeDocument/2006/relationships/hyperlink" Target="https://www.techrxiv.org/users/814216/articles/1240840-eeg-artifact-removal-at-the-edge-using-ai-hardware" TargetMode="External"/><Relationship Id="rId46" Type="http://schemas.openxmlformats.org/officeDocument/2006/relationships/hyperlink" Target="https://research.manchester.ac.uk/en/publications/eeg-artifact-removal-at-the-edge-using-ai-hardware" TargetMode="External"/><Relationship Id="rId47" Type="http://schemas.openxmlformats.org/officeDocument/2006/relationships/hyperlink" Target="https://nanoreview.net/en/soc/mediatek-dimensity-1000-plus" TargetMode="External"/><Relationship Id="rId48" Type="http://schemas.openxmlformats.org/officeDocument/2006/relationships/hyperlink" Target="https://www.cpu-monkey.com/en/benchmark-mediatek_dimensity_1000_plus-ai_benchmark" TargetMode="External"/><Relationship Id="rId49" Type="http://schemas.openxmlformats.org/officeDocument/2006/relationships/hyperlink" Target="https://ui.adsabs.harvard.edu/abs/2025ISenL...9L3390S/abstract" TargetMode="External"/><Relationship Id="rId50" Type="http://schemas.openxmlformats.org/officeDocument/2006/relationships/hyperlink" Target="https://pmc.ncbi.nlm.nih.gov/articles/PMC12134218/" TargetMode="External"/><Relationship Id="rId51" Type="http://schemas.openxmlformats.org/officeDocument/2006/relationships/hyperlink" Target="https://pmc.ncbi.nlm.nih.gov/articles/PMC11484783/" TargetMode="External"/><Relationship Id="rId52" Type="http://schemas.openxmlformats.org/officeDocument/2006/relationships/hyperlink" Target="https://pubmed.ncbi.nlm.nih.gov/25834104/" TargetMode="External"/><Relationship Id="rId53" Type="http://schemas.openxmlformats.org/officeDocument/2006/relationships/hyperlink" Target="https://ieeexplore.ieee.org/iel8/7333/10806469/11197031.pdf" TargetMode="External"/><Relationship Id="rId54" Type="http://schemas.openxmlformats.org/officeDocument/2006/relationships/hyperlink" Target="https://isnr.org/guidelines-for-practice" TargetMode="External"/><Relationship Id="rId55" Type="http://schemas.openxmlformats.org/officeDocument/2006/relationships/hyperlink" Target="https://ppl-ai-file-upload.s3.amazonaws.com/web/direct-files/collection_8d2d63f1-f537-448d-80fe-4e899f59689f/f82d3d3c-c427-4120-8b7d-917b3bee0cef/vitalnet-redefined-cybernetic-276t07fFQlierIoZ5AeIXA.md" TargetMode="External"/><Relationship Id="rId56" Type="http://schemas.openxmlformats.org/officeDocument/2006/relationships/hyperlink" Target="https://ppl-ai-file-upload.s3.amazonaws.com/web/direct-files/collection_8d2d63f1-f537-448d-80fe-4e899f59689f/0e76c10d-3740-4ded-b29e-607c703e8e9d/Galea-Varjo-Aero.txt" TargetMode="External"/><Relationship Id="rId57" Type="http://schemas.openxmlformats.org/officeDocument/2006/relationships/hyperlink" Target="https://ppl-ai-file-upload.s3.amazonaws.com/web/direct-files/collection_8d2d63f1-f537-448d-80fe-4e899f59689f/e85f7c96-590d-43d7-8225-06050a1f9e54/SLB9665-Infineon.pdf" TargetMode="External"/><Relationship Id="rId58" Type="http://schemas.openxmlformats.org/officeDocument/2006/relationships/hyperlink" Target="https://ppl-ai-file-upload.s3.amazonaws.com/web/direct-files/collection_8d2d63f1-f537-448d-80fe-4e899f59689f/0509271b-ef0c-4437-9c15-ca79c7afd014/hvt-cybernetics-hai-aug.txt" TargetMode="External"/><Relationship Id="rId59" Type="http://schemas.openxmlformats.org/officeDocument/2006/relationships/hyperlink" Target="https://ppl-ai-file-upload.s3.amazonaws.com/web/direct-files/collection_8d2d63f1-f537-448d-80fe-4e899f59689f/19acd7d2-dc15-411f-aed2-7a5a0b537f6c/AU-Links-High-Value.json" TargetMode="External"/><Relationship Id="rId60" Type="http://schemas.openxmlformats.org/officeDocument/2006/relationships/hyperlink" Target="https://ppl-ai-file-upload.s3.amazonaws.com/web/direct-files/collection_8d2d63f1-f537-448d-80fe-4e899f59689f/0f6b1b92-2719-48de-a620-cda7edf1127e/High-Value-Medical-URLs.json" TargetMode="External"/><Relationship Id="rId61" Type="http://schemas.openxmlformats.org/officeDocument/2006/relationships/hyperlink" Target="https://ppl-ai-file-upload.s3.amazonaws.com/web/direct-files/collection_8d2d63f1-f537-448d-80fe-4e899f59689f/ecbe065a-e469-4fbb-b664-47d69a46d7e1/AU-Links-High-Value.json" TargetMode="External"/><Relationship Id="rId62" Type="http://schemas.openxmlformats.org/officeDocument/2006/relationships/hyperlink" Target="https://ppl-ai-file-upload.s3.amazonaws.com/web/direct-files/collection_8d2d63f1-f537-448d-80fe-4e899f59689f/c32f59b9-3674-4464-8eb3-d4596f8b869d/Zeus_System.txt.txt" TargetMode="External"/><Relationship Id="rId63" Type="http://schemas.openxmlformats.org/officeDocument/2006/relationships/hyperlink" Target="https://ppl-ai-file-upload.s3.amazonaws.com/web/direct-files/collection_8d2d63f1-f537-448d-80fe-4e899f59689f/8b2df656-c339-4f98-9ecf-ca132b16dd3e/Doctor0Evil-Comet-Astro-attestation-11984272.sigstore.json" TargetMode="External"/><Relationship Id="rId64" Type="http://schemas.openxmlformats.org/officeDocument/2006/relationships/hyperlink" Target="https://ppl-ai-file-upload.s3.amazonaws.com/web/direct-files/collection_8d2d63f1-f537-448d-80fe-4e899f59689f/615fb0de-44db-40fd-abea-651e729938e2/win-ai-rulesets.txt" TargetMode="External"/><Relationship Id="rId65" Type="http://schemas.openxmlformats.org/officeDocument/2006/relationships/hyperlink" Target="https://ppl-ai-file-upload.s3.amazonaws.com/web/direct-files/collection_8d2d63f1-f537-448d-80fe-4e899f59689f/f9bcf02d-882d-4450-9e74-9a4d6f534cb5/gitlab.goland.txt" TargetMode="External"/><Relationship Id="rId66" Type="http://schemas.openxmlformats.org/officeDocument/2006/relationships/hyperlink" Target="https://ppl-ai-file-upload.s3.amazonaws.com/web/direct-files/collection_8d2d63f1-f537-448d-80fe-4e899f59689f/3e748cd0-bfce-404d-bccf-0c041fc33a9c/Doctor0Evil-j.s.f.-attestation-11372415.sigstore.json" TargetMode="External"/><Relationship Id="rId67" Type="http://schemas.openxmlformats.org/officeDocument/2006/relationships/hyperlink" Target="https://ppl-ai-file-upload.s3.amazonaws.com/web/direct-files/collection_8d2d63f1-f537-448d-80fe-4e899f59689f/7b7e3e71-e873-4acc-ae58-6bbc2e934a1d/space-pussy-export.json" TargetMode="External"/><Relationship Id="rId68" Type="http://schemas.openxmlformats.org/officeDocument/2006/relationships/hyperlink" Target="https://app.chaingpt.org/news/8861/superstate-introduces-tokenized-us-government-securities-fund-ustb-on-ethereum-blockchain" TargetMode="External"/><Relationship Id="rId69" Type="http://schemas.openxmlformats.org/officeDocument/2006/relationships/hyperlink" Target="https://artificialintelligenceact.eu/article/5/" TargetMode="External"/><Relationship Id="rId70" Type="http://schemas.openxmlformats.org/officeDocument/2006/relationships/hyperlink" Target="https://www.eyreact.com/blog/eu-ai-act-article-5-complete-guide-to-prohibited-ai-practices/" TargetMode="External"/><Relationship Id="rId71" Type="http://schemas.openxmlformats.org/officeDocument/2006/relationships/hyperlink" Target="https://arxiv.org/html/2311.10359v5" TargetMode="External"/><Relationship Id="rId72" Type="http://schemas.openxmlformats.org/officeDocument/2006/relationships/hyperlink" Target="https://arxiv.org/pdf/2311.10359.pdf" TargetMode="External"/><Relationship Id="rId73" Type="http://schemas.openxmlformats.org/officeDocument/2006/relationships/hyperlink" Target="https://ieeexplore.ieee.org/iel8/7333/10806469/11197031.pdf" TargetMode="External"/><Relationship Id="rId74" Type="http://schemas.openxmlformats.org/officeDocument/2006/relationships/hyperlink" Target="https://arxiv.org/html/2503.16759v1" TargetMode="External"/><Relationship Id="rId75" Type="http://schemas.openxmlformats.org/officeDocument/2006/relationships/hyperlink" Target="https://www.ey.com/content/dam/ey-unified-site/ey-com/en-gr/technical/tax/tax-alerts/2025/02/ai-act-en-v3.pdf" TargetMode="External"/><Relationship Id="rId76" Type="http://schemas.openxmlformats.org/officeDocument/2006/relationships/hyperlink" Target="https://www.ey.com/content/dam/ey-unified-site/ey-com/en-gr/technical/tax/tax-alerts/2025/02/ai-act-prohibited-practices-en.pdf" TargetMode="External"/><Relationship Id="rId77" Type="http://schemas.openxmlformats.org/officeDocument/2006/relationships/hyperlink" Target="https://www.insideprivacy.com/artificial-intelligence/european-commission-guidelines-on-prohibited-ai-practices-under-the-eu-artificial-intelligence-act/" TargetMode="External"/><Relationship Id="rId78" Type="http://schemas.openxmlformats.org/officeDocument/2006/relationships/hyperlink" Target="https://fredemmott.com/blog/2024/11/25/best-practices-for-openxr-api-layers.html" TargetMode="External"/><Relationship Id="rId79" Type="http://schemas.openxmlformats.org/officeDocument/2006/relationships/hyperlink" Target="https://developer.vive.com/resources/openxr/openxr-pcvr/tutorials/unity/interact-real-world-openxr-scene-understanding/" TargetMode="External"/><Relationship Id="rId80" Type="http://schemas.openxmlformats.org/officeDocument/2006/relationships/hyperlink" Target="https://research.manchester.ac.uk/en/publications/eeg-artifact-removal-at-the-edge-using-ai-hardware-2/" TargetMode="External"/><Relationship Id="rId81" Type="http://schemas.openxmlformats.org/officeDocument/2006/relationships/hyperlink" Target="https://research.manchester.ac.uk/en/publications/eeg-artifact-removal-at-the-edge-using-ai-hardware" TargetMode="External"/><Relationship Id="rId82" Type="http://schemas.openxmlformats.org/officeDocument/2006/relationships/hyperlink" Target="https://nanoreview.net/en/soc/mediatek-dimensity-1000-plus" TargetMode="External"/><Relationship Id="rId83" Type="http://schemas.openxmlformats.org/officeDocument/2006/relationships/hyperlink" Target="https://www.cpu-monkey.com/en/benchmark-mediatek_dimensity_1000_plus-ai_benchmark" TargetMode="External"/><Relationship Id="rId84" Type="http://schemas.openxmlformats.org/officeDocument/2006/relationships/hyperlink" Target="https://ppl-ai-file-upload.s3.amazonaws.com/web/direct-files/collection_8d2d63f1-f537-448d-80fe-4e899f59689f/f82d3d3c-c427-4120-8b7d-917b3bee0cef/vitalnet-redefined-cybernetic-276t07fFQlierIoZ5AeIXA.md" TargetMode="External"/><Relationship Id="rId85" Type="http://schemas.openxmlformats.org/officeDocument/2006/relationships/hyperlink" Target="https://ppl-ai-file-upload.s3.amazonaws.com/web/direct-files/collection_8d2d63f1-f537-448d-80fe-4e899f59689f/0e76c10d-3740-4ded-b29e-607c703e8e9d/Galea-Varjo-Aero.txt" TargetMode="External"/><Relationship Id="rId86" Type="http://schemas.openxmlformats.org/officeDocument/2006/relationships/hyperlink" Target="https://ppl-ai-file-upload.s3.amazonaws.com/web/direct-files/collection_8d2d63f1-f537-448d-80fe-4e899f59689f/e85f7c96-590d-43d7-8225-06050a1f9e54/SLB9665-Infineon.pdf" TargetMode="External"/><Relationship Id="rId87" Type="http://schemas.openxmlformats.org/officeDocument/2006/relationships/hyperlink" Target="https://ppl-ai-file-upload.s3.amazonaws.com/web/direct-files/collection_8d2d63f1-f537-448d-80fe-4e899f59689f/0509271b-ef0c-4437-9c15-ca79c7afd014/hvt-cybernetics-hai-aug.txt" TargetMode="External"/><Relationship Id="rId88" Type="http://schemas.openxmlformats.org/officeDocument/2006/relationships/hyperlink" Target="https://ppl-ai-file-upload.s3.amazonaws.com/web/direct-files/collection_8d2d63f1-f537-448d-80fe-4e899f59689f/19acd7d2-dc15-411f-aed2-7a5a0b537f6c/AU-Links-High-Value.json" TargetMode="External"/><Relationship Id="rId89" Type="http://schemas.openxmlformats.org/officeDocument/2006/relationships/hyperlink" Target="https://ppl-ai-file-upload.s3.amazonaws.com/web/direct-files/collection_8d2d63f1-f537-448d-80fe-4e899f59689f/0f6b1b92-2719-48de-a620-cda7edf1127e/High-Value-Medical-URLs.json" TargetMode="External"/><Relationship Id="rId90" Type="http://schemas.openxmlformats.org/officeDocument/2006/relationships/hyperlink" Target="https://ppl-ai-file-upload.s3.amazonaws.com/web/direct-files/collection_8d2d63f1-f537-448d-80fe-4e899f59689f/ecbe065a-e469-4fbb-b664-47d69a46d7e1/AU-Links-High-Value.json" TargetMode="External"/><Relationship Id="rId91" Type="http://schemas.openxmlformats.org/officeDocument/2006/relationships/hyperlink" Target="https://ppl-ai-file-upload.s3.amazonaws.com/web/direct-files/collection_8d2d63f1-f537-448d-80fe-4e899f59689f/c32f59b9-3674-4464-8eb3-d4596f8b869d/Zeus_System.txt.txt" TargetMode="External"/><Relationship Id="rId92" Type="http://schemas.openxmlformats.org/officeDocument/2006/relationships/hyperlink" Target="https://ppl-ai-file-upload.s3.amazonaws.com/web/direct-files/collection_8d2d63f1-f537-448d-80fe-4e899f59689f/8b2df656-c339-4f98-9ecf-ca132b16dd3e/Doctor0Evil-Comet-Astro-attestation-11984272.sigstore.json" TargetMode="External"/><Relationship Id="rId93" Type="http://schemas.openxmlformats.org/officeDocument/2006/relationships/hyperlink" Target="https://ppl-ai-file-upload.s3.amazonaws.com/web/direct-files/collection_8d2d63f1-f537-448d-80fe-4e899f59689f/615fb0de-44db-40fd-abea-651e729938e2/win-ai-rulesets.txt" TargetMode="External"/><Relationship Id="rId94" Type="http://schemas.openxmlformats.org/officeDocument/2006/relationships/hyperlink" Target="https://ppl-ai-file-upload.s3.amazonaws.com/web/direct-files/collection_8d2d63f1-f537-448d-80fe-4e899f59689f/f9bcf02d-882d-4450-9e74-9a4d6f534cb5/gitlab.goland.txt" TargetMode="External"/><Relationship Id="rId95" Type="http://schemas.openxmlformats.org/officeDocument/2006/relationships/hyperlink" Target="https://ppl-ai-file-upload.s3.amazonaws.com/web/direct-files/collection_8d2d63f1-f537-448d-80fe-4e899f59689f/3e748cd0-bfce-404d-bccf-0c041fc33a9c/Doctor0Evil-j.s.f.-attestation-11372415.sigstore.json" TargetMode="External"/><Relationship Id="rId96" Type="http://schemas.openxmlformats.org/officeDocument/2006/relationships/hyperlink" Target="https://ppl-ai-file-upload.s3.amazonaws.com/web/direct-files/collection_8d2d63f1-f537-448d-80fe-4e899f59689f/7b7e3e71-e873-4acc-ae58-6bbc2e934a1d/space-pussy-export.json" TargetMode="External"/><Relationship Id="rId97" Type="http://schemas.openxmlformats.org/officeDocument/2006/relationships/hyperlink" Target="https://app.chaingpt.org/news/8861/superstate-introduces-tokenized-us-government-securities-fund-ustb-on-ethereum-blockchain" TargetMode="External"/><Relationship Id="rId98" Type="http://schemas.openxmlformats.org/officeDocument/2006/relationships/hyperlink" Target="https://www.euaiact.com/article/5" TargetMode="External"/><Relationship Id="rId99" Type="http://schemas.openxmlformats.org/officeDocument/2006/relationships/hyperlink" Target="https://ppl-ai-file-upload.s3.amazonaws.com/web/direct-files/collection_8d2d63f1-f537-448d-80fe-4e899f59689f/f82d3d3c-c427-4120-8b7d-917b3bee0cef/vitalnet-redefined-cybernetic-276t07fFQlierIoZ5AeIXA.md" TargetMode="External"/><Relationship Id="rId100" Type="http://schemas.openxmlformats.org/officeDocument/2006/relationships/hyperlink" Target="https://nanoreview.net/en/soc/mediatek-dimensity-1000-plus" TargetMode="External"/><Relationship Id="rId101" Type="http://schemas.openxmlformats.org/officeDocument/2006/relationships/hyperlink" Target="https://www.cpu-monkey.com/en/benchmark-mediatek_dimensity_1000_plus-ai_benchmark" TargetMode="External"/><Relationship Id="rId102" Type="http://schemas.openxmlformats.org/officeDocument/2006/relationships/hyperlink" Target="https://arxiv.org/html/2311.10359v5" TargetMode="External"/><Relationship Id="rId103" Type="http://schemas.openxmlformats.org/officeDocument/2006/relationships/hyperlink" Target="https://arxiv.org/pdf/2311.10359.pdf" TargetMode="External"/><Relationship Id="rId104" Type="http://schemas.openxmlformats.org/officeDocument/2006/relationships/hyperlink" Target="https://www.eyreact.com/blog/eu-ai-act-article-5-complete-guide-to-prohibited-ai-practices/" TargetMode="External"/><Relationship Id="rId105" Type="http://schemas.openxmlformats.org/officeDocument/2006/relationships/hyperlink" Target="https://artificialintelligenceact.eu/article/5/" TargetMode="External"/><Relationship Id="rId106" Type="http://schemas.openxmlformats.org/officeDocument/2006/relationships/hyperlink" Target="https://research.manchester.ac.uk/en/publications/eeg-artifact-removal-at-the-edge-using-ai-hardware-2/" TargetMode="External"/><Relationship Id="rId107" Type="http://schemas.openxmlformats.org/officeDocument/2006/relationships/hyperlink" Target="https://ppl-ai-file-upload.s3.amazonaws.com/web/direct-files/collection_8d2d63f1-f537-448d-80fe-4e899f59689f/615fb0de-44db-40fd-abea-651e729938e2/win-ai-rulesets.txt" TargetMode="External"/><Relationship Id="rId108" Type="http://schemas.openxmlformats.org/officeDocument/2006/relationships/hyperlink" Target="https://ppl-ai-file-upload.s3.amazonaws.com/web/direct-files/collection_8d2d63f1-f537-448d-80fe-4e899f59689f/f9bcf02d-882d-4450-9e74-9a4d6f534cb5/gitlab.goland.txt" TargetMode="External"/><Relationship Id="rId109" Type="http://schemas.openxmlformats.org/officeDocument/2006/relationships/hyperlink" Target="https://ppl-ai-file-upload.s3.amazonaws.com/web/direct-files/collection_8d2d63f1-f537-448d-80fe-4e899f59689f/3e748cd0-bfce-404d-bccf-0c041fc33a9c/Doctor0Evil-j.s.f.-attestation-11372415.sigstore.json" TargetMode="External"/><Relationship Id="rId110" Type="http://schemas.openxmlformats.org/officeDocument/2006/relationships/hyperlink" Target="https://ppl-ai-file-upload.s3.amazonaws.com/web/direct-files/collection_8d2d63f1-f537-448d-80fe-4e899f59689f/7b7e3e71-e873-4acc-ae58-6bbc2e934a1d/space-pussy-export.json" TargetMode="External"/><Relationship Id="rId111" Type="http://schemas.openxmlformats.org/officeDocument/2006/relationships/hyperlink" Target="https://ppl-ai-file-upload.s3.amazonaws.com/web/direct-files/collection_8d2d63f1-f537-448d-80fe-4e899f59689f/0e76c10d-3740-4ded-b29e-607c703e8e9d/Galea-Varjo-Aero.txt" TargetMode="External"/><Relationship Id="rId112" Type="http://schemas.openxmlformats.org/officeDocument/2006/relationships/hyperlink" Target="https://ppl-ai-file-upload.s3.amazonaws.com/web/direct-files/collection_8d2d63f1-f537-448d-80fe-4e899f59689f/e85f7c96-590d-43d7-8225-06050a1f9e54/SLB9665-Infineon.pdf" TargetMode="External"/><Relationship Id="rId113" Type="http://schemas.openxmlformats.org/officeDocument/2006/relationships/hyperlink" Target="https://ppl-ai-file-upload.s3.amazonaws.com/web/direct-files/collection_8d2d63f1-f537-448d-80fe-4e899f59689f/0509271b-ef0c-4437-9c15-ca79c7afd014/hvt-cybernetics-hai-aug.txt" TargetMode="External"/><Relationship Id="rId114" Type="http://schemas.openxmlformats.org/officeDocument/2006/relationships/hyperlink" Target="https://ppl-ai-file-upload.s3.amazonaws.com/web/direct-files/collection_8d2d63f1-f537-448d-80fe-4e899f59689f/19acd7d2-dc15-411f-aed2-7a5a0b537f6c/AU-Links-High-Value.json" TargetMode="External"/><Relationship Id="rId115" Type="http://schemas.openxmlformats.org/officeDocument/2006/relationships/hyperlink" Target="https://ppl-ai-file-upload.s3.amazonaws.com/web/direct-files/collection_8d2d63f1-f537-448d-80fe-4e899f59689f/0f6b1b92-2719-48de-a620-cda7edf1127e/High-Value-Medical-URLs.json" TargetMode="External"/><Relationship Id="rId116" Type="http://schemas.openxmlformats.org/officeDocument/2006/relationships/hyperlink" Target="https://ppl-ai-file-upload.s3.amazonaws.com/web/direct-files/collection_8d2d63f1-f537-448d-80fe-4e899f59689f/ecbe065a-e469-4fbb-b664-47d69a46d7e1/AU-Links-High-Value.json" TargetMode="External"/><Relationship Id="rId117" Type="http://schemas.openxmlformats.org/officeDocument/2006/relationships/hyperlink" Target="https://ppl-ai-file-upload.s3.amazonaws.com/web/direct-files/collection_8d2d63f1-f537-448d-80fe-4e899f59689f/c32f59b9-3674-4464-8eb3-d4596f8b869d/Zeus_System.txt.txt" TargetMode="External"/><Relationship Id="rId118" Type="http://schemas.openxmlformats.org/officeDocument/2006/relationships/hyperlink" Target="https://ppl-ai-file-upload.s3.amazonaws.com/web/direct-files/collection_8d2d63f1-f537-448d-80fe-4e899f59689f/8b2df656-c339-4f98-9ecf-ca132b16dd3e/Doctor0Evil-Comet-Astro-attestation-11984272.sigstore.js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2025-12-25T16:42:54.389Z</dcterms:created>
  <dcterms:modified xsi:type="dcterms:W3CDTF">2025-12-25T16:42:54.389Z</dcterms:modified>
</cp:coreProperties>
</file>