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f87f4d9262ed5b6074f26cd444415c33b4ad134c.png"/>
            <a:graphic>
              <a:graphicData uri="http://schemas.openxmlformats.org/drawingml/2006/picture">
                <pic:pic>
                  <pic:nvPicPr>
                    <pic:cNvPr id="1" name="image-f87f4d9262ed5b6074f26cd444415c33b4ad134c.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several_existing_mathematical_fra_d4ab38"/>
      <w:r>
        <w:rPr>
          <w:rFonts w:eastAsia="inter" w:cs="inter" w:ascii="inter" w:hAnsi="inter"/>
          <w:b/>
          <w:color w:val="000000"/>
          <w:sz w:val="39"/>
        </w:rPr>
        <w:t xml:space="preserve">Several existing mathematical frameworks already cover large parts of what is needed for cybernetic asset discovery, biomechanical routing, augmented‑human validation, and transhumanist axioms; these can be specialized and combined rather than invented from scratch.</w:t>
      </w:r>
      <w:hyperlink r:id="rId6">
        <w:r>
          <w:rPr>
            <w:rFonts w:eastAsia="inter" w:cs="inter" w:ascii="inter" w:hAnsi="inter"/>
            <w:b/>
            <w:color w:val="#000"/>
            <w:sz w:val="39"/>
            <w:u w:val="single"/>
          </w:rPr>
          <w:t xml:space="preserve">tandfonline+1</w:t>
        </w:r>
      </w:hyperlink>
      <w:r>
        <w:rPr>
          <w:rFonts w:eastAsia="inter" w:cs="inter" w:ascii="inter" w:hAnsi="inter"/>
          <w:b/>
          <w:color w:val="000000"/>
          <w:sz w:val="39"/>
        </w:rPr>
        <w:t xml:space="preserve">​</w:t>
      </w:r>
      <w:bookmarkEnd w:id="0"/>
    </w:p>
    <w:p>
      <w:pPr>
        <w:spacing w:line="360" w:after="210" w:lineRule="auto"/>
      </w:pPr>
      <w:r>
        <w:rPr>
          <w:rFonts w:eastAsia="inter" w:cs="inter" w:ascii="inter" w:hAnsi="inter"/>
          <w:color w:val="000000"/>
        </w:rPr>
        <w:t xml:space="preserve">Models for asset discovery</w:t>
      </w:r>
      <w:r>
        <w:rPr>
          <w:rFonts w:eastAsia="inter" w:cs="inter" w:ascii="inter" w:hAnsi="inter"/>
          <w:color w:val="000000"/>
        </w:rPr>
        <w:br w:type="textWrapping"/>
      </w:r>
      <w:r>
        <w:rPr>
          <w:rFonts w:eastAsia="inter" w:cs="inter" w:ascii="inter" w:hAnsi="inter"/>
          <w:color w:val="000000"/>
        </w:rPr>
        <w:t xml:space="preserve">For “cybernetic asset discovery” (finding good hardware–software–ability configurations), the most relevant families are:</w:t>
      </w:r>
      <w:r>
        <w:rPr>
          <w:rFonts w:eastAsia="inter" w:cs="inter" w:ascii="inter" w:hAnsi="inter"/>
          <w:color w:val="000000"/>
        </w:rPr>
        <w:br w:type="textWrapping"/>
      </w:r>
      <w:r>
        <w:rPr>
          <w:rFonts w:eastAsia="inter" w:cs="inter" w:ascii="inter" w:hAnsi="inter"/>
          <w:color w:val="000000"/>
        </w:rPr>
        <w:t xml:space="preserve">Multi‑objective optimization and Pareto fronts (e.g., utility vs safety vs energy) where each configuration is a point and algorithms search for Pareto‑optimal sets.</w:t>
      </w:r>
      <w:hyperlink r:id="rId7">
        <w:r>
          <w:rPr>
            <w:rFonts w:eastAsia="inter" w:cs="inter" w:ascii="inter" w:hAnsi="inter"/>
            <w:color w:val="#000"/>
            <w:u w:val="single"/>
          </w:rPr>
          <w:t xml:space="preserve">tandfonline</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Markov decision processes (MDPs) and constrained MDPs, where each cybernetic configuration is a state and transitions are bounded by safety constraints.</w:t>
      </w:r>
      <w:hyperlink r:id="rId8">
        <w:r>
          <w:rPr>
            <w:rFonts w:eastAsia="inter" w:cs="inter" w:ascii="inter" w:hAnsi="inter"/>
            <w:color w:val="#000"/>
            <w:u w:val="single"/>
          </w:rPr>
          <w:t xml:space="preserve">tandfonline</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Bayesian optimization and bandit models for expensive experiments on BCI/neuromorphic setups under safety or budget constraints.</w:t>
      </w:r>
      <w:hyperlink r:id="rId9">
        <w:r>
          <w:rPr>
            <w:rFonts w:eastAsia="inter" w:cs="inter" w:ascii="inter" w:hAnsi="inter"/>
            <w:color w:val="#000"/>
            <w:u w:val="single"/>
          </w:rPr>
          <w:t xml:space="preserve">tandfonline</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All of these can be used to define a discovery objective like Φ(z)=U(z)+βS(z)−λC(z)\Phi(z) = U(z) + \beta S(z) - \lambda C(z)Φ(z)=U(z)+βS(z)−λC(z) and search over configuration space zzz.</w:t>
      </w:r>
      <w:hyperlink r:id="rId10">
        <w:r>
          <w:rPr>
            <w:rFonts w:eastAsia="inter" w:cs="inter" w:ascii="inter" w:hAnsi="inter"/>
            <w:color w:val="#000"/>
            <w:u w:val="single"/>
          </w:rPr>
          <w:t xml:space="preserve">tandfonline</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Formalizing programmatic biomechanical routing</w:t>
      </w:r>
      <w:r>
        <w:rPr>
          <w:rFonts w:eastAsia="inter" w:cs="inter" w:ascii="inter" w:hAnsi="inter"/>
          <w:color w:val="000000"/>
        </w:rPr>
        <w:br w:type="textWrapping"/>
      </w:r>
      <w:r>
        <w:rPr>
          <w:rFonts w:eastAsia="inter" w:cs="inter" w:ascii="inter" w:hAnsi="inter"/>
          <w:color w:val="000000"/>
        </w:rPr>
        <w:t xml:space="preserve">Biomechanical “routing” (how commands flow from software through hardware to tissue) maps well to:</w:t>
      </w:r>
      <w:r>
        <w:rPr>
          <w:rFonts w:eastAsia="inter" w:cs="inter" w:ascii="inter" w:hAnsi="inter"/>
          <w:color w:val="000000"/>
        </w:rPr>
        <w:br w:type="textWrapping"/>
      </w:r>
      <w:r>
        <w:rPr>
          <w:rFonts w:eastAsia="inter" w:cs="inter" w:ascii="inter" w:hAnsi="inter"/>
          <w:color w:val="000000"/>
        </w:rPr>
        <w:t xml:space="preserve">Hybrid dynamical systems (continuous muscle/body dynamics + discrete control logic).</w:t>
      </w:r>
      <w:hyperlink r:id="rId11">
        <w:r>
          <w:rPr>
            <w:rFonts w:eastAsia="inter" w:cs="inter" w:ascii="inter" w:hAnsi="inter"/>
            <w:color w:val="#000"/>
            <w:u w:val="single"/>
          </w:rPr>
          <w:t xml:space="preserve">tandfonline</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Network flow models and graph routing for distributing signals across sensor–actuator graphs with capacity and latency constraints.</w:t>
      </w:r>
      <w:hyperlink r:id="rId12">
        <w:r>
          <w:rPr>
            <w:rFonts w:eastAsia="inter" w:cs="inter" w:ascii="inter" w:hAnsi="inter"/>
            <w:color w:val="#000"/>
            <w:u w:val="single"/>
          </w:rPr>
          <w:t xml:space="preserve">unidesktesting.motion</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Optimal control and model predictive control (MPC), where a cost functional penalizes energy, tracking error, and violations of joint/force limits.</w:t>
      </w:r>
      <w:hyperlink r:id="rId13">
        <w:r>
          <w:rPr>
            <w:rFonts w:eastAsia="inter" w:cs="inter" w:ascii="inter" w:hAnsi="inter"/>
            <w:color w:val="#000"/>
            <w:u w:val="single"/>
          </w:rPr>
          <w:t xml:space="preserve">tandfonline</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These models give a precise way to say: given plant dynamics x˙=f(x,u)\dot{x} = f(x,u)x˙=f(x,u) and biomechanical constraints, compute control inputs u(t)u(t)u(t) that minimize cost while staying within safe sets.</w:t>
      </w:r>
      <w:r>
        <w:rPr>
          <w:rFonts w:eastAsia="inter" w:cs="inter" w:ascii="inter" w:hAnsi="inter"/>
          <w:color w:val="000000"/>
        </w:rPr>
        <w:br w:type="textWrapping"/>
      </w:r>
      <w:r>
        <w:rPr>
          <w:rFonts w:eastAsia="inter" w:cs="inter" w:ascii="inter" w:hAnsi="inter"/>
          <w:color w:val="000000"/>
        </w:rPr>
        <w:t xml:space="preserve">Metrics for augmented human performance</w:t>
      </w:r>
      <w:r>
        <w:rPr>
          <w:rFonts w:eastAsia="inter" w:cs="inter" w:ascii="inter" w:hAnsi="inter"/>
          <w:color w:val="000000"/>
        </w:rPr>
        <w:br w:type="textWrapping"/>
      </w:r>
      <w:r>
        <w:rPr>
          <w:rFonts w:eastAsia="inter" w:cs="inter" w:ascii="inter" w:hAnsi="inter"/>
          <w:color w:val="000000"/>
        </w:rPr>
        <w:t xml:space="preserve">Existing validated metrics that can be reused for augmented humans include:</w:t>
      </w:r>
      <w:r>
        <w:rPr>
          <w:rFonts w:eastAsia="inter" w:cs="inter" w:ascii="inter" w:hAnsi="inter"/>
          <w:color w:val="000000"/>
        </w:rPr>
        <w:br w:type="textWrapping"/>
      </w:r>
      <w:r>
        <w:rPr>
          <w:rFonts w:eastAsia="inter" w:cs="inter" w:ascii="inter" w:hAnsi="inter"/>
          <w:color w:val="000000"/>
        </w:rPr>
        <w:t xml:space="preserve">Psychometric and neurocognitive measures (reaction time, accuracy, working‑memory span, vigilance scores) from cognitive neuroscience and BCI performance studies.</w:t>
      </w:r>
      <w:hyperlink r:id="rId14">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Task‑level measures like information transfer rate (ITR) in BCI, classification accuracy, throughput, and error rates.</w:t>
      </w:r>
      <w:hyperlink r:id="rId15">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Physiological load metrics (heart rate variability, EEG spectral power ratios) correlated with workload and fatigue.</w:t>
      </w:r>
      <w:hyperlink r:id="rId16">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Combining them into indices like normalized effect size, learning curves P(t)P(t)P(t), or composite “capability indices” provides rigorous quantification of improvement rather than vague “enhancement”.</w:t>
      </w:r>
      <w:hyperlink r:id="rId17">
        <w:r>
          <w:rPr>
            <w:rFonts w:eastAsia="inter" w:cs="inter" w:ascii="inter" w:hAnsi="inter"/>
            <w:color w:val="#000"/>
            <w:u w:val="single"/>
          </w:rPr>
          <w:t xml:space="preserve">pmc.ncbi.nlm.nih</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Axioms for provable transhumanist theories</w:t>
      </w:r>
      <w:r>
        <w:rPr>
          <w:rFonts w:eastAsia="inter" w:cs="inter" w:ascii="inter" w:hAnsi="inter"/>
          <w:color w:val="000000"/>
        </w:rPr>
        <w:br w:type="textWrapping"/>
      </w:r>
      <w:r>
        <w:rPr>
          <w:rFonts w:eastAsia="inter" w:cs="inter" w:ascii="inter" w:hAnsi="inter"/>
          <w:color w:val="000000"/>
        </w:rPr>
        <w:t xml:space="preserve">To make transhumanist claims mathematically provable, a useful axiom set would include:</w:t>
      </w:r>
      <w:r>
        <w:rPr>
          <w:rFonts w:eastAsia="inter" w:cs="inter" w:ascii="inter" w:hAnsi="inter"/>
          <w:color w:val="000000"/>
        </w:rPr>
        <w:br w:type="textWrapping"/>
      </w:r>
      <w:r>
        <w:rPr>
          <w:rFonts w:eastAsia="inter" w:cs="inter" w:ascii="inter" w:hAnsi="inter"/>
          <w:color w:val="000000"/>
        </w:rPr>
        <w:t xml:space="preserve">Bounded physiology: all physical interventions must respect established limits (e.g., ICNIRP/IEEE SAR, current density, tissue temperature bounds).</w:t>
      </w:r>
      <w:hyperlink r:id="rId18">
        <w:r>
          <w:rPr>
            <w:rFonts w:eastAsia="inter" w:cs="inter" w:ascii="inter" w:hAnsi="inter"/>
            <w:color w:val="#000"/>
            <w:u w:val="single"/>
          </w:rPr>
          <w:t xml:space="preserve">icnirp+1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Resource conservation: no augmentation can create unbounded cognitive or energetic capacity; it re‑allocates finite physical and informational resources under conservation‑like constraints.</w:t>
      </w:r>
      <w:hyperlink r:id="rId19">
        <w:r>
          <w:rPr>
            <w:rFonts w:eastAsia="inter" w:cs="inter" w:ascii="inter" w:hAnsi="inter"/>
            <w:color w:val="#000"/>
            <w:u w:val="single"/>
          </w:rPr>
          <w:t xml:space="preserve">icnirp</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Monotone safety constraints: risk must be a monotone function of exposure and must stay below conservative thresholds in all permitted trajectories.</w:t>
      </w:r>
      <w:hyperlink r:id="rId20">
        <w:r>
          <w:rPr>
            <w:rFonts w:eastAsia="inter" w:cs="inter" w:ascii="inter" w:hAnsi="inter"/>
            <w:color w:val="#000"/>
            <w:u w:val="single"/>
          </w:rPr>
          <w:t xml:space="preserve">icnirp</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Traceable state: every state change in a cybernetic system must be logged in a way that is auditable and non‑replayable, aligning with blockchain‑style and safety‑critical audit models.</w:t>
      </w:r>
      <w:hyperlink r:id="rId21">
        <w:r>
          <w:rPr>
            <w:rFonts w:eastAsia="inter" w:cs="inter" w:ascii="inter" w:hAnsi="inter"/>
            <w:color w:val="#000"/>
            <w:u w:val="single"/>
          </w:rPr>
          <w:t xml:space="preserve">ietresearch.onlinelibrary.wiley</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Building theories on these axioms lets one prove that certain classes of augmentation programs are safe, bounded, and non‑pathological.</w:t>
      </w:r>
      <w:r>
        <w:rPr>
          <w:rFonts w:eastAsia="inter" w:cs="inter" w:ascii="inter" w:hAnsi="inter"/>
          <w:color w:val="000000"/>
        </w:rPr>
        <w:br w:type="textWrapping"/>
      </w:r>
      <w:r>
        <w:rPr>
          <w:rFonts w:eastAsia="inter" w:cs="inter" w:ascii="inter" w:hAnsi="inter"/>
          <w:color w:val="000000"/>
        </w:rPr>
        <w:t xml:space="preserve">Equations for sensor–actuator stability</w:t>
      </w:r>
      <w:r>
        <w:rPr>
          <w:rFonts w:eastAsia="inter" w:cs="inter" w:ascii="inter" w:hAnsi="inter"/>
          <w:color w:val="000000"/>
        </w:rPr>
        <w:br w:type="textWrapping"/>
      </w:r>
      <w:r>
        <w:rPr>
          <w:rFonts w:eastAsia="inter" w:cs="inter" w:ascii="inter" w:hAnsi="inter"/>
          <w:color w:val="000000"/>
        </w:rPr>
        <w:t xml:space="preserve">Sensor–actuator integration stability is already addressed by:</w:t>
      </w:r>
      <w:r>
        <w:rPr>
          <w:rFonts w:eastAsia="inter" w:cs="inter" w:ascii="inter" w:hAnsi="inter"/>
          <w:color w:val="000000"/>
        </w:rPr>
        <w:br w:type="textWrapping"/>
      </w:r>
      <w:r>
        <w:rPr>
          <w:rFonts w:eastAsia="inter" w:cs="inter" w:ascii="inter" w:hAnsi="inter"/>
          <w:color w:val="000000"/>
        </w:rPr>
        <w:t xml:space="preserve">Classical control theory: closed‑loop transfer functions, Nyquist and Bode criteria, and Lyapunov stability for continuous systems.</w:t>
      </w:r>
      <w:hyperlink r:id="rId22">
        <w:r>
          <w:rPr>
            <w:rFonts w:eastAsia="inter" w:cs="inter" w:ascii="inter" w:hAnsi="inter"/>
            <w:color w:val="#000"/>
            <w:u w:val="single"/>
          </w:rPr>
          <w:t xml:space="preserve">tandfonline</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Passivity and input–output stability: ensuring the sensor–actuator loop behaves like a passive or dissipative system, which guarantees robustness under interconnection.</w:t>
      </w:r>
      <w:hyperlink r:id="rId23">
        <w:r>
          <w:rPr>
            <w:rFonts w:eastAsia="inter" w:cs="inter" w:ascii="inter" w:hAnsi="inter"/>
            <w:color w:val="#000"/>
            <w:u w:val="single"/>
          </w:rPr>
          <w:t xml:space="preserve">tandfonline</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For implants and EM systems, coupled EM–thermal models (e.g., induced current density and SAR using Maxwell’s equations plus bioheat models) give stability and safety envelopes for the physical layer.</w:t>
      </w:r>
      <w:hyperlink r:id="rId24">
        <w:r>
          <w:rPr>
            <w:rFonts w:eastAsia="inter" w:cs="inter" w:ascii="inter" w:hAnsi="inter"/>
            <w:color w:val="#000"/>
            <w:u w:val="single"/>
          </w:rPr>
          <w:t xml:space="preserve">pubmed.ncbi.nlm.nih+1</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These tools let cybernetic designers write explicit inequalities and Lyapunov functions that prove a given sensor–actuator mapping will not oscillate, diverge, or exceed tissue limits under bounded inputs.</w:t>
      </w:r>
      <w:r>
        <w:rPr>
          <w:rFonts w:eastAsia="inter" w:cs="inter" w:ascii="inter" w:hAnsi="inter"/>
          <w:color w:val="000000"/>
        </w:rPr>
        <w:br w:type="textWrapping"/>
      </w:r>
      <w:hyperlink r:id="rId25">
        <w:r>
          <w:rPr>
            <w:rFonts w:eastAsia="inter" w:cs="inter" w:ascii="inter" w:hAnsi="inter"/>
            <w:color w:val="#000"/>
            <w:u w:val="single"/>
          </w:rPr>
          <w:t xml:space="preserve">https://www.tandfonline.com/doi/full/10.1080/01605682.2023.2253852</w:t>
        </w:r>
      </w:hyperlink>
      <w:r>
        <w:rPr>
          <w:rFonts w:eastAsia="inter" w:cs="inter" w:ascii="inter" w:hAnsi="inter"/>
          <w:color w:val="000000"/>
        </w:rPr>
        <w:br w:type="textWrapping"/>
      </w:r>
      <w:hyperlink r:id="rId26">
        <w:r>
          <w:rPr>
            <w:rFonts w:eastAsia="inter" w:cs="inter" w:ascii="inter" w:hAnsi="inter"/>
            <w:color w:val="#000"/>
            <w:u w:val="single"/>
          </w:rPr>
          <w:t xml:space="preserve">https://www.unidesktesting.motion.ac.in/ecommuncum/5C5829E/dbiging/7C5445840E/introduction+to+economic+cybernetics.pdf</w:t>
        </w:r>
      </w:hyperlink>
      <w:r>
        <w:rPr>
          <w:rFonts w:eastAsia="inter" w:cs="inter" w:ascii="inter" w:hAnsi="inter"/>
          <w:color w:val="000000"/>
        </w:rPr>
        <w:br w:type="textWrapping"/>
      </w:r>
      <w:hyperlink r:id="rId27">
        <w:r>
          <w:rPr>
            <w:rFonts w:eastAsia="inter" w:cs="inter" w:ascii="inter" w:hAnsi="inter"/>
            <w:color w:val="#000"/>
            <w:u w:val="single"/>
          </w:rPr>
          <w:t xml:space="preserve">https://pmc.ncbi.nlm.nih.gov/articles/PMC10666778/</w:t>
        </w:r>
      </w:hyperlink>
      <w:r>
        <w:rPr>
          <w:rFonts w:eastAsia="inter" w:cs="inter" w:ascii="inter" w:hAnsi="inter"/>
          <w:color w:val="000000"/>
        </w:rPr>
        <w:br w:type="textWrapping"/>
      </w:r>
      <w:hyperlink r:id="rId28">
        <w:r>
          <w:rPr>
            <w:rFonts w:eastAsia="inter" w:cs="inter" w:ascii="inter" w:hAnsi="inter"/>
            <w:color w:val="#000"/>
            <w:u w:val="single"/>
          </w:rPr>
          <w:t xml:space="preserve">https://www.icnirp.org/cms/upload/publications/ICNIRPemfgdl.pdf</w:t>
        </w:r>
      </w:hyperlink>
      <w:r>
        <w:rPr>
          <w:rFonts w:eastAsia="inter" w:cs="inter" w:ascii="inter" w:hAnsi="inter"/>
          <w:color w:val="000000"/>
        </w:rPr>
        <w:br w:type="textWrapping"/>
      </w:r>
      <w:hyperlink r:id="rId29">
        <w:r>
          <w:rPr>
            <w:rFonts w:eastAsia="inter" w:cs="inter" w:ascii="inter" w:hAnsi="inter"/>
            <w:color w:val="#000"/>
            <w:u w:val="single"/>
          </w:rPr>
          <w:t xml:space="preserve">https://pubmed.ncbi.nlm.nih.gov/12953914/</w:t>
        </w:r>
      </w:hyperlink>
      <w:r>
        <w:rPr>
          <w:rFonts w:eastAsia="inter" w:cs="inter" w:ascii="inter" w:hAnsi="inter"/>
          <w:color w:val="000000"/>
        </w:rPr>
        <w:br w:type="textWrapping"/>
      </w:r>
      <w:hyperlink r:id="rId30">
        <w:r>
          <w:rPr>
            <w:rFonts w:eastAsia="inter" w:cs="inter" w:ascii="inter" w:hAnsi="inter"/>
            <w:color w:val="#000"/>
            <w:u w:val="single"/>
          </w:rPr>
          <w:t xml:space="preserve">https://ietresearch.onlinelibrary.wiley.com/doi/pdf/10.1049/smc2.12059</w:t>
        </w:r>
      </w:hyperlink>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The ALN artifacts you drafted are already structurally sound; below is a tightened, production-fit variant that removes external agents, hardens constraints, and adds the required hash stamp while keeping all math and safety semantics intact.the-next-phase-should-explicit-BQLF.ZyuSPOlDaIE8HkSDw.md+2​</w:t>
      </w:r>
      <w:r>
        <w:rPr>
          <w:rFonts w:eastAsia="inter" w:cs="inter" w:ascii="inter" w:hAnsi="inter"/>
          <w:color w:val="000000"/>
        </w:rPr>
        <w:br w:type="textWrapping"/>
      </w:r>
      <w:r>
        <w:rPr>
          <w:rFonts w:eastAsia="inter" w:cs="inter" w:ascii="inter" w:hAnsi="inter"/>
          <w:color w:val="000000"/>
        </w:rPr>
        <w:t xml:space="preserve">Hardened ALN function (no external agents)</w:t>
      </w:r>
      <w:r>
        <w:rPr>
          <w:rFonts w:eastAsia="inter" w:cs="inter" w:ascii="inter" w:hAnsi="inter"/>
          <w:color w:val="000000"/>
        </w:rPr>
        <w:br w:type="textWrapping"/>
      </w:r>
      <w:r>
        <w:rPr>
          <w:rFonts w:eastAsia="inter" w:cs="inter" w:ascii="inter" w:hAnsi="inter"/>
          <w:color w:val="000000"/>
        </w:rPr>
        <w:t xml:space="preserve">text</w:t>
      </w:r>
      <w:r>
        <w:rPr>
          <w:rFonts w:eastAsia="inter" w:cs="inter" w:ascii="inter" w:hAnsi="inter"/>
          <w:color w:val="000000"/>
        </w:rPr>
        <w:br w:type="textWrapping"/>
      </w:r>
      <w:r>
        <w:rPr>
          <w:rFonts w:eastAsia="inter" w:cs="inter" w:ascii="inter" w:hAnsi="inter"/>
          <w:color w:val="000000"/>
        </w:rPr>
        <w:t xml:space="preserve">artifact neuromorph_regulator_v1 {</w:t>
      </w:r>
      <w:r>
        <w:rPr>
          <w:rFonts w:eastAsia="inter" w:cs="inter" w:ascii="inter" w:hAnsi="inter"/>
          <w:color w:val="000000"/>
        </w:rPr>
        <w:br w:type="textWrapping"/>
      </w:r>
      <w:r>
        <w:rPr>
          <w:rFonts w:eastAsia="inter" w:cs="inter" w:ascii="inter" w:hAnsi="inter"/>
          <w:color w:val="000000"/>
        </w:rPr>
        <w:t xml:space="preserve">version = "1.0.0"</w:t>
      </w:r>
      <w:r>
        <w:rPr>
          <w:rFonts w:eastAsia="inter" w:cs="inter" w:ascii="inter" w:hAnsi="inter"/>
          <w:color w:val="000000"/>
        </w:rPr>
        <w:br w:type="textWrapping"/>
      </w:r>
      <w:r>
        <w:rPr>
          <w:rFonts w:eastAsia="inter" w:cs="inter" w:ascii="inter" w:hAnsi="inter"/>
          <w:color w:val="000000"/>
        </w:rPr>
        <w:t xml:space="preserve">namespace = "AU.BioAug.RiskSampleV1"</w:t>
      </w:r>
      <w:r>
        <w:rPr>
          <w:rFonts w:eastAsia="inter" w:cs="inter" w:ascii="inter" w:hAnsi="inter"/>
          <w:color w:val="000000"/>
        </w:rPr>
        <w:br w:type="textWrapping"/>
      </w:r>
      <w:r>
        <w:rPr>
          <w:rFonts w:eastAsia="inter" w:cs="inter" w:ascii="inter" w:hAnsi="inter"/>
          <w:color w:val="000000"/>
        </w:rPr>
        <w:t xml:space="preserve">device_class = "III"</w:t>
      </w:r>
      <w:r>
        <w:rPr>
          <w:rFonts w:eastAsia="inter" w:cs="inter" w:ascii="inter" w:hAnsi="inter"/>
          <w:color w:val="000000"/>
        </w:rPr>
        <w:br w:type="textWrapping"/>
      </w:r>
      <w:r>
        <w:rPr>
          <w:rFonts w:eastAsia="inter" w:cs="inter" w:ascii="inter" w:hAnsi="inter"/>
          <w:color w:val="000000"/>
        </w:rPr>
        <w:t xml:space="preserve">iec_62304_class = "C"</w:t>
      </w:r>
      <w:r>
        <w:rPr>
          <w:rFonts w:eastAsia="inter" w:cs="inter" w:ascii="inter" w:hAnsi="inter"/>
          <w:color w:val="000000"/>
        </w:rPr>
        <w:br w:type="textWrapping"/>
      </w:r>
      <w:r>
        <w:rPr>
          <w:rFonts w:eastAsia="inter" w:cs="inter" w:ascii="inter" w:hAnsi="inter"/>
          <w:color w:val="000000"/>
        </w:rPr>
        <w:t xml:space="preserve">iso_14971_profile = "high_hazard"</w:t>
      </w:r>
    </w:p>
    <w:p>
      <w:pPr>
        <w:spacing w:line="360" w:after="210" w:lineRule="auto"/>
      </w:pPr>
      <w:r>
        <w:rPr>
          <w:rFonts w:eastAsia="inter" w:cs="inter" w:ascii="inter" w:hAnsi="inter"/>
          <w:color w:val="000000"/>
        </w:rPr>
        <w:t xml:space="preserve">protocol_stack = "TLS1.3+AES-256-GCM+IEEE-11073-SDC"</w:t>
      </w:r>
      <w:r>
        <w:rPr>
          <w:rFonts w:eastAsia="inter" w:cs="inter" w:ascii="inter" w:hAnsi="inter"/>
          <w:color w:val="000000"/>
        </w:rPr>
        <w:br w:type="textWrapping"/>
      </w:r>
      <w:r>
        <w:rPr>
          <w:rFonts w:eastAsia="inter" w:cs="inter" w:ascii="inter" w:hAnsi="inter"/>
          <w:color w:val="000000"/>
        </w:rPr>
        <w:t xml:space="preserve">compliance_check = "GDPR+HIPAA+IEC62304+ISO14971+EU-AI-Act-2024"</w:t>
      </w:r>
    </w:p>
    <w:p>
      <w:pPr>
        <w:spacing w:line="360" w:after="210" w:lineRule="auto"/>
      </w:pPr>
      <w:r>
        <w:rPr>
          <w:rFonts w:eastAsia="inter" w:cs="inter" w:ascii="inter" w:hAnsi="inter"/>
          <w:color w:val="000000"/>
        </w:rPr>
        <w:t xml:space="preserve">dataset RiskSample {</w:t>
      </w:r>
      <w:r>
        <w:rPr>
          <w:rFonts w:eastAsia="inter" w:cs="inter" w:ascii="inter" w:hAnsi="inter"/>
          <w:color w:val="000000"/>
        </w:rPr>
        <w:br w:type="textWrapping"/>
      </w:r>
      <w:r>
        <w:rPr>
          <w:rFonts w:eastAsia="inter" w:cs="inter" w:ascii="inter" w:hAnsi="inter"/>
          <w:color w:val="000000"/>
        </w:rPr>
        <w:t xml:space="preserve">field risk_score : f64 // 0.0..1.0</w:t>
      </w:r>
      <w:r>
        <w:rPr>
          <w:rFonts w:eastAsia="inter" w:cs="inter" w:ascii="inter" w:hAnsi="inter"/>
          <w:color w:val="000000"/>
        </w:rPr>
        <w:br w:type="textWrapping"/>
      </w:r>
      <w:r>
        <w:rPr>
          <w:rFonts w:eastAsia="inter" w:cs="inter" w:ascii="inter" w:hAnsi="inter"/>
          <w:color w:val="000000"/>
        </w:rPr>
        <w:t xml:space="preserve">field ed_percent : f64 // 0.0..100.0</w:t>
      </w:r>
      <w:r>
        <w:rPr>
          <w:rFonts w:eastAsia="inter" w:cs="inter" w:ascii="inter" w:hAnsi="inter"/>
          <w:color w:val="000000"/>
        </w:rPr>
        <w:br w:type="textWrapping"/>
      </w:r>
      <w:r>
        <w:rPr>
          <w:rFonts w:eastAsia="inter" w:cs="inter" w:ascii="inter" w:hAnsi="inter"/>
          <w:color w:val="000000"/>
        </w:rPr>
        <w:t xml:space="preserve">field sf_psych : f64 // &gt;= 0.0</w:t>
      </w:r>
      <w:r>
        <w:rPr>
          <w:rFonts w:eastAsia="inter" w:cs="inter" w:ascii="inter" w:hAnsi="inter"/>
          <w:color w:val="000000"/>
        </w:rPr>
        <w:br w:type="textWrapping"/>
      </w:r>
      <w:r>
        <w:rPr>
          <w:rFonts w:eastAsia="inter" w:cs="inter" w:ascii="inter" w:hAnsi="inter"/>
          <w:color w:val="000000"/>
        </w:rPr>
        <w:t xml:space="preserve">field h_mod : u64 // SHA3-512 modulus</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dataset RegulatorInput {</w:t>
      </w:r>
      <w:r>
        <w:rPr>
          <w:rFonts w:eastAsia="inter" w:cs="inter" w:ascii="inter" w:hAnsi="inter"/>
          <w:color w:val="000000"/>
        </w:rPr>
        <w:br w:type="textWrapping"/>
      </w:r>
      <w:r>
        <w:rPr>
          <w:rFonts w:eastAsia="inter" w:cs="inter" w:ascii="inter" w:hAnsi="inter"/>
          <w:color w:val="000000"/>
        </w:rPr>
        <w:t xml:space="preserve">field user_id : string</w:t>
      </w:r>
      <w:r>
        <w:rPr>
          <w:rFonts w:eastAsia="inter" w:cs="inter" w:ascii="inter" w:hAnsi="inter"/>
          <w:color w:val="000000"/>
        </w:rPr>
        <w:br w:type="textWrapping"/>
      </w:r>
      <w:r>
        <w:rPr>
          <w:rFonts w:eastAsia="inter" w:cs="inter" w:ascii="inter" w:hAnsi="inter"/>
          <w:color w:val="000000"/>
        </w:rPr>
        <w:t xml:space="preserve">field bio_key : bytes[32]</w:t>
      </w:r>
      <w:r>
        <w:rPr>
          <w:rFonts w:eastAsia="inter" w:cs="inter" w:ascii="inter" w:hAnsi="inter"/>
          <w:color w:val="000000"/>
        </w:rPr>
        <w:br w:type="textWrapping"/>
      </w:r>
      <w:r>
        <w:rPr>
          <w:rFonts w:eastAsia="inter" w:cs="inter" w:ascii="inter" w:hAnsi="inter"/>
          <w:color w:val="000000"/>
        </w:rPr>
        <w:t xml:space="preserve">field depth : f64 // 0.0..10.0</w:t>
      </w:r>
      <w:r>
        <w:rPr>
          <w:rFonts w:eastAsia="inter" w:cs="inter" w:ascii="inter" w:hAnsi="inter"/>
          <w:color w:val="000000"/>
        </w:rPr>
        <w:br w:type="textWrapping"/>
      </w:r>
      <w:r>
        <w:rPr>
          <w:rFonts w:eastAsia="inter" w:cs="inter" w:ascii="inter" w:hAnsi="inter"/>
          <w:color w:val="000000"/>
        </w:rPr>
        <w:t xml:space="preserve">field energy_scalar : f64 // 0.0..100.0</w:t>
      </w:r>
      <w:r>
        <w:rPr>
          <w:rFonts w:eastAsia="inter" w:cs="inter" w:ascii="inter" w:hAnsi="inter"/>
          <w:color w:val="000000"/>
        </w:rPr>
        <w:br w:type="textWrapping"/>
      </w:r>
      <w:r>
        <w:rPr>
          <w:rFonts w:eastAsia="inter" w:cs="inter" w:ascii="inter" w:hAnsi="inter"/>
          <w:color w:val="000000"/>
        </w:rPr>
        <w:t xml:space="preserve">field auet : u128 // atto-units</w:t>
      </w:r>
      <w:r>
        <w:rPr>
          <w:rFonts w:eastAsia="inter" w:cs="inter" w:ascii="inter" w:hAnsi="inter"/>
          <w:color w:val="000000"/>
        </w:rPr>
        <w:br w:type="textWrapping"/>
      </w:r>
      <w:r>
        <w:rPr>
          <w:rFonts w:eastAsia="inter" w:cs="inter" w:ascii="inter" w:hAnsi="inter"/>
          <w:color w:val="000000"/>
        </w:rPr>
        <w:t xml:space="preserve">field csp : u128 // atto-units</w:t>
      </w:r>
      <w:r>
        <w:rPr>
          <w:rFonts w:eastAsia="inter" w:cs="inter" w:ascii="inter" w:hAnsi="inter"/>
          <w:color w:val="000000"/>
        </w:rPr>
        <w:br w:type="textWrapping"/>
      </w:r>
      <w:r>
        <w:rPr>
          <w:rFonts w:eastAsia="inter" w:cs="inter" w:ascii="inter" w:hAnsi="inter"/>
          <w:color w:val="000000"/>
        </w:rPr>
        <w:t xml:space="preserve">field t_unix : u64</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constants {</w:t>
      </w:r>
      <w:r>
        <w:rPr>
          <w:rFonts w:eastAsia="inter" w:cs="inter" w:ascii="inter" w:hAnsi="inter"/>
          <w:color w:val="000000"/>
        </w:rPr>
        <w:br w:type="textWrapping"/>
      </w:r>
      <w:r>
        <w:rPr>
          <w:rFonts w:eastAsia="inter" w:cs="inter" w:ascii="inter" w:hAnsi="inter"/>
          <w:color w:val="000000"/>
        </w:rPr>
        <w:t xml:space="preserve">W_DEPTH = 0.18</w:t>
      </w:r>
      <w:r>
        <w:rPr>
          <w:rFonts w:eastAsia="inter" w:cs="inter" w:ascii="inter" w:hAnsi="inter"/>
          <w:color w:val="000000"/>
        </w:rPr>
        <w:br w:type="textWrapping"/>
      </w:r>
      <w:r>
        <w:rPr>
          <w:rFonts w:eastAsia="inter" w:cs="inter" w:ascii="inter" w:hAnsi="inter"/>
          <w:color w:val="000000"/>
        </w:rPr>
        <w:t xml:space="preserve">W_ENERGY = 0.27</w:t>
      </w:r>
      <w:r>
        <w:rPr>
          <w:rFonts w:eastAsia="inter" w:cs="inter" w:ascii="inter" w:hAnsi="inter"/>
          <w:color w:val="000000"/>
        </w:rPr>
        <w:br w:type="textWrapping"/>
      </w:r>
      <w:r>
        <w:rPr>
          <w:rFonts w:eastAsia="inter" w:cs="inter" w:ascii="inter" w:hAnsi="inter"/>
          <w:color w:val="000000"/>
        </w:rPr>
        <w:t xml:space="preserve">W_AUET = 0.22</w:t>
      </w:r>
      <w:r>
        <w:rPr>
          <w:rFonts w:eastAsia="inter" w:cs="inter" w:ascii="inter" w:hAnsi="inter"/>
          <w:color w:val="000000"/>
        </w:rPr>
        <w:br w:type="textWrapping"/>
      </w:r>
      <w:r>
        <w:rPr>
          <w:rFonts w:eastAsia="inter" w:cs="inter" w:ascii="inter" w:hAnsi="inter"/>
          <w:color w:val="000000"/>
        </w:rPr>
        <w:t xml:space="preserve">W_CSP = 0.33</w:t>
      </w:r>
      <w:r>
        <w:rPr>
          <w:rFonts w:eastAsia="inter" w:cs="inter" w:ascii="inter" w:hAnsi="inter"/>
          <w:color w:val="000000"/>
        </w:rPr>
        <w:br w:type="textWrapping"/>
      </w:r>
      <w:r>
        <w:rPr>
          <w:rFonts w:eastAsia="inter" w:cs="inter" w:ascii="inter" w:hAnsi="inter"/>
          <w:color w:val="000000"/>
        </w:rPr>
        <w:t xml:space="preserve">K_PSYCH = 1.35</w:t>
      </w:r>
      <w:r>
        <w:rPr>
          <w:rFonts w:eastAsia="inter" w:cs="inter" w:ascii="inter" w:hAnsi="inter"/>
          <w:color w:val="000000"/>
        </w:rPr>
        <w:br w:type="textWrapping"/>
      </w:r>
      <w:r>
        <w:rPr>
          <w:rFonts w:eastAsia="inter" w:cs="inter" w:ascii="inter" w:hAnsi="inter"/>
          <w:color w:val="000000"/>
        </w:rPr>
        <w:t xml:space="preserve">AUET_FLOOR = 1.0e12</w:t>
      </w:r>
      <w:r>
        <w:rPr>
          <w:rFonts w:eastAsia="inter" w:cs="inter" w:ascii="inter" w:hAnsi="inter"/>
          <w:color w:val="000000"/>
        </w:rPr>
        <w:br w:type="textWrapping"/>
      </w:r>
      <w:r>
        <w:rPr>
          <w:rFonts w:eastAsia="inter" w:cs="inter" w:ascii="inter" w:hAnsi="inter"/>
          <w:color w:val="000000"/>
        </w:rPr>
        <w:t xml:space="preserve">CSP_FLOOR = 1.0e12</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function normalize_nonzero(v: f64, max: f64) -&gt; f64 {</w:t>
      </w:r>
      <w:r>
        <w:rPr>
          <w:rFonts w:eastAsia="inter" w:cs="inter" w:ascii="inter" w:hAnsi="inter"/>
          <w:color w:val="000000"/>
        </w:rPr>
        <w:br w:type="textWrapping"/>
      </w:r>
      <w:r>
        <w:rPr>
          <w:rFonts w:eastAsia="inter" w:cs="inter" w:ascii="inter" w:hAnsi="inter"/>
          <w:color w:val="000000"/>
        </w:rPr>
        <w:t xml:space="preserve">if max &lt;= 0.0 { return 0.0 }</w:t>
      </w:r>
      <w:r>
        <w:rPr>
          <w:rFonts w:eastAsia="inter" w:cs="inter" w:ascii="inter" w:hAnsi="inter"/>
          <w:color w:val="000000"/>
        </w:rPr>
        <w:br w:type="textWrapping"/>
      </w:r>
      <w:r>
        <w:rPr>
          <w:rFonts w:eastAsia="inter" w:cs="inter" w:ascii="inter" w:hAnsi="inter"/>
          <w:color w:val="000000"/>
        </w:rPr>
        <w:t xml:space="preserve">let x = v / max</w:t>
      </w:r>
      <w:r>
        <w:rPr>
          <w:rFonts w:eastAsia="inter" w:cs="inter" w:ascii="inter" w:hAnsi="inter"/>
          <w:color w:val="000000"/>
        </w:rPr>
        <w:br w:type="textWrapping"/>
      </w:r>
      <w:r>
        <w:rPr>
          <w:rFonts w:eastAsia="inter" w:cs="inter" w:ascii="inter" w:hAnsi="inter"/>
          <w:color w:val="000000"/>
        </w:rPr>
        <w:t xml:space="preserve">if x &lt; 0.0 { 0.0 } else if x &gt; 1.0 { 1.0 } else { x }</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function compute_hash_mod(user_id: string, bio_key: bytes[32], t_unix: u64) -&gt; u64 {</w:t>
      </w:r>
      <w:r>
        <w:rPr>
          <w:rFonts w:eastAsia="inter" w:cs="inter" w:ascii="inter" w:hAnsi="inter"/>
          <w:color w:val="000000"/>
        </w:rPr>
        <w:br w:type="textWrapping"/>
      </w:r>
      <w:r>
        <w:rPr>
          <w:rFonts w:eastAsia="inter" w:cs="inter" w:ascii="inter" w:hAnsi="inter"/>
          <w:color w:val="000000"/>
        </w:rPr>
        <w:t xml:space="preserve">let digest = SHA3_512( bytes(user_id) || bio_key || le_bytes(t_unix) )</w:t>
      </w:r>
      <w:r>
        <w:rPr>
          <w:rFonts w:eastAsia="inter" w:cs="inter" w:ascii="inter" w:hAnsi="inter"/>
          <w:color w:val="000000"/>
        </w:rPr>
        <w:br w:type="textWrapping"/>
      </w:r>
      <w:r>
        <w:rPr>
          <w:rFonts w:eastAsia="inter" w:cs="inter" w:ascii="inter" w:hAnsi="inter"/>
          <w:color w:val="000000"/>
        </w:rPr>
        <w:t xml:space="preserve">// little-endian u64 from first 8 bytes</w:t>
      </w:r>
      <w:r>
        <w:rPr>
          <w:rFonts w:eastAsia="inter" w:cs="inter" w:ascii="inter" w:hAnsi="inter"/>
          <w:color w:val="000000"/>
        </w:rPr>
        <w:br w:type="textWrapping"/>
      </w:r>
      <w:r>
        <w:rPr>
          <w:rFonts w:eastAsia="inter" w:cs="inter" w:ascii="inter" w:hAnsi="inter"/>
          <w:color w:val="000000"/>
        </w:rPr>
        <w:t xml:space="preserve">let mut acc: u64 = 0</w:t>
      </w:r>
      <w:r>
        <w:rPr>
          <w:rFonts w:eastAsia="inter" w:cs="inter" w:ascii="inter" w:hAnsi="inter"/>
          <w:color w:val="000000"/>
        </w:rPr>
        <w:br w:type="textWrapping"/>
      </w:r>
      <w:r>
        <w:rPr>
          <w:rFonts w:eastAsia="inter" w:cs="inter" w:ascii="inter" w:hAnsi="inter"/>
          <w:color w:val="000000"/>
        </w:rPr>
        <w:t xml:space="preserve">for i in 0..8 {</w:t>
      </w:r>
      <w:r>
        <w:rPr>
          <w:rFonts w:eastAsia="inter" w:cs="inter" w:ascii="inter" w:hAnsi="inter"/>
          <w:color w:val="000000"/>
        </w:rPr>
        <w:br w:type="textWrapping"/>
      </w:r>
      <w:r>
        <w:rPr>
          <w:rFonts w:eastAsia="inter" w:cs="inter" w:ascii="inter" w:hAnsi="inter"/>
          <w:color w:val="000000"/>
        </w:rPr>
        <w:t xml:space="preserve">acc = acc | ((digest[i] as u64) &lt;&lt; (8 * i))</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acc</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function risk_compute_formula(input: RegulatorInput) -&gt; RiskSample {</w:t>
      </w:r>
      <w:r>
        <w:rPr>
          <w:rFonts w:eastAsia="inter" w:cs="inter" w:ascii="inter" w:hAnsi="inter"/>
          <w:color w:val="000000"/>
        </w:rPr>
        <w:br w:type="textWrapping"/>
      </w:r>
      <w:r>
        <w:rPr>
          <w:rFonts w:eastAsia="inter" w:cs="inter" w:ascii="inter" w:hAnsi="inter"/>
          <w:color w:val="000000"/>
        </w:rPr>
        <w:t xml:space="preserve">let depth_n = normalize_nonzero(input.depth, 10.0)</w:t>
      </w:r>
      <w:r>
        <w:rPr>
          <w:rFonts w:eastAsia="inter" w:cs="inter" w:ascii="inter" w:hAnsi="inter"/>
          <w:color w:val="000000"/>
        </w:rPr>
        <w:br w:type="textWrapping"/>
      </w:r>
      <w:r>
        <w:rPr>
          <w:rFonts w:eastAsia="inter" w:cs="inter" w:ascii="inter" w:hAnsi="inter"/>
          <w:color w:val="000000"/>
        </w:rPr>
        <w:t xml:space="preserve">let energy_n = normalize_nonzero(input.energy_scalar, 100.0)</w:t>
      </w:r>
    </w:p>
    <w:p>
      <w:pPr>
        <w:pStyle w:val="SourceCode"/>
        <w:shd w:val="clear" w:fill="F8F8FA"/>
        <w:spacing w:line="336" w:lineRule="auto"/>
      </w:pPr>
      <w:r>
        <w:rPr>
          <w:rStyle w:val="VerbatimChar"/>
          <w:rFonts w:eastAsia="ibm plex mono" w:cs="ibm plex mono" w:ascii="ibm plex mono" w:hAnsi="ibm plex mono"/>
          <w:color w:val="000000"/>
          <w:sz w:val="18"/>
        </w:rPr>
        <w:t xml:space="preserve">let auet_n = if input.auet == 0 {</w:t>
        <w:br/>
        <w:t xml:space="preserve">  1.0</w:t>
        <w:br/>
        <w:t xml:space="preserve">} else {</w:t>
        <w:br/>
        <w:t xml:space="preserve">  let v = (AUET_FLOOR / (input.auet as f64)).min(5.0)</w:t>
        <w:br/>
        <w:t xml:space="preserve">  let y = v / 5.0</w:t>
        <w:br/>
        <w:t xml:space="preserve">  if y &lt; 0.0 { 0.0 } else if y &gt; 1.0 { 1.0 } else { y }</w:t>
        <w:br/>
        <w:t xml:space="preserve">}</w:t>
        <w:br/>
        <w:t xml:space="preserve"/>
        <w:br/>
        <w:t xml:space="preserve">let csp_n = if input.csp == 0 {</w:t>
        <w:br/>
        <w:t xml:space="preserve">  1.0</w:t>
        <w:br/>
        <w:t xml:space="preserve">} else {</w:t>
        <w:br/>
        <w:t xml:space="preserve">  let v = (CSP_FLOOR / (input.csp as f64)).min(5.0)</w:t>
        <w:br/>
        <w:t xml:space="preserve">  let y = v / 5.0</w:t>
        <w:br/>
        <w:t xml:space="preserve">  if y &lt; 0.0 { 0.0 } else if y &gt; 1.0 { 1.0 } else { y }</w:t>
        <w:br/>
        <w:t xml:space="preserve">}</w:t>
        <w:br/>
        <w:t xml:space="preserve"/>
        <w:br/>
        <w:t xml:space="preserve">let raw =</w:t>
        <w:br/>
        <w:t xml:space="preserve">    W_DEPTH  * depth_n +</w:t>
        <w:br/>
        <w:t xml:space="preserve">    W_ENERGY * energy_n +</w:t>
        <w:br/>
        <w:t xml:space="preserve">    W_AUET   * auet_n +</w:t>
        <w:br/>
        <w:t xml:space="preserve">    W_CSP    * csp_n</w:t>
        <w:br/>
        <w:t xml:space="preserve"/>
        <w:br/>
        <w:t xml:space="preserve">let risk_score = if raw &lt; 0.0 { 0.0 } else if raw &gt; 1.0 { 1.0 } else { raw }</w:t>
        <w:br/>
        <w:t xml:space="preserve">let ed_percent = {</w:t>
        <w:br/>
        <w:t xml:space="preserve">  let e = risk_score * 100.0</w:t>
        <w:br/>
        <w:t xml:space="preserve">  if e &lt; 0.0 { 0.0 } else if e &gt; 100.0 { 100.0 } else { e }</w:t>
        <w:br/>
        <w:t xml:space="preserve">}</w:t>
        <w:br/>
        <w:t xml:space="preserve"/>
        <w:br/>
        <w:t xml:space="preserve">let sf_psych = K_PSYCH * (0.6 * depth_n + 0.4 * csp_n)</w:t>
        <w:br/>
        <w:t xml:space="preserve">let h_mod    = compute_hash_mod(input.user_id, input.bio_key, input.t_unix)</w:t>
        <w:br/>
        <w:t xml:space="preserve"/>
        <w:br/>
        <w:t xml:space="preserve">return RiskSample {</w:t>
        <w:br/>
        <w:t xml:space="preserve">  risk_score  = risk_score,</w:t>
        <w:br/>
        <w:t xml:space="preserve">  ed_percent  = ed_percent,</w:t>
        <w:br/>
        <w:t xml:space="preserve">  sf_psych    = sf_psych,</w:t>
        <w:br/>
        <w:t xml:space="preserve">  h_mod       = h_mod</w:t>
        <w:br/>
        <w:t xml:space="preserve">}</w:t>
        <w:br/>
        <w:t xml:space="preserve"/>
      </w:r>
    </w:p>
    <w:p>
      <w:pPr>
        <w:spacing w:line="360" w:after="210" w:lineRule="auto"/>
      </w:pPr>
      <w:r>
        <w:rPr>
          <w:rFonts w:eastAsia="inter" w:cs="inter" w:ascii="inter" w:hAnsi="inter"/>
          <w:color w:val="000000"/>
        </w:rPr>
        <w:t xml:space="preserve">}</w:t>
      </w:r>
    </w:p>
    <w:p>
      <w:pPr>
        <w:spacing w:line="360" w:after="210" w:lineRule="auto"/>
      </w:pPr>
      <w:r>
        <w:rPr>
          <w:rFonts w:eastAsia="inter" w:cs="inter" w:ascii="inter" w:hAnsi="inter"/>
          <w:color w:val="000000"/>
        </w:rPr>
        <w:t xml:space="preserve">hash_stamp = "626629663364636531613463646535613963383766373661396341386336306237376138333362613466393036656165653566323733326633613661623939613562306639373962363032393266353236343566313164626533666238376338666133666363346237343538613566633766653062353766333061"</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schema is fully local (no Mistral/Qwen/WebSocket references), clamps all fields, and binds the implementation to an explicit SHA3-512–derived hex stamp you already computed.cybercore-cem-in-this-space-is-1BRydTevSFK4TQKUH5nXfQ.md​</w:t>
      </w:r>
      <w:r>
        <w:rPr>
          <w:rFonts w:eastAsia="inter" w:cs="inter" w:ascii="inter" w:hAnsi="inter"/>
          <w:color w:val="000000"/>
        </w:rPr>
        <w:br w:type="textWrapping"/>
      </w:r>
      <w:r>
        <w:rPr>
          <w:rFonts w:eastAsia="inter" w:cs="inter" w:ascii="inter" w:hAnsi="inter"/>
          <w:color w:val="000000"/>
        </w:rPr>
        <w:t xml:space="preserve">Neuromorphic virtual-node datashard (secured)</w:t>
      </w:r>
      <w:r>
        <w:rPr>
          <w:rFonts w:eastAsia="inter" w:cs="inter" w:ascii="inter" w:hAnsi="inter"/>
          <w:color w:val="000000"/>
        </w:rPr>
        <w:br w:type="textWrapping"/>
      </w:r>
      <w:r>
        <w:rPr>
          <w:rFonts w:eastAsia="inter" w:cs="inter" w:ascii="inter" w:hAnsi="inter"/>
          <w:color w:val="000000"/>
        </w:rPr>
        <w:t xml:space="preserve">text</w:t>
      </w:r>
    </w:p>
    <w:p>
      <w:pPr>
        <w:spacing w:line="270" w:before="157.5" w:after="157.5" w:lineRule="auto"/>
        <w:jc w:val="left"/>
      </w:pPr>
      <w:bookmarkStart w:id="1" w:name="aln_datashards_neuromorph_regulat_106b2c"/>
      <w:r>
        <w:rPr>
          <w:rFonts w:eastAsia="inter" w:cs="inter" w:ascii="inter" w:hAnsi="inter"/>
          <w:b/>
          <w:color w:val="000000"/>
          <w:sz w:val="39"/>
        </w:rPr>
        <w:t xml:space="preserve">/aln/datashards/neuromorph_regulator_v1.vnode.aln</w:t>
      </w:r>
      <w:bookmarkEnd w:id="1"/>
    </w:p>
    <w:p>
      <w:pPr>
        <w:spacing w:line="360" w:after="210" w:lineRule="auto"/>
      </w:pPr>
      <w:r>
        <w:rPr>
          <w:rFonts w:eastAsia="inter" w:cs="inter" w:ascii="inter" w:hAnsi="inter"/>
          <w:color w:val="000000"/>
        </w:rPr>
        <w:t xml:space="preserve">section,key,value</w:t>
      </w:r>
      <w:r>
        <w:rPr>
          <w:rFonts w:eastAsia="inter" w:cs="inter" w:ascii="inter" w:hAnsi="inter"/>
          <w:color w:val="000000"/>
        </w:rPr>
        <w:br w:type="textWrapping"/>
      </w:r>
      <w:r>
        <w:rPr>
          <w:rFonts w:eastAsia="inter" w:cs="inter" w:ascii="inter" w:hAnsi="inter"/>
          <w:color w:val="000000"/>
        </w:rPr>
        <w:t xml:space="preserve">meta,id,neuromorph_regulator_v1.vnode</w:t>
      </w:r>
      <w:r>
        <w:rPr>
          <w:rFonts w:eastAsia="inter" w:cs="inter" w:ascii="inter" w:hAnsi="inter"/>
          <w:color w:val="000000"/>
        </w:rPr>
        <w:br w:type="textWrapping"/>
      </w:r>
      <w:r>
        <w:rPr>
          <w:rFonts w:eastAsia="inter" w:cs="inter" w:ascii="inter" w:hAnsi="inter"/>
          <w:color w:val="000000"/>
        </w:rPr>
        <w:t xml:space="preserve">meta,version,1.0.0</w:t>
      </w:r>
      <w:r>
        <w:rPr>
          <w:rFonts w:eastAsia="inter" w:cs="inter" w:ascii="inter" w:hAnsi="inter"/>
          <w:color w:val="000000"/>
        </w:rPr>
        <w:br w:type="textWrapping"/>
      </w:r>
      <w:r>
        <w:rPr>
          <w:rFonts w:eastAsia="inter" w:cs="inter" w:ascii="inter" w:hAnsi="inter"/>
          <w:color w:val="000000"/>
        </w:rPr>
        <w:t xml:space="preserve">meta,namespace,AU.BioAug.RiskSampleV1</w:t>
      </w:r>
      <w:r>
        <w:rPr>
          <w:rFonts w:eastAsia="inter" w:cs="inter" w:ascii="inter" w:hAnsi="inter"/>
          <w:color w:val="000000"/>
        </w:rPr>
        <w:br w:type="textWrapping"/>
      </w:r>
      <w:r>
        <w:rPr>
          <w:rFonts w:eastAsia="inter" w:cs="inter" w:ascii="inter" w:hAnsi="inter"/>
          <w:color w:val="000000"/>
        </w:rPr>
        <w:t xml:space="preserve">meta,hash_stamp,626629663364636531613463646535613963383766373661396341386336306237376138333362613466393036656165653566323733326633613661623939613562306639373962363032393266353236343566313164626533666238376338666133666363346237343538613566633766653062353766333061</w:t>
      </w:r>
    </w:p>
    <w:p>
      <w:pPr>
        <w:spacing w:line="360" w:after="210" w:lineRule="auto"/>
      </w:pPr>
      <w:r>
        <w:rPr>
          <w:rFonts w:eastAsia="inter" w:cs="inter" w:ascii="inter" w:hAnsi="inter"/>
          <w:color w:val="000000"/>
        </w:rPr>
        <w:t xml:space="preserve">vnode,path,/vnode/lab/neuromorph_regulator</w:t>
      </w:r>
      <w:r>
        <w:rPr>
          <w:rFonts w:eastAsia="inter" w:cs="inter" w:ascii="inter" w:hAnsi="inter"/>
          <w:color w:val="000000"/>
        </w:rPr>
        <w:br w:type="textWrapping"/>
      </w:r>
      <w:r>
        <w:rPr>
          <w:rFonts w:eastAsia="inter" w:cs="inter" w:ascii="inter" w:hAnsi="inter"/>
          <w:color w:val="000000"/>
        </w:rPr>
        <w:t xml:space="preserve">vnode,type,NeuromorphicAugNode</w:t>
      </w:r>
      <w:r>
        <w:rPr>
          <w:rFonts w:eastAsia="inter" w:cs="inter" w:ascii="inter" w:hAnsi="inter"/>
          <w:color w:val="000000"/>
        </w:rPr>
        <w:br w:type="textWrapping"/>
      </w:r>
      <w:r>
        <w:rPr>
          <w:rFonts w:eastAsia="inter" w:cs="inter" w:ascii="inter" w:hAnsi="inter"/>
          <w:color w:val="000000"/>
        </w:rPr>
        <w:t xml:space="preserve">vnode,protocol_stack,TLS1.3+AES-256-GCM+IEEE-11073-SDC</w:t>
      </w:r>
      <w:r>
        <w:rPr>
          <w:rFonts w:eastAsia="inter" w:cs="inter" w:ascii="inter" w:hAnsi="inter"/>
          <w:color w:val="000000"/>
        </w:rPr>
        <w:br w:type="textWrapping"/>
      </w:r>
      <w:r>
        <w:rPr>
          <w:rFonts w:eastAsia="inter" w:cs="inter" w:ascii="inter" w:hAnsi="inter"/>
          <w:color w:val="000000"/>
        </w:rPr>
        <w:t xml:space="preserve">vnode,interop,HL7-FHIR-R4+IEEE-11073-SDC</w:t>
      </w:r>
      <w:r>
        <w:rPr>
          <w:rFonts w:eastAsia="inter" w:cs="inter" w:ascii="inter" w:hAnsi="inter"/>
          <w:color w:val="000000"/>
        </w:rPr>
        <w:br w:type="textWrapping"/>
      </w:r>
      <w:r>
        <w:rPr>
          <w:rFonts w:eastAsia="inter" w:cs="inter" w:ascii="inter" w:hAnsi="inter"/>
          <w:color w:val="000000"/>
        </w:rPr>
        <w:t xml:space="preserve">vnode,identity,FIDO2-WebAuthn+OIDC</w:t>
      </w:r>
      <w:r>
        <w:rPr>
          <w:rFonts w:eastAsia="inter" w:cs="inter" w:ascii="inter" w:hAnsi="inter"/>
          <w:color w:val="000000"/>
        </w:rPr>
        <w:br w:type="textWrapping"/>
      </w:r>
      <w:r>
        <w:rPr>
          <w:rFonts w:eastAsia="inter" w:cs="inter" w:ascii="inter" w:hAnsi="inter"/>
          <w:color w:val="000000"/>
        </w:rPr>
        <w:t xml:space="preserve">vnode,device,LoihiBackend+AkidaBackend+BCI-Implant</w:t>
      </w:r>
      <w:r>
        <w:rPr>
          <w:rFonts w:eastAsia="inter" w:cs="inter" w:ascii="inter" w:hAnsi="inter"/>
          <w:color w:val="000000"/>
        </w:rPr>
        <w:br w:type="textWrapping"/>
      </w:r>
      <w:r>
        <w:rPr>
          <w:rFonts w:eastAsia="inter" w:cs="inter" w:ascii="inter" w:hAnsi="inter"/>
          <w:color w:val="000000"/>
        </w:rPr>
        <w:t xml:space="preserve">vnode,tsn_profile,TSN-BCI-P1 (latency_us=100..500)</w:t>
      </w:r>
      <w:r>
        <w:rPr>
          <w:rFonts w:eastAsia="inter" w:cs="inter" w:ascii="inter" w:hAnsi="inter"/>
          <w:color w:val="000000"/>
        </w:rPr>
        <w:br w:type="textWrapping"/>
      </w:r>
      <w:r>
        <w:rPr>
          <w:rFonts w:eastAsia="inter" w:cs="inter" w:ascii="inter" w:hAnsi="inter"/>
          <w:color w:val="000000"/>
        </w:rPr>
        <w:t xml:space="preserve">vnode,mode,RESEARCH_ONLY</w:t>
      </w:r>
      <w:r>
        <w:rPr>
          <w:rFonts w:eastAsia="inter" w:cs="inter" w:ascii="inter" w:hAnsi="inter"/>
          <w:color w:val="000000"/>
        </w:rPr>
        <w:br w:type="textWrapping"/>
      </w:r>
      <w:r>
        <w:rPr>
          <w:rFonts w:eastAsia="inter" w:cs="inter" w:ascii="inter" w:hAnsi="inter"/>
          <w:color w:val="000000"/>
        </w:rPr>
        <w:t xml:space="preserve">vnode,compliance,GDPR+HIPAA+IEC62304+ISO14971+EU-AI-Act-2024</w:t>
      </w:r>
      <w:r>
        <w:rPr>
          <w:rFonts w:eastAsia="inter" w:cs="inter" w:ascii="inter" w:hAnsi="inter"/>
          <w:color w:val="000000"/>
        </w:rPr>
        <w:br w:type="textWrapping"/>
      </w:r>
      <w:r>
        <w:rPr>
          <w:rFonts w:eastAsia="inter" w:cs="inter" w:ascii="inter" w:hAnsi="inter"/>
          <w:color w:val="000000"/>
        </w:rPr>
        <w:t xml:space="preserve">vnode,risk_sample_schema,AU.BioAug.RiskSampleV1::RiskSample</w:t>
      </w:r>
      <w:r>
        <w:rPr>
          <w:rFonts w:eastAsia="inter" w:cs="inter" w:ascii="inter" w:hAnsi="inter"/>
          <w:color w:val="000000"/>
        </w:rPr>
        <w:br w:type="textWrapping"/>
      </w:r>
      <w:r>
        <w:rPr>
          <w:rFonts w:eastAsia="inter" w:cs="inter" w:ascii="inter" w:hAnsi="inter"/>
          <w:color w:val="000000"/>
        </w:rPr>
        <w:t xml:space="preserve">vnode,log_persistence,hyperledger-audit+DID-ChainStorage+SafetyEpochManifest</w:t>
      </w:r>
    </w:p>
    <w:p>
      <w:pPr>
        <w:spacing w:line="360" w:after="210" w:lineRule="auto"/>
      </w:pPr>
      <w:r>
        <w:rPr>
          <w:rFonts w:eastAsia="inter" w:cs="inter" w:ascii="inter" w:hAnsi="inter"/>
          <w:color w:val="000000"/>
        </w:rPr>
        <w:t xml:space="preserve">This node keeps TSN timing realistic (100–500 microseconds window) and explicitly marks the research separation from clinical workflows, matching current TSN/medical-device practice.cybercore-cem-in-this-space-is-1BRydTevSFK4TQKUH5nXfQ.md​</w:t>
      </w:r>
      <w:r>
        <w:rPr>
          <w:rFonts w:eastAsia="inter" w:cs="inter" w:ascii="inter" w:hAnsi="inter"/>
          <w:color w:val="000000"/>
        </w:rPr>
        <w:br w:type="textWrapping"/>
      </w:r>
      <w:r>
        <w:rPr>
          <w:rFonts w:eastAsia="inter" w:cs="inter" w:ascii="inter" w:hAnsi="inter"/>
          <w:color w:val="000000"/>
        </w:rPr>
        <w:t xml:space="preserve">Mathematical proof sketch and worked example</w:t>
      </w:r>
      <w:r>
        <w:rPr>
          <w:rFonts w:eastAsia="inter" w:cs="inter" w:ascii="inter" w:hAnsi="inter"/>
          <w:color w:val="000000"/>
        </w:rPr>
        <w:br w:type="textWrapping"/>
      </w:r>
      <w:r>
        <w:rPr>
          <w:rFonts w:eastAsia="inter" w:cs="inter" w:ascii="inter" w:hAnsi="inter"/>
          <w:color w:val="000000"/>
        </w:rPr>
        <w:t xml:space="preserve">Let depthn=depth10depth_n = \frac{depth}{10}depthn=10depth, energyn=energy100energy_n = \frac{energy}{100}energyn=100energy, and f(x)=min⁡(max⁡(x,0),1)f(x) = \min(\max(x,0),1)f(x)=min(max(x,0),1).the-next-phase-should-explicit-BQLF.ZyuSPOlDaIE8HkSDw.md​</w:t>
      </w:r>
      <w:r>
        <w:rPr>
          <w:rFonts w:eastAsia="inter" w:cs="inter" w:ascii="inter" w:hAnsi="inter"/>
          <w:color w:val="000000"/>
        </w:rPr>
        <w:br w:type="textWrapping"/>
      </w:r>
      <w:hyperlink r:id="rId31">
        <w:r>
          <w:rPr>
            <w:rFonts w:eastAsia="inter" w:cs="inter" w:ascii="inter" w:hAnsi="inter"/>
            <w:color w:val="#000"/>
            <w:u w:val="single"/>
          </w:rPr>
          <w:t xml:space="preserve">AU.ET</w:t>
        </w:r>
      </w:hyperlink>
      <w:r>
        <w:rPr>
          <w:rFonts w:eastAsia="inter" w:cs="inter" w:ascii="inter" w:hAnsi="inter"/>
          <w:color w:val="000000"/>
        </w:rPr>
        <w:t xml:space="preserve"> and CSP normalization:</w:t>
      </w:r>
      <w:r>
        <w:rPr>
          <w:rFonts w:eastAsia="inter" w:cs="inter" w:ascii="inter" w:hAnsi="inter"/>
          <w:color w:val="000000"/>
        </w:rPr>
        <w:br w:type="textWrapping"/>
      </w:r>
      <w:r>
        <w:rPr>
          <w:rFonts w:eastAsia="inter" w:cs="inter" w:ascii="inter" w:hAnsi="inter"/>
          <w:color w:val="000000"/>
        </w:rPr>
        <w:t xml:space="preserve">For non-zero </w:t>
      </w:r>
      <w:hyperlink r:id="rId32">
        <w:r>
          <w:rPr>
            <w:rFonts w:eastAsia="inter" w:cs="inter" w:ascii="inter" w:hAnsi="inter"/>
            <w:color w:val="#000"/>
            <w:u w:val="single"/>
          </w:rPr>
          <w:t xml:space="preserve">AU.ET</w:t>
        </w:r>
      </w:hyperlink>
      <w:r>
        <w:rPr>
          <w:rFonts w:eastAsia="inter" w:cs="inter" w:ascii="inter" w:hAnsi="inter"/>
          <w:color w:val="000000"/>
        </w:rPr>
        <w:t xml:space="preserve">, auetn=f(min⁡(1012auet,5)5)auet_n = f\left(\frac{\min(\frac{10^{12}}{auet},5)}{5}\right)auetn=f(5min(auet1012,5)).</w:t>
      </w:r>
      <w:r>
        <w:rPr>
          <w:rFonts w:eastAsia="inter" w:cs="inter" w:ascii="inter" w:hAnsi="inter"/>
          <w:color w:val="000000"/>
        </w:rPr>
        <w:br w:type="textWrapping"/>
      </w:r>
      <w:r>
        <w:rPr>
          <w:rFonts w:eastAsia="inter" w:cs="inter" w:ascii="inter" w:hAnsi="inter"/>
          <w:color w:val="000000"/>
        </w:rPr>
        <w:t xml:space="preserve">Since 1012auet&gt;0\frac{10^{12}}{auet} &gt; 0auet1012&gt;0 and min⁡(⋅,5)∈(0,5]\min(\cdot,5) \in (0,5]min(⋅,5)∈(0,5], dividing by 5 yields a value in (0,1](0,1](0,1], so after clamping auetn∈(0,1]auet_n \in (0,1]auetn∈(0,1]; for auet=0auet=0auet=0, auetn=1auet_n=1auetn=1. Same argument holds for cspncsp_ncspn.the-next-phase-should-explicit-BQLF.ZyuSPOlDaIE8HkSDw.md​</w:t>
      </w:r>
      <w:r>
        <w:rPr>
          <w:rFonts w:eastAsia="inter" w:cs="inter" w:ascii="inter" w:hAnsi="inter"/>
          <w:color w:val="000000"/>
        </w:rPr>
        <w:br w:type="textWrapping"/>
      </w:r>
      <w:r>
        <w:rPr>
          <w:rFonts w:eastAsia="inter" w:cs="inter" w:ascii="inter" w:hAnsi="inter"/>
          <w:color w:val="000000"/>
        </w:rPr>
        <w:t xml:space="preserve">Risk linearity and bounds:</w:t>
      </w:r>
      <w:r>
        <w:rPr>
          <w:rFonts w:eastAsia="inter" w:cs="inter" w:ascii="inter" w:hAnsi="inter"/>
          <w:color w:val="000000"/>
        </w:rPr>
        <w:br w:type="textWrapping"/>
      </w:r>
      <w:r>
        <w:rPr>
          <w:rFonts w:eastAsia="inter" w:cs="inter" w:ascii="inter" w:hAnsi="inter"/>
          <w:color w:val="000000"/>
        </w:rPr>
        <w:t xml:space="preserve">Define</w:t>
      </w:r>
      <w:r>
        <w:rPr>
          <w:rFonts w:eastAsia="inter" w:cs="inter" w:ascii="inter" w:hAnsi="inter"/>
          <w:color w:val="000000"/>
        </w:rPr>
        <w:br w:type="textWrapping"/>
      </w:r>
      <w:r>
        <w:rPr>
          <w:rFonts w:eastAsia="inter" w:cs="inter" w:ascii="inter" w:hAnsi="inter"/>
          <w:color w:val="000000"/>
        </w:rPr>
        <w:t xml:space="preserve">raw=0.18 depthn+0.27 energyn+0.22 auetn+0.33 cspn,raw = 0.18,depth_n + 0.27,energy</w:t>
      </w:r>
      <w:r>
        <w:br w:type="textWrapping"/>
      </w:r>
      <w:r>
        <w:br w:type="textWrapping"/>
      </w:r>
      <w:r>
        <w:br w:type="textWrapping"/>
      </w:r>
      <w:r>
        <w:br w:type="textWrapping"/>
      </w:r>
      <w:r>
        <w:rPr>
          <w:rFonts w:eastAsia="inter" w:cs="inter" w:ascii="inter" w:hAnsi="inter"/>
          <w:i/>
          <w:color w:val="000000"/>
        </w:rPr>
        <w:t xml:space="preserve">n + 0.22,auet_n + 0.33,csp_n,raw=0.18depthn+0.27energyn+0.22auetn+0.33cspn,with each term in [0,1][0,1][0,1].the-next-phase-should-explicit-BQLF.ZyuSPOlDaIE8HkSDw.md​Coefficients sum to 1, so 0≤raw≤10 \le raw \le 10≤raw≤1; clamping preserves this, so risk_score∈[0,1]risk_score\in[0,1]risk_score∈[0,1], and ed_percent=f(100 risk_score)∈[0,100]ed_percent = f(100,risk_score)\in[0,100]ed_percent=f(100risk_score)∈[0,100].the-next-phase-should-explicit-BQLF.ZyuSPOlDaIE8HkSDw.md​Psych load non-negativity:Since depthn,cspn≥0depth</w:t>
      </w:r>
      <w:r>
        <w:br w:type="textWrapping"/>
      </w:r>
      <w:r>
        <w:rPr>
          <w:rFonts w:eastAsia="inter" w:cs="inter" w:ascii="inter" w:hAnsi="inter"/>
          <w:i/>
          <w:color w:val="000000"/>
        </w:rPr>
        <w:t xml:space="preserve">n, csp_n \ge 0depthn,cspn≥0 and Kpsych&gt;0K{psych}&gt;0Kpsych&gt;0,sf_psych=Kpsych(0.6 depthn+0.4 cspn)≥0.sf_psych = K</w:t>
      </w:r>
      <w:r>
        <w:rPr>
          <w:rFonts w:eastAsia="inter" w:cs="inter" w:ascii="inter" w:hAnsi="inter"/>
          <w:color w:val="000000"/>
        </w:rPr>
        <w:t xml:space="preserve">{psych}(0.6,depth_n + 0.4,csp_n) \ge 0.sf_psych=Kpsych(0.6depthn+0.4cspn)≥0.</w:t>
      </w:r>
      <w:r>
        <w:rPr>
          <w:rFonts w:eastAsia="inter" w:cs="inter" w:ascii="inter" w:hAnsi="inter"/>
          <w:color w:val="000000"/>
        </w:rPr>
        <w:br w:type="textWrapping"/>
      </w:r>
      <w:r>
        <w:rPr>
          <w:rFonts w:eastAsia="inter" w:cs="inter" w:ascii="inter" w:hAnsi="inter"/>
          <w:color w:val="000000"/>
        </w:rPr>
        <w:t xml:space="preserve">Hash modulus determinism:</w:t>
      </w:r>
      <w:r>
        <w:rPr>
          <w:rFonts w:eastAsia="inter" w:cs="inter" w:ascii="inter" w:hAnsi="inter"/>
          <w:color w:val="000000"/>
        </w:rPr>
        <w:br w:type="textWrapping"/>
      </w:r>
      <w:r>
        <w:rPr>
          <w:rFonts w:eastAsia="inter" w:cs="inter" w:ascii="inter" w:hAnsi="inter"/>
          <w:color w:val="000000"/>
        </w:rPr>
        <w:t xml:space="preserve">SHA3-512 is deterministic and collision-resistant; folding the first 8 bytes in little-endian order produces a unique u64u64u64 index per session triple (user_id,bio_key,t)(user_id,bio_key,t)(user_id,bio_key,t) with negligible collision probability.the-next-phase-should-explicit-BQLF.ZyuSPOlDaIE8HkSDw.md​</w:t>
      </w:r>
      <w:r>
        <w:rPr>
          <w:rFonts w:eastAsia="inter" w:cs="inter" w:ascii="inter" w:hAnsi="inter"/>
          <w:color w:val="000000"/>
        </w:rPr>
        <w:br w:type="textWrapping"/>
      </w:r>
      <w:r>
        <w:rPr>
          <w:rFonts w:eastAsia="inter" w:cs="inter" w:ascii="inter" w:hAnsi="inter"/>
          <w:color w:val="000000"/>
        </w:rPr>
        <w:t xml:space="preserve">For your example values depth =4.2=4.2=4.2, energy =37.5=37.5=37.5, auet=1.5×1012auet=1.5\times 10^{12}auet=1.5×1012, csp=2.3×1012csp=2.3\times 10^{12}csp=2.3×1012:</w:t>
      </w:r>
      <w:r>
        <w:rPr>
          <w:rFonts w:eastAsia="inter" w:cs="inter" w:ascii="inter" w:hAnsi="inter"/>
          <w:color w:val="000000"/>
        </w:rPr>
        <w:br w:type="textWrapping"/>
      </w:r>
      <w:r>
        <w:rPr>
          <w:rFonts w:eastAsia="inter" w:cs="inter" w:ascii="inter" w:hAnsi="inter"/>
          <w:color w:val="000000"/>
        </w:rPr>
        <w:t xml:space="preserve">depthn=0.42depth_n=0.42depthn=0.42, energyn=0.375energy_n=0.375energyn=0.375.</w:t>
      </w:r>
      <w:r>
        <w:rPr>
          <w:rFonts w:eastAsia="inter" w:cs="inter" w:ascii="inter" w:hAnsi="inter"/>
          <w:color w:val="000000"/>
        </w:rPr>
        <w:br w:type="textWrapping"/>
      </w:r>
      <w:r>
        <w:rPr>
          <w:rFonts w:eastAsia="inter" w:cs="inter" w:ascii="inter" w:hAnsi="inter"/>
          <w:color w:val="000000"/>
        </w:rPr>
        <w:t xml:space="preserve">auetn≈0.1333auet_n \approx 0.1333auetn≈0.1333, cspn≈0.0870csp_n\approx 0.0870cspn≈0.0870.</w:t>
      </w:r>
      <w:r>
        <w:rPr>
          <w:rFonts w:eastAsia="inter" w:cs="inter" w:ascii="inter" w:hAnsi="inter"/>
          <w:color w:val="000000"/>
        </w:rPr>
        <w:br w:type="textWrapping"/>
      </w:r>
      <w:r>
        <w:rPr>
          <w:rFonts w:eastAsia="inter" w:cs="inter" w:ascii="inter" w:hAnsi="inter"/>
          <w:color w:val="000000"/>
        </w:rPr>
        <w:t xml:space="preserve">raw≈0.23485raw \approx 0.23485raw≈0.23485, so risk_score≈0.235risk_score \approx 0.235risk_score≈0.235.</w:t>
      </w:r>
      <w:r>
        <w:rPr>
          <w:rFonts w:eastAsia="inter" w:cs="inter" w:ascii="inter" w:hAnsi="inter"/>
          <w:color w:val="000000"/>
        </w:rPr>
        <w:br w:type="textWrapping"/>
      </w:r>
      <w:r>
        <w:rPr>
          <w:rFonts w:eastAsia="inter" w:cs="inter" w:ascii="inter" w:hAnsi="inter"/>
          <w:color w:val="000000"/>
        </w:rPr>
        <w:t xml:space="preserve">ed_percent≈23.5ed_percent \approx 23.5ed_percent≈23.5.</w:t>
      </w:r>
      <w:r>
        <w:rPr>
          <w:rFonts w:eastAsia="inter" w:cs="inter" w:ascii="inter" w:hAnsi="inter"/>
          <w:color w:val="000000"/>
        </w:rPr>
        <w:br w:type="textWrapping"/>
      </w:r>
      <w:r>
        <w:rPr>
          <w:rFonts w:eastAsia="inter" w:cs="inter" w:ascii="inter" w:hAnsi="inter"/>
          <w:color w:val="000000"/>
        </w:rPr>
        <w:t xml:space="preserve">sf_psych≈1.35(0.6⋅0.42+0.4⋅0.087)≈0.387sf_psych \approx 1.35(0.6\cdot 0.42 + 0.4\cdot 0.087)\approx 0.387sf_psych≈1.35(0.6⋅0.42+0.4⋅0.087)≈0.387.the-next-phase-should-explicit-BQLF.ZyuSPOlDaIE8HkSDw.md​</w:t>
      </w:r>
      <w:r>
        <w:rPr>
          <w:rFonts w:eastAsia="inter" w:cs="inter" w:ascii="inter" w:hAnsi="inter"/>
          <w:color w:val="000000"/>
        </w:rPr>
        <w:br w:type="textWrapping"/>
      </w:r>
      <w:r>
        <w:rPr>
          <w:rFonts w:eastAsia="inter" w:cs="inter" w:ascii="inter" w:hAnsi="inter"/>
          <w:color w:val="000000"/>
        </w:rPr>
        <w:t xml:space="preserve">These match the numerical derivations you described and remain bounded by construction, which is compatible with ISO 14971 and IEC 62304 expectations for deterministic medical risk indices.nanocybernetics-and-neurocyber-xKlNbUoCTK6g.7.bN4aDeg.md+1​</w:t>
      </w:r>
      <w:r>
        <w:rPr>
          <w:rFonts w:eastAsia="inter" w:cs="inter" w:ascii="inter" w:hAnsi="inter"/>
          <w:color w:val="000000"/>
        </w:rPr>
        <w:br w:type="textWrapping"/>
      </w:r>
      <w:r>
        <w:rPr>
          <w:rFonts w:eastAsia="inter" w:cs="inter" w:ascii="inter" w:hAnsi="inter"/>
          <w:color w:val="000000"/>
        </w:rPr>
        <w:t xml:space="preserve">One new, on-topic object: RiskEnvelopeQpu</w:t>
      </w:r>
      <w:r>
        <w:rPr>
          <w:rFonts w:eastAsia="inter" w:cs="inter" w:ascii="inter" w:hAnsi="inter"/>
          <w:color w:val="000000"/>
        </w:rPr>
        <w:br w:type="textWrapping"/>
      </w:r>
      <w:r>
        <w:rPr>
          <w:rFonts w:eastAsia="inter" w:cs="inter" w:ascii="inter" w:hAnsi="inter"/>
          <w:color w:val="000000"/>
        </w:rPr>
        <w:t xml:space="preserve">To extend beyond competitors, the following additional struct can be added to the same namespace for Loihi/Akida coupling:</w:t>
      </w:r>
      <w:r>
        <w:rPr>
          <w:rFonts w:eastAsia="inter" w:cs="inter" w:ascii="inter" w:hAnsi="inter"/>
          <w:color w:val="000000"/>
        </w:rPr>
        <w:br w:type="textWrapping"/>
      </w:r>
      <w:r>
        <w:rPr>
          <w:rFonts w:eastAsia="inter" w:cs="inter" w:ascii="inter" w:hAnsi="inter"/>
          <w:color w:val="000000"/>
        </w:rPr>
        <w:t xml:space="preserve">text</w:t>
      </w:r>
      <w:r>
        <w:rPr>
          <w:rFonts w:eastAsia="inter" w:cs="inter" w:ascii="inter" w:hAnsi="inter"/>
          <w:color w:val="000000"/>
        </w:rPr>
        <w:br w:type="textWrapping"/>
      </w:r>
      <w:r>
        <w:rPr>
          <w:rFonts w:eastAsia="inter" w:cs="inter" w:ascii="inter" w:hAnsi="inter"/>
          <w:color w:val="000000"/>
        </w:rPr>
        <w:t xml:space="preserve">dataset RiskEnvelopeQpu {</w:t>
      </w:r>
      <w:r>
        <w:rPr>
          <w:rFonts w:eastAsia="inter" w:cs="inter" w:ascii="inter" w:hAnsi="inter"/>
          <w:color w:val="000000"/>
        </w:rPr>
        <w:br w:type="textWrapping"/>
      </w:r>
      <w:r>
        <w:rPr>
          <w:rFonts w:eastAsia="inter" w:cs="inter" w:ascii="inter" w:hAnsi="inter"/>
          <w:color w:val="000000"/>
        </w:rPr>
        <w:t xml:space="preserve">field risk_score : f64 // 0.0..1.0, from RiskSample</w:t>
      </w:r>
      <w:r>
        <w:rPr>
          <w:rFonts w:eastAsia="inter" w:cs="inter" w:ascii="inter" w:hAnsi="inter"/>
          <w:color w:val="000000"/>
        </w:rPr>
        <w:br w:type="textWrapping"/>
      </w:r>
      <w:r>
        <w:rPr>
          <w:rFonts w:eastAsia="inter" w:cs="inter" w:ascii="inter" w:hAnsi="inter"/>
          <w:color w:val="000000"/>
        </w:rPr>
        <w:t xml:space="preserve">field ed_percent : f64 // 0.0..100.0</w:t>
      </w:r>
      <w:r>
        <w:rPr>
          <w:rFonts w:eastAsia="inter" w:cs="inter" w:ascii="inter" w:hAnsi="inter"/>
          <w:color w:val="000000"/>
        </w:rPr>
        <w:br w:type="textWrapping"/>
      </w:r>
      <w:r>
        <w:rPr>
          <w:rFonts w:eastAsia="inter" w:cs="inter" w:ascii="inter" w:hAnsi="inter"/>
          <w:color w:val="000000"/>
        </w:rPr>
        <w:t xml:space="preserve">field spikes_rate : f64 // Hz, average over window</w:t>
      </w:r>
      <w:r>
        <w:rPr>
          <w:rFonts w:eastAsia="inter" w:cs="inter" w:ascii="inter" w:hAnsi="inter"/>
          <w:color w:val="000000"/>
        </w:rPr>
        <w:br w:type="textWrapping"/>
      </w:r>
      <w:r>
        <w:rPr>
          <w:rFonts w:eastAsia="inter" w:cs="inter" w:ascii="inter" w:hAnsi="inter"/>
          <w:color w:val="000000"/>
        </w:rPr>
        <w:t xml:space="preserve">field power_mw : f64 // instantaneous neuromorphic power</w:t>
      </w:r>
      <w:r>
        <w:rPr>
          <w:rFonts w:eastAsia="inter" w:cs="inter" w:ascii="inter" w:hAnsi="inter"/>
          <w:color w:val="000000"/>
        </w:rPr>
        <w:br w:type="textWrapping"/>
      </w:r>
      <w:r>
        <w:rPr>
          <w:rFonts w:eastAsia="inter" w:cs="inter" w:ascii="inter" w:hAnsi="inter"/>
          <w:color w:val="000000"/>
        </w:rPr>
        <w:t xml:space="preserve">field sar_mw_per_kg: f64 // mapped from power_mw backend calibration</w:t>
      </w:r>
      <w:r>
        <w:rPr>
          <w:rFonts w:eastAsia="inter" w:cs="inter" w:ascii="inter" w:hAnsi="inter"/>
          <w:color w:val="000000"/>
        </w:rPr>
        <w:br w:type="textWrapping"/>
      </w:r>
      <w:r>
        <w:rPr>
          <w:rFonts w:eastAsia="inter" w:cs="inter" w:ascii="inter" w:hAnsi="inter"/>
          <w:color w:val="000000"/>
        </w:rPr>
        <w:t xml:space="preserve">field safe_flag : bool // true iff all &lt;= policy caps</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Together with a per-backend calibration sar_mw/kg=kchip⋅power_mwsar_{mw/kg} = k_{chip}\cdot power_{mw}sar_mw/kg=kchip⋅power_mw (with kchipk_{chip}kchip derived from phantom SAR tests), this allows direct enforcement that any Loihi/Akida configuration stays within SAR and energy caps tied to RiskSample, giving you a neuromorphic safety envelope that is more explicit and audit-ready than typical vendor stacks.nanocybernetics-and-neurocyber-xKlNbUoCTK6g.7.bN4aDeg.md+1​</w:t>
      </w:r>
      <w:r>
        <w:rPr>
          <w:rFonts w:eastAsia="inter" w:cs="inter" w:ascii="inter" w:hAnsi="inter"/>
          <w:color w:val="000000"/>
        </w:rPr>
        <w:br w:type="textWrapping"/>
      </w:r>
      <w:hyperlink r:id="rId33">
        <w:r>
          <w:rPr>
            <w:rFonts w:eastAsia="inter" w:cs="inter" w:ascii="inter" w:hAnsi="inter"/>
            <w:color w:val="#000"/>
            <w:u w:val="single"/>
          </w:rPr>
          <w:t xml:space="preserve">https://ppl-ai-file-upload.s3.amazonaws.com/web/direct-files/collection_bc4af614-02ca-4a1b-a50e-427b7ac8e459/d99eff3e-944a-474a-9a05-bdef4730fac0/the-next-phase-should-explicit-BQLF.ZyuSPOlDaIE8HkSDw.md</w:t>
        </w:r>
      </w:hyperlink>
      <w:r>
        <w:rPr>
          <w:rFonts w:eastAsia="inter" w:cs="inter" w:ascii="inter" w:hAnsi="inter"/>
          <w:color w:val="000000"/>
        </w:rPr>
        <w:br w:type="textWrapping"/>
      </w:r>
      <w:hyperlink r:id="rId34">
        <w:r>
          <w:rPr>
            <w:rFonts w:eastAsia="inter" w:cs="inter" w:ascii="inter" w:hAnsi="inter"/>
            <w:color w:val="#000"/>
            <w:u w:val="single"/>
          </w:rPr>
          <w:t xml:space="preserve">https://ppl-ai-file-upload.s3.amazonaws.com/web/direct-files/collection_bc4af614-02ca-4a1b-a50e-427b7ac8e459/8a0797e9-3571-4c88-819f-ab5250e86779/nanocybernetics-and-neurocyber-xKlNbUoCTK6g.7.bN4aDeg.md</w:t>
        </w:r>
      </w:hyperlink>
      <w:r>
        <w:rPr>
          <w:rFonts w:eastAsia="inter" w:cs="inter" w:ascii="inter" w:hAnsi="inter"/>
          <w:color w:val="000000"/>
        </w:rPr>
        <w:br w:type="textWrapping"/>
      </w:r>
      <w:hyperlink r:id="rId35">
        <w:r>
          <w:rPr>
            <w:rFonts w:eastAsia="inter" w:cs="inter" w:ascii="inter" w:hAnsi="inter"/>
            <w:color w:val="#000"/>
            <w:u w:val="single"/>
          </w:rPr>
          <w:t xml:space="preserve">https://ppl-ai-file-upload.s3.amazonaws.com/web/direct-files/collection_bc4af614-02ca-4a1b-a50e-427b7ac8e459/1a1a5d20-7449-4442-a31c-40785670a844/cybercore-cem-in-this-space-is-1BRydTevSFK4TQKUH5nXfQ.md</w:t>
        </w:r>
      </w:hyperlink>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The neuromorph_regulator_v1 artifact and vnode shard you posted are already consistent with the ALN/CEM math, safety bounds, and hash discipline in the current blueprint; the obvious next step is to lift the same structure up one level into an explicit, queryable “BQLF” envelope that couples RiskSample with neuromorphic hardware and ledger state in one bounded object.the-next-phase-should-explicit-BQLF.ZyuSPOlDaIE8HkSDw.md+2​</w:t>
      </w:r>
      <w:r>
        <w:rPr>
          <w:rFonts w:eastAsia="inter" w:cs="inter" w:ascii="inter" w:hAnsi="inter"/>
          <w:color w:val="000000"/>
        </w:rPr>
        <w:br w:type="textWrapping"/>
      </w:r>
      <w:r>
        <w:rPr>
          <w:rFonts w:eastAsia="inter" w:cs="inter" w:ascii="inter" w:hAnsi="inter"/>
          <w:color w:val="000000"/>
        </w:rPr>
        <w:t xml:space="preserve">What is BQLF here?</w:t>
      </w:r>
      <w:r>
        <w:rPr>
          <w:rFonts w:eastAsia="inter" w:cs="inter" w:ascii="inter" w:hAnsi="inter"/>
          <w:color w:val="000000"/>
        </w:rPr>
        <w:br w:type="textWrapping"/>
      </w:r>
      <w:r>
        <w:rPr>
          <w:rFonts w:eastAsia="inter" w:cs="inter" w:ascii="inter" w:hAnsi="inter"/>
          <w:color w:val="000000"/>
        </w:rPr>
        <w:t xml:space="preserve">In this stack, a BQLF-style layer can be treated as a Bounded Quantitative Logic Frame: a single, typed record that:</w:t>
      </w:r>
      <w:r>
        <w:rPr>
          <w:rFonts w:eastAsia="inter" w:cs="inter" w:ascii="inter" w:hAnsi="inter"/>
          <w:color w:val="000000"/>
        </w:rPr>
        <w:br w:type="textWrapping"/>
      </w:r>
      <w:r>
        <w:rPr>
          <w:rFonts w:eastAsia="inter" w:cs="inter" w:ascii="inter" w:hAnsi="inter"/>
          <w:color w:val="000000"/>
        </w:rPr>
        <w:t xml:space="preserve">Aggregates all relevant bounded scalars (risk, neuromorphic load, SAR/SAR-like, </w:t>
      </w:r>
      <w:hyperlink r:id="rId36">
        <w:r>
          <w:rPr>
            <w:rFonts w:eastAsia="inter" w:cs="inter" w:ascii="inter" w:hAnsi="inter"/>
            <w:color w:val="#000"/>
            <w:u w:val="single"/>
          </w:rPr>
          <w:t xml:space="preserve">AU.ET/CSP</w:t>
        </w:r>
      </w:hyperlink>
      <w:r>
        <w:rPr>
          <w:rFonts w:eastAsia="inter" w:cs="inter" w:ascii="inter" w:hAnsi="inter"/>
          <w:color w:val="000000"/>
        </w:rPr>
        <w:t xml:space="preserve"> slices) whose update rules are already proven monotone and clamped.nanocybernetics-and-neurocyber-xKlNbUoCTK6g.7.bN4aDeg.md+1​</w:t>
      </w:r>
      <w:r>
        <w:rPr>
          <w:rFonts w:eastAsia="inter" w:cs="inter" w:ascii="inter" w:hAnsi="inter"/>
          <w:color w:val="000000"/>
        </w:rPr>
        <w:br w:type="textWrapping"/>
      </w:r>
      <w:r>
        <w:rPr>
          <w:rFonts w:eastAsia="inter" w:cs="inter" w:ascii="inter" w:hAnsi="inter"/>
          <w:color w:val="000000"/>
        </w:rPr>
        <w:t xml:space="preserve">Is stamped with a deterministic hash (like your hash_stamp) so any Rust, Coq, or TSN harness can assert it is operating on the exact, audited semantics.cybercore-cem-in-this-space-is-1BRydTevSFK4TQKUH5nXfQ.md+1​</w:t>
      </w:r>
      <w:r>
        <w:rPr>
          <w:rFonts w:eastAsia="inter" w:cs="inter" w:ascii="inter" w:hAnsi="inter"/>
          <w:color w:val="000000"/>
        </w:rPr>
        <w:br w:type="textWrapping"/>
      </w:r>
      <w:r>
        <w:rPr>
          <w:rFonts w:eastAsia="inter" w:cs="inter" w:ascii="inter" w:hAnsi="inter"/>
          <w:color w:val="000000"/>
        </w:rPr>
        <w:t xml:space="preserve">Formally, each scalar xxx in the frame is constrained to a compact interval [ax,bx][a_x,b_x][ax,bx], and each update step is a function fxf_xfx with fx:[ax,bx]→[ax,bx]f_x:[a_x,b_x]\to[a_x,b_x]fx:[ax,bx]→[ax,bx] monotone and 1‑Lipschitz in the relevant normalized variables, which preserves the global invariant that no safety axis escapes its band.the-next-phase-should-explicit-BQLF.ZyuSPOlDaIE8HkSDw.md+1​</w:t>
      </w:r>
      <w:r>
        <w:rPr>
          <w:rFonts w:eastAsia="inter" w:cs="inter" w:ascii="inter" w:hAnsi="inter"/>
          <w:color w:val="000000"/>
        </w:rPr>
        <w:br w:type="textWrapping"/>
      </w:r>
      <w:r>
        <w:rPr>
          <w:rFonts w:eastAsia="inter" w:cs="inter" w:ascii="inter" w:hAnsi="inter"/>
          <w:color w:val="000000"/>
        </w:rPr>
        <w:t xml:space="preserve">Concrete BQLF dataset extension</w:t>
      </w:r>
      <w:r>
        <w:rPr>
          <w:rFonts w:eastAsia="inter" w:cs="inter" w:ascii="inter" w:hAnsi="inter"/>
          <w:color w:val="000000"/>
        </w:rPr>
        <w:br w:type="textWrapping"/>
      </w:r>
      <w:r>
        <w:rPr>
          <w:rFonts w:eastAsia="inter" w:cs="inter" w:ascii="inter" w:hAnsi="inter"/>
          <w:color w:val="000000"/>
        </w:rPr>
        <w:t xml:space="preserve">Staying in your ALN namespace and math, a minimal BQLF envelope that binds RiskSample, neuromorphic node metrics, and </w:t>
      </w:r>
      <w:hyperlink r:id="rId37">
        <w:r>
          <w:rPr>
            <w:rFonts w:eastAsia="inter" w:cs="inter" w:ascii="inter" w:hAnsi="inter"/>
            <w:color w:val="#000"/>
            <w:u w:val="single"/>
          </w:rPr>
          <w:t xml:space="preserve">AU.ET/CSP</w:t>
        </w:r>
      </w:hyperlink>
      <w:r>
        <w:rPr>
          <w:rFonts w:eastAsia="inter" w:cs="inter" w:ascii="inter" w:hAnsi="inter"/>
          <w:color w:val="000000"/>
        </w:rPr>
        <w:t xml:space="preserve"> is:</w:t>
      </w:r>
      <w:r>
        <w:rPr>
          <w:rFonts w:eastAsia="inter" w:cs="inter" w:ascii="inter" w:hAnsi="inter"/>
          <w:color w:val="000000"/>
        </w:rPr>
        <w:br w:type="textWrapping"/>
      </w:r>
      <w:r>
        <w:rPr>
          <w:rFonts w:eastAsia="inter" w:cs="inter" w:ascii="inter" w:hAnsi="inter"/>
          <w:color w:val="000000"/>
        </w:rPr>
        <w:t xml:space="preserve">text</w:t>
      </w:r>
      <w:r>
        <w:rPr>
          <w:rFonts w:eastAsia="inter" w:cs="inter" w:ascii="inter" w:hAnsi="inter"/>
          <w:color w:val="000000"/>
        </w:rPr>
        <w:br w:type="textWrapping"/>
      </w:r>
      <w:r>
        <w:rPr>
          <w:rFonts w:eastAsia="inter" w:cs="inter" w:ascii="inter" w:hAnsi="inter"/>
          <w:color w:val="000000"/>
        </w:rPr>
        <w:t xml:space="preserve">dataset RiskEnvelopeBqlf {</w:t>
      </w:r>
      <w:r>
        <w:rPr>
          <w:rFonts w:eastAsia="inter" w:cs="inter" w:ascii="inter" w:hAnsi="inter"/>
          <w:color w:val="000000"/>
        </w:rPr>
        <w:br w:type="textWrapping"/>
      </w:r>
      <w:r>
        <w:rPr>
          <w:rFonts w:eastAsia="inter" w:cs="inter" w:ascii="inter" w:hAnsi="inter"/>
          <w:color w:val="000000"/>
        </w:rPr>
        <w:t xml:space="preserve">field risk_score : f64 // 0.0..1.0, from RiskSample</w:t>
      </w:r>
      <w:r>
        <w:rPr>
          <w:rFonts w:eastAsia="inter" w:cs="inter" w:ascii="inter" w:hAnsi="inter"/>
          <w:color w:val="000000"/>
        </w:rPr>
        <w:br w:type="textWrapping"/>
      </w:r>
      <w:r>
        <w:rPr>
          <w:rFonts w:eastAsia="inter" w:cs="inter" w:ascii="inter" w:hAnsi="inter"/>
          <w:color w:val="000000"/>
        </w:rPr>
        <w:t xml:space="preserve">field ed_percent : f64 // 0.0..100.0</w:t>
      </w:r>
      <w:r>
        <w:rPr>
          <w:rFonts w:eastAsia="inter" w:cs="inter" w:ascii="inter" w:hAnsi="inter"/>
          <w:color w:val="000000"/>
        </w:rPr>
        <w:br w:type="textWrapping"/>
      </w:r>
      <w:r>
        <w:rPr>
          <w:rFonts w:eastAsia="inter" w:cs="inter" w:ascii="inter" w:hAnsi="inter"/>
          <w:color w:val="000000"/>
        </w:rPr>
        <w:t xml:space="preserve">field sf_psych : f64 // &gt;= 0.0</w:t>
      </w:r>
    </w:p>
    <w:p>
      <w:pPr>
        <w:spacing w:line="360" w:after="210" w:lineRule="auto"/>
      </w:pPr>
      <w:r>
        <w:rPr>
          <w:rFonts w:eastAsia="inter" w:cs="inter" w:ascii="inter" w:hAnsi="inter"/>
          <w:color w:val="000000"/>
        </w:rPr>
        <w:t xml:space="preserve">// Neuromorphic node observables (Loihi/Akida/BCI)</w:t>
      </w:r>
      <w:r>
        <w:rPr>
          <w:rFonts w:eastAsia="inter" w:cs="inter" w:ascii="inter" w:hAnsi="inter"/>
          <w:color w:val="000000"/>
        </w:rPr>
        <w:br w:type="textWrapping"/>
      </w:r>
      <w:r>
        <w:rPr>
          <w:rFonts w:eastAsia="inter" w:cs="inter" w:ascii="inter" w:hAnsi="inter"/>
          <w:color w:val="000000"/>
        </w:rPr>
        <w:t xml:space="preserve">field spikes_rate_hz : f64 // &gt;= 0.0, avg over window</w:t>
      </w:r>
      <w:r>
        <w:rPr>
          <w:rFonts w:eastAsia="inter" w:cs="inter" w:ascii="inter" w:hAnsi="inter"/>
          <w:color w:val="000000"/>
        </w:rPr>
        <w:br w:type="textWrapping"/>
      </w:r>
      <w:r>
        <w:rPr>
          <w:rFonts w:eastAsia="inter" w:cs="inter" w:ascii="inter" w:hAnsi="inter"/>
          <w:color w:val="000000"/>
        </w:rPr>
        <w:t xml:space="preserve">field power_mw : f64 // &gt;= 0.0, neuromorphic board power</w:t>
      </w:r>
      <w:r>
        <w:rPr>
          <w:rFonts w:eastAsia="inter" w:cs="inter" w:ascii="inter" w:hAnsi="inter"/>
          <w:color w:val="000000"/>
        </w:rPr>
        <w:br w:type="textWrapping"/>
      </w:r>
      <w:r>
        <w:rPr>
          <w:rFonts w:eastAsia="inter" w:cs="inter" w:ascii="inter" w:hAnsi="inter"/>
          <w:color w:val="000000"/>
        </w:rPr>
        <w:t xml:space="preserve">field sar_mw_per_kg : f64 // &gt;= 0.0, backend-calibrated SAR proxy</w:t>
      </w:r>
    </w:p>
    <w:p>
      <w:pPr>
        <w:spacing w:line="360" w:after="210" w:lineRule="auto"/>
      </w:pPr>
      <w:r>
        <w:rPr>
          <w:rFonts w:eastAsia="inter" w:cs="inter" w:ascii="inter" w:hAnsi="inter"/>
          <w:color w:val="000000"/>
        </w:rPr>
        <w:t xml:space="preserve">// Ledger slice (read-only view for this node)</w:t>
      </w:r>
      <w:r>
        <w:rPr>
          <w:rFonts w:eastAsia="inter" w:cs="inter" w:ascii="inter" w:hAnsi="inter"/>
          <w:color w:val="000000"/>
        </w:rPr>
        <w:br w:type="textWrapping"/>
      </w:r>
      <w:r>
        <w:rPr>
          <w:rFonts w:eastAsia="inter" w:cs="inter" w:ascii="inter" w:hAnsi="inter"/>
          <w:color w:val="000000"/>
        </w:rPr>
        <w:t xml:space="preserve">field auet_window : u128 // </w:t>
      </w:r>
      <w:hyperlink r:id="rId38">
        <w:r>
          <w:rPr>
            <w:rFonts w:eastAsia="inter" w:cs="inter" w:ascii="inter" w:hAnsi="inter"/>
            <w:color w:val="#000"/>
            <w:u w:val="single"/>
          </w:rPr>
          <w:t xml:space="preserve">AU.ET</w:t>
        </w:r>
      </w:hyperlink>
      <w:r>
        <w:rPr>
          <w:rFonts w:eastAsia="inter" w:cs="inter" w:ascii="inter" w:hAnsi="inter"/>
          <w:color w:val="000000"/>
        </w:rPr>
        <w:t xml:space="preserve"> available to this vnode in window</w:t>
      </w:r>
      <w:r>
        <w:rPr>
          <w:rFonts w:eastAsia="inter" w:cs="inter" w:ascii="inter" w:hAnsi="inter"/>
          <w:color w:val="000000"/>
        </w:rPr>
        <w:br w:type="textWrapping"/>
      </w:r>
      <w:r>
        <w:rPr>
          <w:rFonts w:eastAsia="inter" w:cs="inter" w:ascii="inter" w:hAnsi="inter"/>
          <w:color w:val="000000"/>
        </w:rPr>
        <w:t xml:space="preserve">field csp_window : u128 // CSP available to this vnode in window</w:t>
      </w:r>
    </w:p>
    <w:p>
      <w:pPr>
        <w:spacing w:line="360" w:after="210" w:lineRule="auto"/>
      </w:pPr>
      <w:r>
        <w:rPr>
          <w:rFonts w:eastAsia="inter" w:cs="inter" w:ascii="inter" w:hAnsi="inter"/>
          <w:color w:val="000000"/>
        </w:rPr>
        <w:t xml:space="preserve">// Safety flags</w:t>
      </w:r>
      <w:r>
        <w:rPr>
          <w:rFonts w:eastAsia="inter" w:cs="inter" w:ascii="inter" w:hAnsi="inter"/>
          <w:color w:val="000000"/>
        </w:rPr>
        <w:br w:type="textWrapping"/>
      </w:r>
      <w:r>
        <w:rPr>
          <w:rFonts w:eastAsia="inter" w:cs="inter" w:ascii="inter" w:hAnsi="inter"/>
          <w:color w:val="000000"/>
        </w:rPr>
        <w:t xml:space="preserve">field safe_flag : bool // true iff all below policy caps</w:t>
      </w:r>
      <w:r>
        <w:rPr>
          <w:rFonts w:eastAsia="inter" w:cs="inter" w:ascii="inter" w:hAnsi="inter"/>
          <w:color w:val="000000"/>
        </w:rPr>
        <w:br w:type="textWrapping"/>
      </w:r>
      <w:r>
        <w:rPr>
          <w:rFonts w:eastAsia="inter" w:cs="inter" w:ascii="inter" w:hAnsi="inter"/>
          <w:color w:val="000000"/>
        </w:rPr>
        <w:t xml:space="preserve">field h_mod : u64 // == RiskSample.h_mod</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A simple policy-compatible SAR mapping is sar_mw_per_kg=kchip⋅power_mwsar_mw_per_kg = k_{chip} \cdot power_{mw}sar_mw_per_kg=kchip⋅power_mw with per‑backend kchipk_{chip}kchip calibrated from phantom/thermal data, as in your RiskEnvelopeQpu sketch.nanocybernetics-and-neurocyber-xKlNbUoCTK6g.7.bN4aDeg.md+1​</w:t>
      </w:r>
      <w:r>
        <w:rPr>
          <w:rFonts w:eastAsia="inter" w:cs="inter" w:ascii="inter" w:hAnsi="inter"/>
          <w:color w:val="000000"/>
        </w:rPr>
        <w:br w:type="textWrapping"/>
      </w:r>
      <w:r>
        <w:rPr>
          <w:rFonts w:eastAsia="inter" w:cs="inter" w:ascii="inter" w:hAnsi="inter"/>
          <w:color w:val="000000"/>
        </w:rPr>
        <w:t xml:space="preserve">BQLF update function (mathematical contract)</w:t>
      </w:r>
      <w:r>
        <w:rPr>
          <w:rFonts w:eastAsia="inter" w:cs="inter" w:ascii="inter" w:hAnsi="inter"/>
          <w:color w:val="000000"/>
        </w:rPr>
        <w:br w:type="textWrapping"/>
      </w:r>
      <w:r>
        <w:rPr>
          <w:rFonts w:eastAsia="inter" w:cs="inter" w:ascii="inter" w:hAnsi="inter"/>
          <w:color w:val="000000"/>
        </w:rPr>
        <w:t xml:space="preserve">At each decision step:</w:t>
      </w:r>
      <w:r>
        <w:rPr>
          <w:rFonts w:eastAsia="inter" w:cs="inter" w:ascii="inter" w:hAnsi="inter"/>
          <w:color w:val="000000"/>
        </w:rPr>
        <w:br w:type="textWrapping"/>
      </w:r>
      <w:r>
        <w:rPr>
          <w:rFonts w:eastAsia="inter" w:cs="inter" w:ascii="inter" w:hAnsi="inter"/>
          <w:color w:val="000000"/>
        </w:rPr>
        <w:t xml:space="preserve">Compute RiskSample via your existing risk_compute_formula; this guarantees risk_score∈[0,1],ed_percent∈[0,100]risk_score\in[0,1], ed_percent\in[0,100]risk_score∈[0,1],ed_percent∈[0,100] and sf_psych≥0sf_psych\ge 0sf_psych≥0.the-next-phase-should-explicit-BQLF.ZyuSPOlDaIE8HkSDw.md​</w:t>
      </w:r>
      <w:r>
        <w:rPr>
          <w:rFonts w:eastAsia="inter" w:cs="inter" w:ascii="inter" w:hAnsi="inter"/>
          <w:color w:val="000000"/>
        </w:rPr>
        <w:br w:type="textWrapping"/>
      </w:r>
      <w:r>
        <w:rPr>
          <w:rFonts w:eastAsia="inter" w:cs="inter" w:ascii="inter" w:hAnsi="inter"/>
          <w:color w:val="000000"/>
        </w:rPr>
        <w:t xml:space="preserve">Read neuromorphic telemetry over a bounded window: spikes_rate_hz, power_mw. By construction, spikes_rate_hz and power_mw are non-negative; apply per-node clamps 0≤spikes_rate_hz≤Smax0 \le spikes_rate_hz \le S_{max}0≤spikes_rate_hz≤Smax, 0≤power_mw≤Pmax0\le power_{mw}\le P_{max}0≤power_mw≤Pmax derived from RadEnvelopeQpu/Pmax,u.nanocybernetics-and-neurocyber-xKlNbUoCTK6g.7.bN4aDeg.md+1​</w:t>
      </w:r>
      <w:r>
        <w:rPr>
          <w:rFonts w:eastAsia="inter" w:cs="inter" w:ascii="inter" w:hAnsi="inter"/>
          <w:color w:val="000000"/>
        </w:rPr>
        <w:br w:type="textWrapping"/>
      </w:r>
      <w:r>
        <w:rPr>
          <w:rFonts w:eastAsia="inter" w:cs="inter" w:ascii="inter" w:hAnsi="inter"/>
          <w:color w:val="000000"/>
        </w:rPr>
        <w:t xml:space="preserve">Map power_mw to sar_mw_per_kg with a monotone linear map capped at the SAR maxima already tied to ICNIRP/IEEE via RadEnvelopeQpu.cybercore-cem-in-this-space-is-1BRydTevSFK4TQKUH5nXfQ.md+1​</w:t>
      </w:r>
      <w:r>
        <w:rPr>
          <w:rFonts w:eastAsia="inter" w:cs="inter" w:ascii="inter" w:hAnsi="inter"/>
          <w:color w:val="000000"/>
        </w:rPr>
        <w:br w:type="textWrapping"/>
      </w:r>
      <w:r>
        <w:rPr>
          <w:rFonts w:eastAsia="inter" w:cs="inter" w:ascii="inter" w:hAnsi="inter"/>
          <w:color w:val="000000"/>
        </w:rPr>
        <w:t xml:space="preserve">Project the current </w:t>
      </w:r>
      <w:hyperlink r:id="rId39">
        <w:r>
          <w:rPr>
            <w:rFonts w:eastAsia="inter" w:cs="inter" w:ascii="inter" w:hAnsi="inter"/>
            <w:color w:val="#000"/>
            <w:u w:val="single"/>
          </w:rPr>
          <w:t xml:space="preserve">AU.ET</w:t>
        </w:r>
      </w:hyperlink>
      <w:r>
        <w:rPr>
          <w:rFonts w:eastAsia="inter" w:cs="inter" w:ascii="inter" w:hAnsi="inter"/>
          <w:color w:val="000000"/>
        </w:rPr>
        <w:t xml:space="preserve">, CSP into a per-node window slice using the same daily-cap and supply routines already in the energy layer (so auet_window, csp_window are non-negative and respect global caps).cybercore-cem-in-this-space-is-1BRydTevSFK4TQKUH5nXfQ.md+1​</w:t>
      </w:r>
      <w:r>
        <w:rPr>
          <w:rFonts w:eastAsia="inter" w:cs="inter" w:ascii="inter" w:hAnsi="inter"/>
          <w:color w:val="000000"/>
        </w:rPr>
        <w:br w:type="textWrapping"/>
      </w:r>
      <w:r>
        <w:rPr>
          <w:rFonts w:eastAsia="inter" w:cs="inter" w:ascii="inter" w:hAnsi="inter"/>
          <w:color w:val="000000"/>
        </w:rPr>
        <w:t xml:space="preserve">Define safe_flag as:</w:t>
      </w:r>
      <w:r>
        <w:rPr>
          <w:rFonts w:eastAsia="inter" w:cs="inter" w:ascii="inter" w:hAnsi="inter"/>
          <w:color w:val="000000"/>
        </w:rPr>
        <w:br w:type="textWrapping"/>
      </w:r>
      <w:r>
        <w:rPr>
          <w:rFonts w:eastAsia="inter" w:cs="inter" w:ascii="inter" w:hAnsi="inter"/>
          <w:color w:val="000000"/>
        </w:rPr>
        <w:t xml:space="preserve">safe_flag=(risk_score≤rmax)∧(sar_mw/kg≤smax)∧(spikes_rate_hz≤fmax)∧(power_mw≤Pmax)∧(auet_window≥auet_min)∧(csp_window≥csp_min)safe_flag = (risk_score \le r_{max}) \land (sar_{mw/kg} \le s_{max}) \land (spikes_rate_hz \le f_{max}) \land (power_{mw} \le P_{max}) \land (auet_window \ge auet_{min}) \land (csp_window \ge csp_{min})safe_flag=(risk_score≤rmax)∧(sar_mw/kg≤smax)∧(spikes_rate_hz≤fmax)∧(power_mw≤Pmax)∧(auet_window≥auet_min)∧(csp_window≥csp_min)</w:t>
      </w:r>
      <w:r>
        <w:rPr>
          <w:rFonts w:eastAsia="inter" w:cs="inter" w:ascii="inter" w:hAnsi="inter"/>
          <w:color w:val="000000"/>
        </w:rPr>
        <w:br w:type="textWrapping"/>
      </w:r>
      <w:r>
        <w:rPr>
          <w:rFonts w:eastAsia="inter" w:cs="inter" w:ascii="inter" w:hAnsi="inter"/>
          <w:color w:val="000000"/>
        </w:rPr>
        <w:t xml:space="preserve">with all thresholds sourced from your SafetyPolicy vector and RadEnvelopeQpu.the-next-phase-should-explicit-BQLF.ZyuSPOlDaIE8HkSDw.md+1​</w:t>
      </w:r>
      <w:r>
        <w:rPr>
          <w:rFonts w:eastAsia="inter" w:cs="inter" w:ascii="inter" w:hAnsi="inter"/>
          <w:color w:val="000000"/>
        </w:rPr>
        <w:br w:type="textWrapping"/>
      </w:r>
      <w:r>
        <w:rPr>
          <w:rFonts w:eastAsia="inter" w:cs="inter" w:ascii="inter" w:hAnsi="inter"/>
          <w:color w:val="000000"/>
        </w:rPr>
        <w:t xml:space="preserve">Because every ingredient is already proven bounded and monotone (risk linear in normalized inputs with weights summing to 1, </w:t>
      </w:r>
      <w:hyperlink r:id="rId40">
        <w:r>
          <w:rPr>
            <w:rFonts w:eastAsia="inter" w:cs="inter" w:ascii="inter" w:hAnsi="inter"/>
            <w:color w:val="#000"/>
            <w:u w:val="single"/>
          </w:rPr>
          <w:t xml:space="preserve">AU.ET/CSP</w:t>
        </w:r>
      </w:hyperlink>
      <w:r>
        <w:rPr>
          <w:rFonts w:eastAsia="inter" w:cs="inter" w:ascii="inter" w:hAnsi="inter"/>
          <w:color w:val="000000"/>
        </w:rPr>
        <w:t xml:space="preserve"> non-minting and non-negative, SAR and Jtissue saturating, RadEnvelopeQpu saturating), this BQLF layer is just a total function on a compact hyper-rectangle, and preserves all existing safety invariants.nanocybernetics-and-neurocyber-xKlNbUoCTK6g.7.bN4aDeg.md+2​</w:t>
      </w:r>
      <w:r>
        <w:rPr>
          <w:rFonts w:eastAsia="inter" w:cs="inter" w:ascii="inter" w:hAnsi="inter"/>
          <w:color w:val="000000"/>
        </w:rPr>
        <w:br w:type="textWrapping"/>
      </w:r>
      <w:r>
        <w:rPr>
          <w:rFonts w:eastAsia="inter" w:cs="inter" w:ascii="inter" w:hAnsi="inter"/>
          <w:color w:val="000000"/>
        </w:rPr>
        <w:t xml:space="preserve">Hash stamp and vnode wiring</w:t>
      </w:r>
      <w:r>
        <w:rPr>
          <w:rFonts w:eastAsia="inter" w:cs="inter" w:ascii="inter" w:hAnsi="inter"/>
          <w:color w:val="000000"/>
        </w:rPr>
        <w:br w:type="textWrapping"/>
      </w:r>
      <w:r>
        <w:rPr>
          <w:rFonts w:eastAsia="inter" w:cs="inter" w:ascii="inter" w:hAnsi="inter"/>
          <w:color w:val="000000"/>
        </w:rPr>
        <w:t xml:space="preserve">The neuromorph_regulator_v1 hash_stamp you gave can be treated as the canonical SHA3-512 for this exact ALN block; including RiskEnvelopeBqlf and RiskEnvelopeQpu under the same namespace and then recomputing a new SHA3-512 over the concatenated ALN text yields the next hash_stamp version in the same style as your existing BLUEPRINT/epochhash flows.cybercore-cem-in-this-space-is-1BRydTevSFK4TQKUH5nXfQ.md+1​</w:t>
      </w:r>
      <w:r>
        <w:rPr>
          <w:rFonts w:eastAsia="inter" w:cs="inter" w:ascii="inter" w:hAnsi="inter"/>
          <w:color w:val="000000"/>
        </w:rPr>
        <w:br w:type="textWrapping"/>
      </w:r>
      <w:r>
        <w:rPr>
          <w:rFonts w:eastAsia="inter" w:cs="inter" w:ascii="inter" w:hAnsi="inter"/>
          <w:color w:val="000000"/>
        </w:rPr>
        <w:t xml:space="preserve">The /aln/datashards/neuromorph_regulator_v1.vnode.aln entry already carries hash_stamp and ties this regulator to the LoihiBackend+AkidaBackend+BCI-Implant node with TSN-BCI-P1 (100–500 µs) and research-only mode, which is compatible with using RiskEnvelopeBqlf as the single source of truth for BCI lab gating.cybercore-cem-in-this-space-is-1BRydTevSFK4TQKUH5nXfQ.md​</w:t>
      </w:r>
      <w:r>
        <w:rPr>
          <w:rFonts w:eastAsia="inter" w:cs="inter" w:ascii="inter" w:hAnsi="inter"/>
          <w:color w:val="000000"/>
        </w:rPr>
        <w:br w:type="textWrapping"/>
      </w:r>
      <w:r>
        <w:rPr>
          <w:rFonts w:eastAsia="inter" w:cs="inter" w:ascii="inter" w:hAnsi="inter"/>
          <w:color w:val="000000"/>
        </w:rPr>
        <w:t xml:space="preserve">In practice, this gives any Rust or Coq agent a single, hash-anchored BQLF struct to reason about: one record per decision step that fuses neuromorphic telemetry, ledger slices, and bounded risk indices, with all fields mathematically clamped and traceable back to the same </w:t>
      </w:r>
      <w:hyperlink r:id="rId41">
        <w:r>
          <w:rPr>
            <w:rFonts w:eastAsia="inter" w:cs="inter" w:ascii="inter" w:hAnsi="inter"/>
            <w:color w:val="#000"/>
            <w:u w:val="single"/>
          </w:rPr>
          <w:t xml:space="preserve">AU.ET</w:t>
        </w:r>
      </w:hyperlink>
      <w:r>
        <w:rPr>
          <w:rFonts w:eastAsia="inter" w:cs="inter" w:ascii="inter" w:hAnsi="inter"/>
          <w:color w:val="000000"/>
        </w:rPr>
        <w:t xml:space="preserve">, SAR, and RadEnvelopeQpu invariants that the rest of the CEM/VitalNet stack already uses.the-next-phase-should-explicit-BQLF.ZyuSPOlDaIE8HkSDw.md+2​</w:t>
      </w:r>
      <w:r>
        <w:rPr>
          <w:rFonts w:eastAsia="inter" w:cs="inter" w:ascii="inter" w:hAnsi="inter"/>
          <w:color w:val="000000"/>
        </w:rPr>
        <w:br w:type="textWrapping"/>
      </w:r>
      <w:hyperlink r:id="rId42">
        <w:r>
          <w:rPr>
            <w:rFonts w:eastAsia="inter" w:cs="inter" w:ascii="inter" w:hAnsi="inter"/>
            <w:color w:val="#000"/>
            <w:u w:val="single"/>
          </w:rPr>
          <w:t xml:space="preserve">https://ppl-ai-file-upload.s3.amazonaws.com/web/direct-files/collection_bc4af614-02ca-4a1b-a50e-427b7ac8e459/d99eff3e-944a-474a-9a05-bdef4730fac0/the-next-phase-should-explicit-BQLF.ZyuSPOlDaIE8HkSDw.md</w:t>
        </w:r>
      </w:hyperlink>
      <w:r>
        <w:rPr>
          <w:rFonts w:eastAsia="inter" w:cs="inter" w:ascii="inter" w:hAnsi="inter"/>
          <w:color w:val="000000"/>
        </w:rPr>
        <w:br w:type="textWrapping"/>
      </w:r>
      <w:hyperlink r:id="rId43">
        <w:r>
          <w:rPr>
            <w:rFonts w:eastAsia="inter" w:cs="inter" w:ascii="inter" w:hAnsi="inter"/>
            <w:color w:val="#000"/>
            <w:u w:val="single"/>
          </w:rPr>
          <w:t xml:space="preserve">https://ppl-ai-file-upload.s3.amazonaws.com/web/direct-files/collection_bc4af614-02ca-4a1b-a50e-427b7ac8e459/8a0797e9-3571-4c88-819f-ab5250e86779/nanocybernetics-and-neurocyber-xKlNbUoCTK6g.7.bN4aDeg.md</w:t>
        </w:r>
      </w:hyperlink>
      <w:r>
        <w:rPr>
          <w:rFonts w:eastAsia="inter" w:cs="inter" w:ascii="inter" w:hAnsi="inter"/>
          <w:color w:val="000000"/>
        </w:rPr>
        <w:br w:type="textWrapping"/>
      </w:r>
      <w:hyperlink r:id="rId44">
        <w:r>
          <w:rPr>
            <w:rFonts w:eastAsia="inter" w:cs="inter" w:ascii="inter" w:hAnsi="inter"/>
            <w:color w:val="#000"/>
            <w:u w:val="single"/>
          </w:rPr>
          <w:t xml:space="preserve">https://ppl-ai-file-upload.s3.amazonaws.com/web/direct-files/collection_bc4af614-02ca-4a1b-a50e-427b7ac8e459/1a1a5d20-7449-4442-a31c-40785670a844/cybercore-cem-in-this-space-is-1BRydTevSFK4TQKUH5nXfQ.md</w:t>
        </w:r>
      </w:hyperlink>
    </w:p>
    <w:p>
      <w:pPr>
        <w:spacing w:line="360" w:after="210" w:lineRule="auto"/>
      </w:pPr>
      <w:r>
        <w:rPr>
          <w:rFonts w:eastAsia="inter" w:cs="inter" w:ascii="inter" w:hAnsi="inter"/>
          <w:color w:val="000000"/>
        </w:rPr>
        <w:t xml:space="preserve">BQLF in this stack is a “Bounded Quantitative Logic Frame”: a single, hash-stamped record that aggregates all safety‑relevant scalars for one decision step, with each coordinate mathematically clamped to a compact interval and updated by monotone, 1‑Lipschitz functions.</w:t>
      </w:r>
      <w:bookmarkStart w:id="2" w:name="fnref1"/>
      <w:bookmarkEnd w:id="2"/>
      <w:hyperlink w:anchor="fn1">
        <w:r>
          <w:rPr>
            <w:rFonts w:eastAsia="inter" w:cs="inter" w:ascii="inter" w:hAnsi="inter"/>
            <w:color w:val="#000"/>
            <w:u w:val="single"/>
            <w:vertAlign w:val="superscript"/>
          </w:rPr>
          <w:t xml:space="preserve">[1]</w:t>
        </w:r>
      </w:hyperlink>
      <w:bookmarkStart w:id="3" w:name="fnref2"/>
      <w:bookmarkEnd w:id="3"/>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4" w:name="core_meaning"/>
      <w:r>
        <w:rPr>
          <w:rFonts w:eastAsia="inter" w:cs="inter" w:ascii="inter" w:hAnsi="inter"/>
          <w:b/>
          <w:color w:val="000000"/>
          <w:sz w:val="24"/>
        </w:rPr>
        <w:t xml:space="preserve">Core meaning</w:t>
      </w:r>
      <w:bookmarkEnd w:id="4"/>
    </w:p>
    <w:p>
      <w:pPr>
        <w:spacing w:line="360" w:after="210" w:lineRule="auto"/>
      </w:pPr>
      <w:r>
        <w:rPr>
          <w:rFonts w:eastAsia="inter" w:cs="inter" w:ascii="inter" w:hAnsi="inter"/>
          <w:color w:val="000000"/>
        </w:rPr>
        <w:t xml:space="preserve">A BQLF frame is a typed data object (here, </w:t>
      </w:r>
      <w:r>
        <w:rPr>
          <w:rStyle w:val="VerbatimChar"/>
          <w:rFonts w:eastAsia="ibm plex mono" w:cs="ibm plex mono" w:ascii="ibm plex mono" w:hAnsi="ibm plex mono"/>
          <w:color w:val="000000"/>
          <w:sz w:val="18"/>
          <w:shd w:val="clear" w:color="auto" w:fill="F8F8FA"/>
        </w:rPr>
        <w:t xml:space="preserve">RiskEnvelopeBqlf</w:t>
      </w:r>
      <w:r>
        <w:rPr>
          <w:rFonts w:eastAsia="inter" w:cs="inter" w:ascii="inter" w:hAnsi="inter"/>
          <w:color w:val="000000"/>
        </w:rPr>
        <w:t xml:space="preserve">) that bundles risk indices (e.g., </w:t>
      </w:r>
      <w:r>
        <w:rPr>
          <w:rStyle w:val="VerbatimChar"/>
          <w:rFonts w:eastAsia="ibm plex mono" w:cs="ibm plex mono" w:ascii="ibm plex mono" w:hAnsi="ibm plex mono"/>
          <w:color w:val="000000"/>
          <w:sz w:val="18"/>
          <w:shd w:val="clear" w:color="auto" w:fill="F8F8FA"/>
        </w:rPr>
        <w:t xml:space="preserve">risk_score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sf_psych</w:t>
      </w:r>
      <w:r>
        <w:rPr>
          <w:rFonts w:eastAsia="inter" w:cs="inter" w:ascii="inter" w:hAnsi="inter"/>
          <w:color w:val="000000"/>
        </w:rPr>
        <w:t xml:space="preserve">), neuromorphic telemetry (</w:t>
      </w:r>
      <w:r>
        <w:rPr>
          <w:rStyle w:val="VerbatimChar"/>
          <w:rFonts w:eastAsia="ibm plex mono" w:cs="ibm plex mono" w:ascii="ibm plex mono" w:hAnsi="ibm plex mono"/>
          <w:color w:val="000000"/>
          <w:sz w:val="18"/>
          <w:shd w:val="clear" w:color="auto" w:fill="F8F8FA"/>
        </w:rPr>
        <w:t xml:space="preserve">spikes_rate_hz</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power_mw</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sar_mw_per_kg</w:t>
      </w:r>
      <w:r>
        <w:rPr>
          <w:rFonts w:eastAsia="inter" w:cs="inter" w:ascii="inter" w:hAnsi="inter"/>
          <w:color w:val="000000"/>
        </w:rPr>
        <w:t xml:space="preserve">), and ledger slices (</w:t>
      </w:r>
      <w:r>
        <w:rPr>
          <w:rStyle w:val="VerbatimChar"/>
          <w:rFonts w:eastAsia="ibm plex mono" w:cs="ibm plex mono" w:ascii="ibm plex mono" w:hAnsi="ibm plex mono"/>
          <w:color w:val="000000"/>
          <w:sz w:val="18"/>
          <w:shd w:val="clear" w:color="auto" w:fill="F8F8FA"/>
        </w:rPr>
        <w:t xml:space="preserve">auet_window</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csp_window</w:t>
      </w:r>
      <w:r>
        <w:rPr>
          <w:rFonts w:eastAsia="inter" w:cs="inter" w:ascii="inter" w:hAnsi="inter"/>
          <w:color w:val="000000"/>
        </w:rPr>
        <w:t xml:space="preserve">) plus a safety flag and hash modulus, all constrained to fixed bounds </w:t>
      </w:r>
      <m:oMath>
        <m:r>
          <m:rPr>
            <m:sty m:val="p"/>
          </m:rPr>
          <w:rPr>
            <w:color w:val="000000"/>
          </w:rPr>
          <m:t>[</m:t>
        </m:r>
        <m:sSub>
          <m:sSubPr>
            <m:ctrlPr>
              <w:rPr>
                <w:rFonts w:ascii="Cambria Math" w:hAnsi="Cambria Math"/>
                <w:color w:val="000000"/>
              </w:rPr>
            </m:ctrlPr>
          </m:sSubPr>
          <m:e>
            <m:r>
              <m:rPr>
                <m:sty m:val="i"/>
              </m:rPr>
              <w:rPr>
                <w:color w:val="000000"/>
              </w:rPr>
              <m:t>a</m:t>
            </m:r>
          </m:e>
          <m:sub>
            <m:r>
              <m:rPr>
                <m:sty m:val="i"/>
              </m:rPr>
              <w:rPr>
                <w:color w:val="000000"/>
              </w:rPr>
              <m:t>x</m:t>
            </m:r>
          </m:sub>
        </m:sSub>
        <m:r>
          <m:rPr>
            <m:sty m:val="p"/>
          </m:rPr>
          <w:rPr>
            <w:color w:val="000000"/>
          </w:rPr>
          <m:t>,</m:t>
        </m:r>
        <m:sSub>
          <m:sSubPr>
            <m:ctrlPr>
              <w:rPr>
                <w:rFonts w:ascii="Cambria Math" w:hAnsi="Cambria Math"/>
                <w:color w:val="000000"/>
              </w:rPr>
            </m:ctrlPr>
          </m:sSubPr>
          <m:e>
            <m:r>
              <m:rPr>
                <m:sty m:val="i"/>
              </m:rPr>
              <w:rPr>
                <w:color w:val="000000"/>
              </w:rPr>
              <m:t>b</m:t>
            </m:r>
          </m:e>
          <m:sub>
            <m:r>
              <m:rPr>
                <m:sty m:val="i"/>
              </m:rPr>
              <w:rPr>
                <w:color w:val="000000"/>
              </w:rPr>
              <m:t>x</m:t>
            </m:r>
          </m:sub>
        </m:sSub>
        <m:r>
          <m:rPr>
            <m:sty m:val="p"/>
          </m:rPr>
          <w:rPr>
            <w:color w:val="000000"/>
          </w:rPr>
          <m:t>]</m:t>
        </m:r>
      </m:oMath>
      <w:r>
        <w:rPr>
          <w:rFonts w:eastAsia="inter" w:cs="inter" w:ascii="inter" w:hAnsi="inter"/>
          <w:color w:val="000000"/>
        </w:rPr>
        <w:t xml:space="preserve"> per field.</w:t>
      </w:r>
      <w:bookmarkStart w:id="5" w:name="fnref1_1"/>
      <w:bookmarkEnd w:id="5"/>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Each update step is specified by functions </w:t>
      </w:r>
      <m:oMath>
        <m:sSub>
          <m:sSubPr>
            <m:ctrlPr>
              <w:rPr>
                <w:rFonts w:ascii="Cambria Math" w:hAnsi="Cambria Math"/>
                <w:color w:val="000000"/>
              </w:rPr>
            </m:ctrlPr>
          </m:sSubPr>
          <m:e>
            <m:r>
              <m:rPr>
                <m:sty m:val="i"/>
              </m:rPr>
              <w:rPr>
                <w:color w:val="000000"/>
              </w:rPr>
              <m:t>f</m:t>
            </m:r>
          </m:e>
          <m:sub>
            <m:r>
              <m:rPr>
                <m:sty m:val="i"/>
              </m:rPr>
              <w:rPr>
                <w:color w:val="000000"/>
              </w:rPr>
              <m:t>x</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a</m:t>
            </m:r>
          </m:e>
          <m:sub>
            <m:r>
              <m:rPr>
                <m:sty m:val="i"/>
              </m:rPr>
              <w:rPr>
                <w:color w:val="000000"/>
              </w:rPr>
              <m:t>x</m:t>
            </m:r>
          </m:sub>
        </m:sSub>
        <m:r>
          <m:rPr>
            <m:sty m:val="p"/>
          </m:rPr>
          <w:rPr>
            <w:color w:val="000000"/>
          </w:rPr>
          <m:t>,</m:t>
        </m:r>
        <m:sSub>
          <m:sSubPr>
            <m:ctrlPr>
              <w:rPr>
                <w:rFonts w:ascii="Cambria Math" w:hAnsi="Cambria Math"/>
                <w:color w:val="000000"/>
              </w:rPr>
            </m:ctrlPr>
          </m:sSubPr>
          <m:e>
            <m:r>
              <m:rPr>
                <m:sty m:val="i"/>
              </m:rPr>
              <w:rPr>
                <w:color w:val="000000"/>
              </w:rPr>
              <m:t>b</m:t>
            </m:r>
          </m:e>
          <m:sub>
            <m:r>
              <m:rPr>
                <m:sty m:val="i"/>
              </m:rPr>
              <w:rPr>
                <w:color w:val="000000"/>
              </w:rPr>
              <m:t>x</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a</m:t>
            </m:r>
          </m:e>
          <m:sub>
            <m:r>
              <m:rPr>
                <m:sty m:val="i"/>
              </m:rPr>
              <w:rPr>
                <w:color w:val="000000"/>
              </w:rPr>
              <m:t>x</m:t>
            </m:r>
          </m:sub>
        </m:sSub>
        <m:r>
          <m:rPr>
            <m:sty m:val="p"/>
          </m:rPr>
          <w:rPr>
            <w:color w:val="000000"/>
          </w:rPr>
          <m:t>,</m:t>
        </m:r>
        <m:sSub>
          <m:sSubPr>
            <m:ctrlPr>
              <w:rPr>
                <w:rFonts w:ascii="Cambria Math" w:hAnsi="Cambria Math"/>
                <w:color w:val="000000"/>
              </w:rPr>
            </m:ctrlPr>
          </m:sSubPr>
          <m:e>
            <m:r>
              <m:rPr>
                <m:sty m:val="i"/>
              </m:rPr>
              <w:rPr>
                <w:color w:val="000000"/>
              </w:rPr>
              <m:t>b</m:t>
            </m:r>
          </m:e>
          <m:sub>
            <m:r>
              <m:rPr>
                <m:sty m:val="i"/>
              </m:rPr>
              <w:rPr>
                <w:color w:val="000000"/>
              </w:rPr>
              <m:t>x</m:t>
            </m:r>
          </m:sub>
        </m:sSub>
        <m:r>
          <m:rPr>
            <m:sty m:val="p"/>
          </m:rPr>
          <w:rPr>
            <w:color w:val="000000"/>
          </w:rPr>
          <m:t>]</m:t>
        </m:r>
      </m:oMath>
      <w:r>
        <w:rPr>
          <w:rFonts w:eastAsia="inter" w:cs="inter" w:ascii="inter" w:hAnsi="inter"/>
          <w:color w:val="000000"/>
        </w:rPr>
        <w:t xml:space="preserve"> that are monotone and 1‑Lipschitz in normalized variables (e.g., the linear risk map with weights summing to 1, saturating </w:t>
      </w:r>
      <w:hyperlink r:id="rId45">
        <w:r>
          <w:rPr>
            <w:rFonts w:eastAsia="inter" w:cs="inter" w:ascii="inter" w:hAnsi="inter"/>
            <w:color w:val="#000"/>
            <w:u w:val="single"/>
          </w:rPr>
          <w:t xml:space="preserve">AU.ET/CSP</w:t>
        </w:r>
      </w:hyperlink>
      <w:r>
        <w:rPr>
          <w:rFonts w:eastAsia="inter" w:cs="inter" w:ascii="inter" w:hAnsi="inter"/>
          <w:color w:val="000000"/>
        </w:rPr>
        <w:t xml:space="preserve">, and capped SAR mappings), so repeated updates cannot drive any coordinate outside its band.</w:t>
      </w:r>
      <w:bookmarkStart w:id="6" w:name="fnref2_1"/>
      <w:bookmarkEnd w:id="6"/>
      <w:hyperlink w:anchor="fn2">
        <w:r>
          <w:rPr>
            <w:rFonts w:eastAsia="inter" w:cs="inter" w:ascii="inter" w:hAnsi="inter"/>
            <w:color w:val="#000"/>
            <w:u w:val="single"/>
            <w:vertAlign w:val="superscript"/>
          </w:rPr>
          <w:t xml:space="preserve">[2]</w:t>
        </w:r>
      </w:hyperlink>
      <w:bookmarkStart w:id="7" w:name="fnref1_2"/>
      <w:bookmarkEnd w:id="7"/>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8" w:name="role_in_neuromorph_regulator_v1"/>
      <w:r>
        <w:rPr>
          <w:rFonts w:eastAsia="inter" w:cs="inter" w:ascii="inter" w:hAnsi="inter"/>
          <w:b/>
          <w:color w:val="000000"/>
          <w:sz w:val="24"/>
        </w:rPr>
        <w:t xml:space="preserve">Role in neuromorph_regulator_v1</w:t>
      </w:r>
      <w:bookmarkEnd w:id="8"/>
    </w:p>
    <w:p>
      <w:pPr>
        <w:spacing w:line="360" w:after="210" w:lineRule="auto"/>
      </w:pPr>
      <w:r>
        <w:rPr>
          <w:rFonts w:eastAsia="inter" w:cs="inter" w:ascii="inter" w:hAnsi="inter"/>
          <w:color w:val="000000"/>
        </w:rPr>
        <w:t xml:space="preserve">In </w:t>
      </w:r>
      <w:r>
        <w:rPr>
          <w:rStyle w:val="VerbatimChar"/>
          <w:rFonts w:eastAsia="ibm plex mono" w:cs="ibm plex mono" w:ascii="ibm plex mono" w:hAnsi="ibm plex mono"/>
          <w:color w:val="000000"/>
          <w:sz w:val="18"/>
          <w:shd w:val="clear" w:color="auto" w:fill="F8F8FA"/>
        </w:rPr>
        <w:t xml:space="preserve">neuromorph_regulator_v1</w:t>
      </w:r>
      <w:r>
        <w:rPr>
          <w:rFonts w:eastAsia="inter" w:cs="inter" w:ascii="inter" w:hAnsi="inter"/>
          <w:color w:val="000000"/>
        </w:rPr>
        <w:t xml:space="preserve">, BQLF is the layer that lifts the already‑bounded </w:t>
      </w:r>
      <w:r>
        <w:rPr>
          <w:rStyle w:val="VerbatimChar"/>
          <w:rFonts w:eastAsia="ibm plex mono" w:cs="ibm plex mono" w:ascii="ibm plex mono" w:hAnsi="ibm plex mono"/>
          <w:color w:val="000000"/>
          <w:sz w:val="18"/>
          <w:shd w:val="clear" w:color="auto" w:fill="F8F8FA"/>
        </w:rPr>
        <w:t xml:space="preserve">RiskSample</w:t>
      </w:r>
      <w:r>
        <w:rPr>
          <w:rFonts w:eastAsia="inter" w:cs="inter" w:ascii="inter" w:hAnsi="inter"/>
          <w:color w:val="000000"/>
        </w:rPr>
        <w:t xml:space="preserve"> math into a single queryable envelope tying:</w:t>
      </w:r>
    </w:p>
    <w:p>
      <w:pPr>
        <w:numPr>
          <w:ilvl w:val="0"/>
          <w:numId w:val="1"/>
        </w:numPr>
        <w:spacing w:line="360" w:before="105" w:after="105" w:lineRule="auto"/>
      </w:pPr>
      <w:r>
        <w:rPr>
          <w:rFonts w:eastAsia="inter" w:cs="inter" w:ascii="inter" w:hAnsi="inter"/>
          <w:color w:val="000000"/>
          <w:sz w:val="21"/>
        </w:rPr>
        <w:t xml:space="preserve">Risk metrics from </w:t>
      </w:r>
      <w:r>
        <w:rPr>
          <w:rStyle w:val="VerbatimChar"/>
          <w:rFonts w:eastAsia="ibm plex mono" w:cs="ibm plex mono" w:ascii="ibm plex mono" w:hAnsi="ibm plex mono"/>
          <w:color w:val="000000"/>
          <w:sz w:val="18"/>
          <w:shd w:val="clear" w:color="auto" w:fill="F8F8FA"/>
        </w:rPr>
        <w:t xml:space="preserve">risk_compute_formula</w:t>
      </w:r>
      <w:r>
        <w:rPr>
          <w:rFonts w:eastAsia="inter" w:cs="inter" w:ascii="inter" w:hAnsi="inter"/>
          <w:color w:val="000000"/>
          <w:sz w:val="21"/>
        </w:rPr>
        <w:t xml:space="preserve"> (bounded in </w:t>
      </w:r>
      <m:oMath>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1</m:t>
        </m:r>
        <m:r>
          <m:rPr>
            <m:sty m:val="p"/>
          </m:rPr>
          <w:rPr>
            <w:color w:val="000000"/>
            <w:sz w:val="21"/>
          </w:rPr>
          <m:t>]</m:t>
        </m:r>
      </m:oMath>
      <w:r>
        <w:rPr>
          <w:rFonts w:eastAsia="inter" w:cs="inter" w:ascii="inter" w:hAnsi="inter"/>
          <w:color w:val="000000"/>
          <w:sz w:val="21"/>
        </w:rPr>
        <w:t xml:space="preserve"> for risk and </w:t>
      </w:r>
      <m:oMath>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100</m:t>
        </m:r>
        <m:r>
          <m:rPr>
            <m:sty m:val="p"/>
          </m:rPr>
          <w:rPr>
            <w:color w:val="000000"/>
            <w:sz w:val="21"/>
          </w:rPr>
          <m:t>]</m:t>
        </m:r>
      </m:oMath>
      <w:r>
        <w:rPr>
          <w:rFonts w:eastAsia="inter" w:cs="inter" w:ascii="inter" w:hAnsi="inter"/>
          <w:color w:val="000000"/>
          <w:sz w:val="21"/>
        </w:rPr>
        <w:t xml:space="preserve"> for percent).</w:t>
      </w:r>
      <w:bookmarkStart w:id="9" w:name="fnref1_3"/>
      <w:bookmarkEnd w:id="9"/>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Neuromorphic node observables and SAR proxies (clamped to hardware and ICNIRP/IEEE‑derived maxima).</w:t>
      </w:r>
      <w:bookmarkStart w:id="10" w:name="fnref2_2"/>
      <w:bookmarkEnd w:id="10"/>
      <w:hyperlink w:anchor="fn2">
        <w:r>
          <w:rPr>
            <w:rFonts w:eastAsia="inter" w:cs="inter" w:ascii="inter" w:hAnsi="inter"/>
            <w:color w:val="#000"/>
            <w:sz w:val="21"/>
            <w:u w:val="single"/>
            <w:vertAlign w:val="superscript"/>
          </w:rPr>
          <w:t xml:space="preserve">[2]</w:t>
        </w:r>
      </w:hyperlink>
      <w:bookmarkStart w:id="11" w:name="fnref1_4"/>
      <w:bookmarkEnd w:id="11"/>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Per‑node </w:t>
      </w:r>
      <w:hyperlink r:id="rId46">
        <w:r>
          <w:rPr>
            <w:rFonts w:eastAsia="inter" w:cs="inter" w:ascii="inter" w:hAnsi="inter"/>
            <w:color w:val="#000"/>
            <w:sz w:val="21"/>
            <w:u w:val="single"/>
          </w:rPr>
          <w:t xml:space="preserve">AU.ET/CSP</w:t>
        </w:r>
      </w:hyperlink>
      <w:r>
        <w:rPr>
          <w:rFonts w:eastAsia="inter" w:cs="inter" w:ascii="inter" w:hAnsi="inter"/>
          <w:color w:val="000000"/>
          <w:sz w:val="21"/>
        </w:rPr>
        <w:t xml:space="preserve"> windows derived from the global, non‑minting energy ledger.</w:t>
      </w:r>
      <w:bookmarkStart w:id="12" w:name="fnref2_3"/>
      <w:bookmarkEnd w:id="12"/>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color w:val="000000"/>
        </w:rPr>
        <w:t xml:space="preserve">The </w:t>
      </w:r>
      <w:r>
        <w:rPr>
          <w:rStyle w:val="VerbatimChar"/>
          <w:rFonts w:eastAsia="ibm plex mono" w:cs="ibm plex mono" w:ascii="ibm plex mono" w:hAnsi="ibm plex mono"/>
          <w:color w:val="000000"/>
          <w:sz w:val="18"/>
          <w:shd w:val="clear" w:color="auto" w:fill="F8F8FA"/>
        </w:rPr>
        <w:t xml:space="preserve">safe_flag</w:t>
      </w:r>
      <w:r>
        <w:rPr>
          <w:rFonts w:eastAsia="inter" w:cs="inter" w:ascii="inter" w:hAnsi="inter"/>
          <w:color w:val="000000"/>
        </w:rPr>
        <w:t xml:space="preserve"> is then defined as a Boolean formula over these bounded scalars (e.g., </w:t>
      </w:r>
      <m:oMath>
        <m:r>
          <m:rPr>
            <m:sty m:val="i"/>
          </m:rPr>
          <w:rPr>
            <w:color w:val="000000"/>
          </w:rPr>
          <m:t>r</m:t>
        </m:r>
        <m:r>
          <m:rPr>
            <m:sty m:val="i"/>
          </m:rPr>
          <w:rPr>
            <w:color w:val="000000"/>
          </w:rPr>
          <m:t>i</m:t>
        </m:r>
        <m:r>
          <m:rPr>
            <m:sty m:val="i"/>
          </m:rPr>
          <w:rPr>
            <w:color w:val="000000"/>
          </w:rPr>
          <m:t>s</m:t>
        </m:r>
        <m:r>
          <m:rPr>
            <m:sty m:val="i"/>
          </m:rPr>
          <w:rPr>
            <w:color w:val="000000"/>
          </w:rPr>
          <m:t>k</m:t>
        </m:r>
        <m:r>
          <m:rPr>
            <m:sty m:val="p"/>
          </m:rPr>
          <w:rPr>
            <w:color w:val="000000"/>
          </w:rPr>
          <m:t>_</m:t>
        </m:r>
        <m:r>
          <m:rPr>
            <m:sty m:val="i"/>
          </m:rPr>
          <w:rPr>
            <w:color w:val="000000"/>
          </w:rPr>
          <m:t>s</m:t>
        </m:r>
        <m:r>
          <m:rPr>
            <m:sty m:val="i"/>
          </m:rPr>
          <w:rPr>
            <w:color w:val="000000"/>
          </w:rPr>
          <m:t>c</m:t>
        </m:r>
        <m:r>
          <m:rPr>
            <m:sty m:val="i"/>
          </m:rPr>
          <w:rPr>
            <w:color w:val="000000"/>
          </w:rPr>
          <m:t>o</m:t>
        </m:r>
        <m:r>
          <m:rPr>
            <m:sty m:val="i"/>
          </m:rPr>
          <w:rPr>
            <w:color w:val="000000"/>
          </w:rPr>
          <m:t>r</m:t>
        </m:r>
        <m:r>
          <m:rPr>
            <m:sty m:val="i"/>
          </m:rPr>
          <w:rPr>
            <w:color w:val="000000"/>
          </w:rPr>
          <m:t>e</m:t>
        </m:r>
        <m:r>
          <m:rPr>
            <m:sty m:val="p"/>
          </m:rPr>
          <w:rPr>
            <w:color w:val="000000"/>
          </w:rPr>
          <m:t>≤</m:t>
        </m:r>
        <m:sSub>
          <m:sSubPr>
            <m:ctrlPr>
              <w:rPr>
                <w:rFonts w:ascii="Cambria Math" w:hAnsi="Cambria Math"/>
                <w:color w:val="000000"/>
              </w:rPr>
            </m:ctrlPr>
          </m:sSubPr>
          <m:e>
            <m:r>
              <m:rPr>
                <m:sty m:val="i"/>
              </m:rPr>
              <w:rPr>
                <w:color w:val="000000"/>
              </w:rPr>
              <m:t>r</m:t>
            </m:r>
          </m:e>
          <m:sub>
            <m:r>
              <m:rPr>
                <m:sty m:val="i"/>
              </m:rPr>
              <w:rPr>
                <w:color w:val="000000"/>
              </w:rPr>
              <m:t>m</m:t>
            </m:r>
            <m:r>
              <m:rPr>
                <m:sty m:val="i"/>
              </m:rPr>
              <w:rPr>
                <w:color w:val="000000"/>
              </w:rPr>
              <m:t>a</m:t>
            </m:r>
            <m:r>
              <m:rPr>
                <m:sty m:val="i"/>
              </m:rPr>
              <w:rPr>
                <w:color w:val="000000"/>
              </w:rPr>
              <m:t>x</m:t>
            </m:r>
          </m:sub>
        </m:sSub>
        <m:r>
          <m:rPr>
            <m:sty m:val="p"/>
          </m:rPr>
          <w:rPr>
            <w:color w:val="000000"/>
          </w:rPr>
          <m:t>∧</m:t>
        </m:r>
        <m:r>
          <m:rPr>
            <m:sty m:val="i"/>
          </m:rPr>
          <w:rPr>
            <w:color w:val="000000"/>
          </w:rPr>
          <m:t>s</m:t>
        </m:r>
        <m:r>
          <m:rPr>
            <m:sty m:val="i"/>
          </m:rPr>
          <w:rPr>
            <w:color w:val="000000"/>
          </w:rPr>
          <m:t>a</m:t>
        </m:r>
        <m:r>
          <m:rPr>
            <m:sty m:val="i"/>
          </m:rPr>
          <w:rPr>
            <w:color w:val="000000"/>
          </w:rPr>
          <m:t>r</m:t>
        </m:r>
        <m:r>
          <m:rPr>
            <m:sty m:val="p"/>
          </m:rPr>
          <w:rPr>
            <w:color w:val="000000"/>
          </w:rPr>
          <m:t>≤</m:t>
        </m:r>
        <m:sSub>
          <m:sSubPr>
            <m:ctrlPr>
              <w:rPr>
                <w:rFonts w:ascii="Cambria Math" w:hAnsi="Cambria Math"/>
                <w:color w:val="000000"/>
              </w:rPr>
            </m:ctrlPr>
          </m:sSubPr>
          <m:e>
            <m:r>
              <m:rPr>
                <m:sty m:val="i"/>
              </m:rPr>
              <w:rPr>
                <w:color w:val="000000"/>
              </w:rPr>
              <m:t>s</m:t>
            </m:r>
          </m:e>
          <m:sub>
            <m:r>
              <m:rPr>
                <m:sty m:val="i"/>
              </m:rPr>
              <w:rPr>
                <w:color w:val="000000"/>
              </w:rPr>
              <m:t>m</m:t>
            </m:r>
            <m:r>
              <m:rPr>
                <m:sty m:val="i"/>
              </m:rPr>
              <w:rPr>
                <w:color w:val="000000"/>
              </w:rPr>
              <m:t>a</m:t>
            </m:r>
            <m:r>
              <m:rPr>
                <m:sty m:val="i"/>
              </m:rPr>
              <w:rPr>
                <w:color w:val="000000"/>
              </w:rPr>
              <m:t>x</m:t>
            </m:r>
          </m:sub>
        </m:sSub>
        <m:r>
          <m:rPr>
            <m:sty m:val="p"/>
          </m:rPr>
          <w:rPr>
            <w:color w:val="000000"/>
          </w:rPr>
          <m:t>∧</m:t>
        </m:r>
        <m:r>
          <m:rPr>
            <m:sty m:val="p"/>
          </m:rPr>
          <w:rPr>
            <w:color w:val="000000"/>
          </w:rPr>
          <m:t>…</m:t>
        </m:r>
      </m:oMath>
      <w:r>
        <w:rPr>
          <w:rFonts w:eastAsia="inter" w:cs="inter" w:ascii="inter" w:hAnsi="inter"/>
          <w:color w:val="000000"/>
        </w:rPr>
        <w:t xml:space="preserve">), giving a machine‑checkable truth value for “this configuration is within all safety envelopes.”</w:t>
      </w:r>
      <w:bookmarkStart w:id="13" w:name="fnref1_5"/>
      <w:bookmarkEnd w:id="13"/>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14" w:name="mathematical_and_cryptographic_contract"/>
      <w:r>
        <w:rPr>
          <w:rFonts w:eastAsia="inter" w:cs="inter" w:ascii="inter" w:hAnsi="inter"/>
          <w:b/>
          <w:color w:val="000000"/>
          <w:sz w:val="24"/>
        </w:rPr>
        <w:t xml:space="preserve">Mathematical and cryptographic contract</w:t>
      </w:r>
      <w:bookmarkEnd w:id="14"/>
    </w:p>
    <w:p>
      <w:pPr>
        <w:spacing w:line="360" w:after="210" w:lineRule="auto"/>
      </w:pPr>
      <w:r>
        <w:rPr>
          <w:rFonts w:eastAsia="inter" w:cs="inter" w:ascii="inter" w:hAnsi="inter"/>
          <w:color w:val="000000"/>
        </w:rPr>
        <w:t xml:space="preserve">Because all inputs (depth, energy, </w:t>
      </w:r>
      <w:hyperlink r:id="rId47">
        <w:r>
          <w:rPr>
            <w:rFonts w:eastAsia="inter" w:cs="inter" w:ascii="inter" w:hAnsi="inter"/>
            <w:color w:val="#000"/>
            <w:u w:val="single"/>
          </w:rPr>
          <w:t xml:space="preserve">AU.ET</w:t>
        </w:r>
      </w:hyperlink>
      <w:r>
        <w:rPr>
          <w:rFonts w:eastAsia="inter" w:cs="inter" w:ascii="inter" w:hAnsi="inter"/>
          <w:color w:val="000000"/>
        </w:rPr>
        <w:t xml:space="preserve">, CSP, SAR, spike rate) are passed through saturating normalizations and linear or affine maps with weights summing to at most 1, the overall BQLF update is a total function on a compact hyper‑rectangle, enabling straightforward inductive proofs that invariants (non‑negativity, global caps, SAR/J limits) hold for all steps.</w:t>
      </w:r>
      <w:bookmarkStart w:id="15" w:name="fnref2_4"/>
      <w:bookmarkEnd w:id="15"/>
      <w:hyperlink w:anchor="fn2">
        <w:r>
          <w:rPr>
            <w:rFonts w:eastAsia="inter" w:cs="inter" w:ascii="inter" w:hAnsi="inter"/>
            <w:color w:val="#000"/>
            <w:u w:val="single"/>
            <w:vertAlign w:val="superscript"/>
          </w:rPr>
          <w:t xml:space="preserve">[2]</w:t>
        </w:r>
      </w:hyperlink>
      <w:bookmarkStart w:id="16" w:name="fnref1_6"/>
      <w:bookmarkEnd w:id="16"/>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Each BQLF record also carries a deterministic hash (via </w:t>
      </w:r>
      <w:r>
        <w:rPr>
          <w:rStyle w:val="VerbatimChar"/>
          <w:rFonts w:eastAsia="ibm plex mono" w:cs="ibm plex mono" w:ascii="ibm plex mono" w:hAnsi="ibm plex mono"/>
          <w:color w:val="000000"/>
          <w:sz w:val="18"/>
          <w:shd w:val="clear" w:color="auto" w:fill="F8F8FA"/>
        </w:rPr>
        <w:t xml:space="preserve">h_mod</w:t>
      </w:r>
      <w:r>
        <w:rPr>
          <w:rFonts w:eastAsia="inter" w:cs="inter" w:ascii="inter" w:hAnsi="inter"/>
          <w:color w:val="000000"/>
        </w:rPr>
        <w:t xml:space="preserve"> and the enclosing </w:t>
      </w:r>
      <w:r>
        <w:rPr>
          <w:rStyle w:val="VerbatimChar"/>
          <w:rFonts w:eastAsia="ibm plex mono" w:cs="ibm plex mono" w:ascii="ibm plex mono" w:hAnsi="ibm plex mono"/>
          <w:color w:val="000000"/>
          <w:sz w:val="18"/>
          <w:shd w:val="clear" w:color="auto" w:fill="F8F8FA"/>
        </w:rPr>
        <w:t xml:space="preserve">hash_stamp</w:t>
      </w:r>
      <w:r>
        <w:rPr>
          <w:rFonts w:eastAsia="inter" w:cs="inter" w:ascii="inter" w:hAnsi="inter"/>
          <w:color w:val="000000"/>
        </w:rPr>
        <w:t xml:space="preserve">) computed with SHA3‑512/SHA‑256 over the ALN text and key fields, so any Rust/Coq/TSN harness can verify it is operating on exactly the audited semantics and detect tampering via hash mismatch.</w:t>
      </w:r>
      <w:bookmarkStart w:id="17" w:name="fnref1_7"/>
      <w:bookmarkEnd w:id="17"/>
      <w:hyperlink w:anchor="fn1">
        <w:r>
          <w:rPr>
            <w:rFonts w:eastAsia="inter" w:cs="inter" w:ascii="inter" w:hAnsi="inter"/>
            <w:color w:val="#000"/>
            <w:u w:val="single"/>
            <w:vertAlign w:val="superscript"/>
          </w:rPr>
          <w:t xml:space="preserve">[1]</w:t>
        </w:r>
      </w:hyperlink>
      <w:bookmarkStart w:id="18" w:name="fnref2_5"/>
      <w:bookmarkEnd w:id="18"/>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19" w:name="why_it_matters_for_cem_aln"/>
      <w:r>
        <w:rPr>
          <w:rFonts w:eastAsia="inter" w:cs="inter" w:ascii="inter" w:hAnsi="inter"/>
          <w:b/>
          <w:color w:val="000000"/>
          <w:sz w:val="24"/>
        </w:rPr>
        <w:t xml:space="preserve">Why it matters for CEM/ALN</w:t>
      </w:r>
      <w:bookmarkEnd w:id="19"/>
    </w:p>
    <w:p>
      <w:pPr>
        <w:spacing w:line="360" w:after="210" w:lineRule="auto"/>
      </w:pPr>
      <w:r>
        <w:rPr>
          <w:rFonts w:eastAsia="inter" w:cs="inter" w:ascii="inter" w:hAnsi="inter"/>
          <w:color w:val="000000"/>
        </w:rPr>
        <w:t xml:space="preserve">BQLF is the formal “glue” that lets cybernetic safety claims become theorems: regulators or verifiers need only reason over a single bounded record per time step, rather than over heterogeneous logs of risk, SAR, </w:t>
      </w:r>
      <w:hyperlink r:id="rId48">
        <w:r>
          <w:rPr>
            <w:rFonts w:eastAsia="inter" w:cs="inter" w:ascii="inter" w:hAnsi="inter"/>
            <w:color w:val="#000"/>
            <w:u w:val="single"/>
          </w:rPr>
          <w:t xml:space="preserve">AU.ET</w:t>
        </w:r>
      </w:hyperlink>
      <w:r>
        <w:rPr>
          <w:rFonts w:eastAsia="inter" w:cs="inter" w:ascii="inter" w:hAnsi="inter"/>
          <w:color w:val="000000"/>
        </w:rPr>
        <w:t xml:space="preserve">, and neuromorphic telemetry.</w:t>
      </w:r>
      <w:bookmarkStart w:id="20" w:name="fnref2_6"/>
      <w:bookmarkEnd w:id="20"/>
      <w:hyperlink w:anchor="fn2">
        <w:r>
          <w:rPr>
            <w:rFonts w:eastAsia="inter" w:cs="inter" w:ascii="inter" w:hAnsi="inter"/>
            <w:color w:val="#000"/>
            <w:u w:val="single"/>
            <w:vertAlign w:val="superscript"/>
          </w:rPr>
          <w:t xml:space="preserve">[2]</w:t>
        </w:r>
      </w:hyperlink>
      <w:bookmarkStart w:id="21" w:name="fnref1_8"/>
      <w:bookmarkEnd w:id="2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In practice, it gives the neuromorph_regulator_v1 vnode one canonical, non‑fictional object per decision step that fuses risk, energy, and physical‑layer safety into a hash‑anchored, real‑world‑usable contract suitable for ISO 14971/EU AI Act evidence and for advanced smart‑city/BCI deployments.</w:t>
      </w:r>
      <w:bookmarkStart w:id="22" w:name="fnref3"/>
      <w:bookmarkEnd w:id="22"/>
      <w:hyperlink w:anchor="fn3">
        <w:r>
          <w:rPr>
            <w:rFonts w:eastAsia="inter" w:cs="inter" w:ascii="inter" w:hAnsi="inter"/>
            <w:color w:val="#000"/>
            <w:u w:val="single"/>
            <w:vertAlign w:val="superscript"/>
          </w:rPr>
          <w:t xml:space="preserve">[3]</w:t>
        </w:r>
      </w:hyperlink>
      <w:bookmarkStart w:id="23" w:name="fnref2_7"/>
      <w:bookmarkEnd w:id="23"/>
      <w:hyperlink w:anchor="fn2">
        <w:r>
          <w:rPr>
            <w:rFonts w:eastAsia="inter" w:cs="inter" w:ascii="inter" w:hAnsi="inter"/>
            <w:color w:val="#000"/>
            <w:u w:val="single"/>
            <w:vertAlign w:val="superscript"/>
          </w:rPr>
          <w:t xml:space="preserve">[2]</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 w:name="minimal_secure_aln_database_schema"/>
      <w:r>
        <w:rPr>
          <w:rFonts w:eastAsia="inter" w:cs="inter" w:ascii="inter" w:hAnsi="inter"/>
          <w:b/>
          <w:color w:val="000000"/>
          <w:sz w:val="39"/>
        </w:rPr>
        <w:t xml:space="preserve">Minimal secure ALN database schema</w:t>
      </w:r>
      <w:bookmarkEnd w:id="24"/>
    </w:p>
    <w:p>
      <w:pPr>
        <w:spacing w:line="360" w:after="210" w:lineRule="auto"/>
      </w:pPr>
      <w:r>
        <w:rPr>
          <w:rFonts w:eastAsia="inter" w:cs="inter" w:ascii="inter" w:hAnsi="inter"/>
          <w:color w:val="000000"/>
        </w:rPr>
        <w:t xml:space="preserve">text</w:t>
      </w:r>
      <w:r>
        <w:rPr>
          <w:rFonts w:eastAsia="inter" w:cs="inter" w:ascii="inter" w:hAnsi="inter"/>
          <w:color w:val="000000"/>
        </w:rPr>
        <w:br w:type="textWrapping"/>
      </w:r>
      <w:r>
        <w:rPr>
          <w:rFonts w:eastAsia="inter" w:cs="inter" w:ascii="inter" w:hAnsi="inter"/>
          <w:color w:val="000000"/>
        </w:rPr>
        <w:t xml:space="preserve">// path: aln/db/neuromorph_regulator_db.aln</w:t>
      </w:r>
    </w:p>
    <w:p>
      <w:pPr>
        <w:spacing w:line="360" w:after="210" w:lineRule="auto"/>
      </w:pPr>
      <w:r>
        <w:rPr>
          <w:rFonts w:eastAsia="inter" w:cs="inter" w:ascii="inter" w:hAnsi="inter"/>
          <w:color w:val="000000"/>
        </w:rPr>
        <w:t xml:space="preserve">artifact neuromorph_regulator_db_v1 {</w:t>
      </w:r>
      <w:r>
        <w:rPr>
          <w:rFonts w:eastAsia="inter" w:cs="inter" w:ascii="inter" w:hAnsi="inter"/>
          <w:color w:val="000000"/>
        </w:rPr>
        <w:br w:type="textWrapping"/>
      </w:r>
      <w:r>
        <w:rPr>
          <w:rFonts w:eastAsia="inter" w:cs="inter" w:ascii="inter" w:hAnsi="inter"/>
          <w:color w:val="000000"/>
        </w:rPr>
        <w:t xml:space="preserve">version = "1.0.0"</w:t>
      </w:r>
      <w:r>
        <w:rPr>
          <w:rFonts w:eastAsia="inter" w:cs="inter" w:ascii="inter" w:hAnsi="inter"/>
          <w:color w:val="000000"/>
        </w:rPr>
        <w:br w:type="textWrapping"/>
      </w:r>
      <w:r>
        <w:rPr>
          <w:rFonts w:eastAsia="inter" w:cs="inter" w:ascii="inter" w:hAnsi="inter"/>
          <w:color w:val="000000"/>
        </w:rPr>
        <w:t xml:space="preserve">namespace = "AU.BioAug.RegulatorDB.V1"</w:t>
      </w:r>
      <w:r>
        <w:rPr>
          <w:rFonts w:eastAsia="inter" w:cs="inter" w:ascii="inter" w:hAnsi="inter"/>
          <w:color w:val="000000"/>
        </w:rPr>
        <w:br w:type="textWrapping"/>
      </w:r>
      <w:r>
        <w:rPr>
          <w:rFonts w:eastAsia="inter" w:cs="inter" w:ascii="inter" w:hAnsi="inter"/>
          <w:color w:val="000000"/>
        </w:rPr>
        <w:t xml:space="preserve">encryption = "AES-256-GCM"</w:t>
      </w:r>
      <w:r>
        <w:rPr>
          <w:rFonts w:eastAsia="inter" w:cs="inter" w:ascii="inter" w:hAnsi="inter"/>
          <w:color w:val="000000"/>
        </w:rPr>
        <w:br w:type="textWrapping"/>
      </w:r>
      <w:r>
        <w:rPr>
          <w:rFonts w:eastAsia="inter" w:cs="inter" w:ascii="inter" w:hAnsi="inter"/>
          <w:color w:val="000000"/>
        </w:rPr>
        <w:t xml:space="preserve">protocol_stack = "TLS1.3+AES-256-GCM+QUIC-mTLS"</w:t>
      </w:r>
      <w:r>
        <w:rPr>
          <w:rFonts w:eastAsia="inter" w:cs="inter" w:ascii="inter" w:hAnsi="inter"/>
          <w:color w:val="000000"/>
        </w:rPr>
        <w:br w:type="textWrapping"/>
      </w:r>
      <w:r>
        <w:rPr>
          <w:rFonts w:eastAsia="inter" w:cs="inter" w:ascii="inter" w:hAnsi="inter"/>
          <w:color w:val="000000"/>
        </w:rPr>
        <w:t xml:space="preserve">compliance_check = "GDPR+HIPAA+IEC62304+ISO14971"</w:t>
      </w:r>
    </w:p>
    <w:p>
      <w:pPr>
        <w:spacing w:line="360" w:after="210" w:lineRule="auto"/>
      </w:pPr>
      <w:r>
        <w:rPr>
          <w:rFonts w:eastAsia="inter" w:cs="inter" w:ascii="inter" w:hAnsi="inter"/>
          <w:color w:val="000000"/>
        </w:rPr>
        <w:t xml:space="preserve">table regulator_user {</w:t>
      </w:r>
      <w:r>
        <w:rPr>
          <w:rFonts w:eastAsia="inter" w:cs="inter" w:ascii="inter" w:hAnsi="inter"/>
          <w:color w:val="000000"/>
        </w:rPr>
        <w:br w:type="textWrapping"/>
      </w:r>
      <w:r>
        <w:rPr>
          <w:rFonts w:eastAsia="inter" w:cs="inter" w:ascii="inter" w:hAnsi="inter"/>
          <w:color w:val="000000"/>
        </w:rPr>
        <w:t xml:space="preserve">pk = user_id</w:t>
      </w:r>
      <w:r>
        <w:rPr>
          <w:rFonts w:eastAsia="inter" w:cs="inter" w:ascii="inter" w:hAnsi="inter"/>
          <w:color w:val="000000"/>
        </w:rPr>
        <w:br w:type="textWrapping"/>
      </w:r>
      <w:r>
        <w:rPr>
          <w:rFonts w:eastAsia="inter" w:cs="inter" w:ascii="inter" w:hAnsi="inter"/>
          <w:color w:val="000000"/>
        </w:rPr>
        <w:t xml:space="preserve">field user_id : uuid [pii_id, indexed]</w:t>
      </w:r>
      <w:r>
        <w:rPr>
          <w:rFonts w:eastAsia="inter" w:cs="inter" w:ascii="inter" w:hAnsi="inter"/>
          <w:color w:val="000000"/>
        </w:rPr>
        <w:br w:type="textWrapping"/>
      </w:r>
      <w:r>
        <w:rPr>
          <w:rFonts w:eastAsia="inter" w:cs="inter" w:ascii="inter" w:hAnsi="inter"/>
          <w:color w:val="000000"/>
        </w:rPr>
        <w:t xml:space="preserve">field pseudonym_id : uuid [indexed]</w:t>
      </w:r>
      <w:r>
        <w:rPr>
          <w:rFonts w:eastAsia="inter" w:cs="inter" w:ascii="inter" w:hAnsi="inter"/>
          <w:color w:val="000000"/>
        </w:rPr>
        <w:br w:type="textWrapping"/>
      </w:r>
      <w:r>
        <w:rPr>
          <w:rFonts w:eastAsia="inter" w:cs="inter" w:ascii="inter" w:hAnsi="inter"/>
          <w:color w:val="000000"/>
        </w:rPr>
        <w:t xml:space="preserve">field created_at : u64 [audit_ts]</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table regulator_state {</w:t>
      </w:r>
      <w:r>
        <w:rPr>
          <w:rFonts w:eastAsia="inter" w:cs="inter" w:ascii="inter" w:hAnsi="inter"/>
          <w:color w:val="000000"/>
        </w:rPr>
        <w:br w:type="textWrapping"/>
      </w:r>
      <w:r>
        <w:rPr>
          <w:rFonts w:eastAsia="inter" w:cs="inter" w:ascii="inter" w:hAnsi="inter"/>
          <w:color w:val="000000"/>
        </w:rPr>
        <w:t xml:space="preserve">pk = state_id</w:t>
      </w:r>
      <w:r>
        <w:rPr>
          <w:rFonts w:eastAsia="inter" w:cs="inter" w:ascii="inter" w:hAnsi="inter"/>
          <w:color w:val="000000"/>
        </w:rPr>
        <w:br w:type="textWrapping"/>
      </w:r>
      <w:r>
        <w:rPr>
          <w:rFonts w:eastAsia="inter" w:cs="inter" w:ascii="inter" w:hAnsi="inter"/>
          <w:color w:val="000000"/>
        </w:rPr>
        <w:t xml:space="preserve">field state_id : uuid</w:t>
      </w:r>
      <w:r>
        <w:rPr>
          <w:rFonts w:eastAsia="inter" w:cs="inter" w:ascii="inter" w:hAnsi="inter"/>
          <w:color w:val="000000"/>
        </w:rPr>
        <w:br w:type="textWrapping"/>
      </w:r>
      <w:r>
        <w:rPr>
          <w:rFonts w:eastAsia="inter" w:cs="inter" w:ascii="inter" w:hAnsi="inter"/>
          <w:color w:val="000000"/>
        </w:rPr>
        <w:t xml:space="preserve">field user_id_fk : uuid [fk(regulator_user.user_id)]</w:t>
      </w:r>
      <w:r>
        <w:rPr>
          <w:rFonts w:eastAsia="inter" w:cs="inter" w:ascii="inter" w:hAnsi="inter"/>
          <w:color w:val="000000"/>
        </w:rPr>
        <w:br w:type="textWrapping"/>
      </w:r>
      <w:r>
        <w:rPr>
          <w:rFonts w:eastAsia="inter" w:cs="inter" w:ascii="inter" w:hAnsi="inter"/>
          <w:color w:val="000000"/>
        </w:rPr>
        <w:t xml:space="preserve">field risk_score : f64</w:t>
      </w:r>
      <w:r>
        <w:rPr>
          <w:rFonts w:eastAsia="inter" w:cs="inter" w:ascii="inter" w:hAnsi="inter"/>
          <w:color w:val="000000"/>
        </w:rPr>
        <w:br w:type="textWrapping"/>
      </w:r>
      <w:r>
        <w:rPr>
          <w:rFonts w:eastAsia="inter" w:cs="inter" w:ascii="inter" w:hAnsi="inter"/>
          <w:color w:val="000000"/>
        </w:rPr>
        <w:t xml:space="preserve">field ed_percent : f64</w:t>
      </w:r>
      <w:r>
        <w:rPr>
          <w:rFonts w:eastAsia="inter" w:cs="inter" w:ascii="inter" w:hAnsi="inter"/>
          <w:color w:val="000000"/>
        </w:rPr>
        <w:br w:type="textWrapping"/>
      </w:r>
      <w:r>
        <w:rPr>
          <w:rFonts w:eastAsia="inter" w:cs="inter" w:ascii="inter" w:hAnsi="inter"/>
          <w:color w:val="000000"/>
        </w:rPr>
        <w:t xml:space="preserve">field sf_psych : f64</w:t>
      </w:r>
      <w:r>
        <w:rPr>
          <w:rFonts w:eastAsia="inter" w:cs="inter" w:ascii="inter" w:hAnsi="inter"/>
          <w:color w:val="000000"/>
        </w:rPr>
        <w:br w:type="textWrapping"/>
      </w:r>
      <w:r>
        <w:rPr>
          <w:rFonts w:eastAsia="inter" w:cs="inter" w:ascii="inter" w:hAnsi="inter"/>
          <w:color w:val="000000"/>
        </w:rPr>
        <w:t xml:space="preserve">field h_mod : u64</w:t>
      </w:r>
      <w:r>
        <w:rPr>
          <w:rFonts w:eastAsia="inter" w:cs="inter" w:ascii="inter" w:hAnsi="inter"/>
          <w:color w:val="000000"/>
        </w:rPr>
        <w:br w:type="textWrapping"/>
      </w:r>
      <w:r>
        <w:rPr>
          <w:rFonts w:eastAsia="inter" w:cs="inter" w:ascii="inter" w:hAnsi="inter"/>
          <w:color w:val="000000"/>
        </w:rPr>
        <w:t xml:space="preserve">field created_at : u64 [audit_ts]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keeps identifiers and samples separated, enforces encryption and protocol/compliance whitelists, and marks PII and audit fields explicitly.</w:t>
      </w:r>
    </w:p>
    <w:p>
      <w:pPr>
        <w:spacing w:line="360" w:after="210" w:lineRule="auto"/>
      </w:pPr>
      <w:r>
        <w:rPr>
          <w:rFonts w:eastAsia="inter" w:cs="inter" w:ascii="inter" w:hAnsi="inter"/>
          <w:color w:val="000000"/>
        </w:rPr>
        <w:t xml:space="preserve">ALN access control rules for sensitive fields</w:t>
      </w:r>
      <w:r>
        <w:rPr>
          <w:rFonts w:eastAsia="inter" w:cs="inter" w:ascii="inter" w:hAnsi="inter"/>
          <w:color w:val="000000"/>
        </w:rPr>
        <w:br w:type="textWrapping"/>
      </w:r>
      <w:r>
        <w:rPr>
          <w:rFonts w:eastAsia="inter" w:cs="inter" w:ascii="inter" w:hAnsi="inter"/>
          <w:color w:val="000000"/>
        </w:rPr>
        <w:t xml:space="preserve">text</w:t>
      </w:r>
      <w:r>
        <w:rPr>
          <w:rFonts w:eastAsia="inter" w:cs="inter" w:ascii="inter" w:hAnsi="inter"/>
          <w:color w:val="000000"/>
        </w:rPr>
        <w:br w:type="textWrapping"/>
      </w:r>
      <w:r>
        <w:rPr>
          <w:rFonts w:eastAsia="inter" w:cs="inter" w:ascii="inter" w:hAnsi="inter"/>
          <w:color w:val="000000"/>
        </w:rPr>
        <w:t xml:space="preserve">// path: aln/policy/neuromorph_access_control.aln</w:t>
      </w:r>
    </w:p>
    <w:p>
      <w:pPr>
        <w:spacing w:line="360" w:after="210" w:lineRule="auto"/>
      </w:pPr>
      <w:r>
        <w:rPr>
          <w:rFonts w:eastAsia="inter" w:cs="inter" w:ascii="inter" w:hAnsi="inter"/>
          <w:color w:val="000000"/>
        </w:rPr>
        <w:t xml:space="preserve">policy neuromorph_regulator_acl_v1 {</w:t>
      </w:r>
      <w:r>
        <w:rPr>
          <w:rFonts w:eastAsia="inter" w:cs="inter" w:ascii="inter" w:hAnsi="inter"/>
          <w:color w:val="000000"/>
        </w:rPr>
        <w:br w:type="textWrapping"/>
      </w:r>
      <w:r>
        <w:rPr>
          <w:rFonts w:eastAsia="inter" w:cs="inter" w:ascii="inter" w:hAnsi="inter"/>
          <w:color w:val="000000"/>
        </w:rPr>
        <w:t xml:space="preserve">bind artifact "neuromorph_regulator_db_v1"</w:t>
      </w:r>
    </w:p>
    <w:p>
      <w:pPr>
        <w:spacing w:line="360" w:after="210" w:lineRule="auto"/>
      </w:pPr>
      <w:r>
        <w:rPr>
          <w:rFonts w:eastAsia="inter" w:cs="inter" w:ascii="inter" w:hAnsi="inter"/>
          <w:color w:val="000000"/>
        </w:rPr>
        <w:t xml:space="preserve">role regulator_service {</w:t>
      </w:r>
      <w:r>
        <w:rPr>
          <w:rFonts w:eastAsia="inter" w:cs="inter" w:ascii="inter" w:hAnsi="inter"/>
          <w:color w:val="000000"/>
        </w:rPr>
        <w:br w:type="textWrapping"/>
      </w:r>
      <w:r>
        <w:rPr>
          <w:rFonts w:eastAsia="inter" w:cs="inter" w:ascii="inter" w:hAnsi="inter"/>
          <w:color w:val="000000"/>
        </w:rPr>
        <w:t xml:space="preserve">can read regulator_state.*</w:t>
      </w:r>
      <w:r>
        <w:rPr>
          <w:rFonts w:eastAsia="inter" w:cs="inter" w:ascii="inter" w:hAnsi="inter"/>
          <w:color w:val="000000"/>
        </w:rPr>
        <w:br w:type="textWrapping"/>
      </w:r>
      <w:r>
        <w:rPr>
          <w:rFonts w:eastAsia="inter" w:cs="inter" w:ascii="inter" w:hAnsi="inter"/>
          <w:color w:val="000000"/>
        </w:rPr>
        <w:t xml:space="preserve">can write regulator_state.*</w:t>
      </w:r>
      <w:r>
        <w:rPr>
          <w:rFonts w:eastAsia="inter" w:cs="inter" w:ascii="inter" w:hAnsi="inter"/>
          <w:color w:val="000000"/>
        </w:rPr>
        <w:br w:type="textWrapping"/>
      </w:r>
      <w:r>
        <w:rPr>
          <w:rFonts w:eastAsia="inter" w:cs="inter" w:ascii="inter" w:hAnsi="inter"/>
          <w:color w:val="000000"/>
        </w:rPr>
        <w:t xml:space="preserve">can read regulator_user.pseudonym_id</w:t>
      </w:r>
      <w:r>
        <w:rPr>
          <w:rFonts w:eastAsia="inter" w:cs="inter" w:ascii="inter" w:hAnsi="inter"/>
          <w:color w:val="000000"/>
        </w:rPr>
        <w:br w:type="textWrapping"/>
      </w:r>
      <w:r>
        <w:rPr>
          <w:rFonts w:eastAsia="inter" w:cs="inter" w:ascii="inter" w:hAnsi="inter"/>
          <w:color w:val="000000"/>
        </w:rPr>
        <w:t xml:space="preserve">deny read regulator_user.user_id</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role auditor_strict {</w:t>
      </w:r>
      <w:r>
        <w:rPr>
          <w:rFonts w:eastAsia="inter" w:cs="inter" w:ascii="inter" w:hAnsi="inter"/>
          <w:color w:val="000000"/>
        </w:rPr>
        <w:br w:type="textWrapping"/>
      </w:r>
      <w:r>
        <w:rPr>
          <w:rFonts w:eastAsia="inter" w:cs="inter" w:ascii="inter" w:hAnsi="inter"/>
          <w:color w:val="000000"/>
        </w:rPr>
        <w:t xml:space="preserve">can read regulator_state.*</w:t>
      </w:r>
      <w:r>
        <w:rPr>
          <w:rFonts w:eastAsia="inter" w:cs="inter" w:ascii="inter" w:hAnsi="inter"/>
          <w:color w:val="000000"/>
        </w:rPr>
        <w:br w:type="textWrapping"/>
      </w:r>
      <w:r>
        <w:rPr>
          <w:rFonts w:eastAsia="inter" w:cs="inter" w:ascii="inter" w:hAnsi="inter"/>
          <w:color w:val="000000"/>
        </w:rPr>
        <w:t xml:space="preserve">can read regulator_user.user_id</w:t>
      </w:r>
      <w:r>
        <w:rPr>
          <w:rFonts w:eastAsia="inter" w:cs="inter" w:ascii="inter" w:hAnsi="inter"/>
          <w:color w:val="000000"/>
        </w:rPr>
        <w:br w:type="textWrapping"/>
      </w:r>
      <w:r>
        <w:rPr>
          <w:rFonts w:eastAsia="inter" w:cs="inter" w:ascii="inter" w:hAnsi="inter"/>
          <w:color w:val="000000"/>
        </w:rPr>
        <w:t xml:space="preserve">can read regulator_user.pseudonym_id</w:t>
      </w:r>
      <w:r>
        <w:rPr>
          <w:rFonts w:eastAsia="inter" w:cs="inter" w:ascii="inter" w:hAnsi="inter"/>
          <w:color w:val="000000"/>
        </w:rPr>
        <w:br w:type="textWrapping"/>
      </w:r>
      <w:r>
        <w:rPr>
          <w:rFonts w:eastAsia="inter" w:cs="inter" w:ascii="inter" w:hAnsi="inter"/>
          <w:color w:val="000000"/>
        </w:rPr>
        <w:t xml:space="preserve">require mfa = true</w:t>
      </w:r>
      <w:r>
        <w:rPr>
          <w:rFonts w:eastAsia="inter" w:cs="inter" w:ascii="inter" w:hAnsi="inter"/>
          <w:color w:val="000000"/>
        </w:rPr>
        <w:br w:type="textWrapping"/>
      </w:r>
      <w:r>
        <w:rPr>
          <w:rFonts w:eastAsia="inter" w:cs="inter" w:ascii="inter" w:hAnsi="inter"/>
          <w:color w:val="000000"/>
        </w:rPr>
        <w:t xml:space="preserve">require network_zone = "clin-secured"</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role analytics_batch {</w:t>
      </w:r>
      <w:r>
        <w:rPr>
          <w:rFonts w:eastAsia="inter" w:cs="inter" w:ascii="inter" w:hAnsi="inter"/>
          <w:color w:val="000000"/>
        </w:rPr>
        <w:br w:type="textWrapping"/>
      </w:r>
      <w:r>
        <w:rPr>
          <w:rFonts w:eastAsia="inter" w:cs="inter" w:ascii="inter" w:hAnsi="inter"/>
          <w:color w:val="000000"/>
        </w:rPr>
        <w:t xml:space="preserve">can read regulator_state.risk_score</w:t>
      </w:r>
      <w:r>
        <w:rPr>
          <w:rFonts w:eastAsia="inter" w:cs="inter" w:ascii="inter" w:hAnsi="inter"/>
          <w:color w:val="000000"/>
        </w:rPr>
        <w:br w:type="textWrapping"/>
      </w:r>
      <w:r>
        <w:rPr>
          <w:rFonts w:eastAsia="inter" w:cs="inter" w:ascii="inter" w:hAnsi="inter"/>
          <w:color w:val="000000"/>
        </w:rPr>
        <w:t xml:space="preserve">can read regulator_state.ed_percent</w:t>
      </w:r>
      <w:r>
        <w:rPr>
          <w:rFonts w:eastAsia="inter" w:cs="inter" w:ascii="inter" w:hAnsi="inter"/>
          <w:color w:val="000000"/>
        </w:rPr>
        <w:br w:type="textWrapping"/>
      </w:r>
      <w:r>
        <w:rPr>
          <w:rFonts w:eastAsia="inter" w:cs="inter" w:ascii="inter" w:hAnsi="inter"/>
          <w:color w:val="000000"/>
        </w:rPr>
        <w:t xml:space="preserve">can read regulator_state.sf_psych</w:t>
      </w:r>
      <w:r>
        <w:rPr>
          <w:rFonts w:eastAsia="inter" w:cs="inter" w:ascii="inter" w:hAnsi="inter"/>
          <w:color w:val="000000"/>
        </w:rPr>
        <w:br w:type="textWrapping"/>
      </w:r>
      <w:r>
        <w:rPr>
          <w:rFonts w:eastAsia="inter" w:cs="inter" w:ascii="inter" w:hAnsi="inter"/>
          <w:color w:val="000000"/>
        </w:rPr>
        <w:t xml:space="preserve">deny read regulator_state.h_mod</w:t>
      </w:r>
      <w:r>
        <w:rPr>
          <w:rFonts w:eastAsia="inter" w:cs="inter" w:ascii="inter" w:hAnsi="inter"/>
          <w:color w:val="000000"/>
        </w:rPr>
        <w:br w:type="textWrapping"/>
      </w:r>
      <w:r>
        <w:rPr>
          <w:rFonts w:eastAsia="inter" w:cs="inter" w:ascii="inter" w:hAnsi="inter"/>
          <w:color w:val="000000"/>
        </w:rPr>
        <w:t xml:space="preserve">deny read regulator_user.*</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constraint pii_export_guard {</w:t>
      </w:r>
      <w:r>
        <w:rPr>
          <w:rFonts w:eastAsia="inter" w:cs="inter" w:ascii="inter" w:hAnsi="inter"/>
          <w:color w:val="000000"/>
        </w:rPr>
        <w:br w:type="textWrapping"/>
      </w:r>
      <w:r>
        <w:rPr>
          <w:rFonts w:eastAsia="inter" w:cs="inter" w:ascii="inter" w:hAnsi="inter"/>
          <w:color w:val="000000"/>
        </w:rPr>
        <w:t xml:space="preserve">when target_field has tag pii_id</w:t>
      </w:r>
      <w:r>
        <w:rPr>
          <w:rFonts w:eastAsia="inter" w:cs="inter" w:ascii="inter" w:hAnsi="inter"/>
          <w:color w:val="000000"/>
        </w:rPr>
        <w:br w:type="textWrapping"/>
      </w:r>
      <w:r>
        <w:rPr>
          <w:rFonts w:eastAsia="inter" w:cs="inter" w:ascii="inter" w:hAnsi="inter"/>
          <w:color w:val="000000"/>
        </w:rPr>
        <w:t xml:space="preserve">require export_destination in {"onprem_vault"}</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example shows role-based rules plus tag-based constraints for PII and export controls.</w:t>
      </w:r>
    </w:p>
    <w:p>
      <w:pPr>
        <w:spacing w:line="360" w:after="210" w:lineRule="auto"/>
      </w:pPr>
      <w:r>
        <w:rPr>
          <w:rFonts w:eastAsia="inter" w:cs="inter" w:ascii="inter" w:hAnsi="inter"/>
          <w:color w:val="000000"/>
        </w:rPr>
        <w:t xml:space="preserve">Mapping ALN functions to Loihi: step by step</w:t>
      </w:r>
      <w:r>
        <w:rPr>
          <w:rFonts w:eastAsia="inter" w:cs="inter" w:ascii="inter" w:hAnsi="inter"/>
          <w:color w:val="000000"/>
        </w:rPr>
        <w:br w:type="textWrapping"/>
      </w:r>
      <w:r>
        <w:rPr>
          <w:rFonts w:eastAsia="inter" w:cs="inter" w:ascii="inter" w:hAnsi="inter"/>
          <w:color w:val="000000"/>
        </w:rPr>
        <w:t xml:space="preserve">ALN function definition</w:t>
      </w:r>
      <w:r>
        <w:rPr>
          <w:rFonts w:eastAsia="inter" w:cs="inter" w:ascii="inter" w:hAnsi="inter"/>
          <w:color w:val="000000"/>
        </w:rPr>
        <w:br w:type="textWrapping"/>
      </w:r>
      <w:r>
        <w:rPr>
          <w:rFonts w:eastAsia="inter" w:cs="inter" w:ascii="inter" w:hAnsi="inter"/>
          <w:color w:val="000000"/>
        </w:rPr>
        <w:t xml:space="preserve">Define risk_compute_formula(input: RegulatorInput) -&gt; RiskSample in ALN with fixed weights, normalization, and clamping semantics.</w:t>
      </w:r>
      <w:r>
        <w:rPr>
          <w:rFonts w:eastAsia="inter" w:cs="inter" w:ascii="inter" w:hAnsi="inter"/>
          <w:color w:val="000000"/>
        </w:rPr>
        <w:br w:type="textWrapping"/>
      </w:r>
      <w:r>
        <w:rPr>
          <w:rFonts w:eastAsia="inter" w:cs="inter" w:ascii="inter" w:hAnsi="inter"/>
          <w:color w:val="000000"/>
        </w:rPr>
        <w:t xml:space="preserve">Numerical decomposition</w:t>
      </w:r>
      <w:r>
        <w:rPr>
          <w:rFonts w:eastAsia="inter" w:cs="inter" w:ascii="inter" w:hAnsi="inter"/>
          <w:color w:val="000000"/>
        </w:rPr>
        <w:br w:type="textWrapping"/>
      </w:r>
      <w:r>
        <w:rPr>
          <w:rFonts w:eastAsia="inter" w:cs="inter" w:ascii="inter" w:hAnsi="inter"/>
          <w:color w:val="000000"/>
        </w:rPr>
        <w:t xml:space="preserve">Represent input as a 4‑element feature vector [depthn,energyn,auetn,cspn][depth_n, energy_n, auet_n, csp_n][depthn,energyn,auetn,cspn] and a linear readout for raw plus post‑processing for clamps and psych factor.</w:t>
      </w:r>
      <w:r>
        <w:rPr>
          <w:rFonts w:eastAsia="inter" w:cs="inter" w:ascii="inter" w:hAnsi="inter"/>
          <w:color w:val="000000"/>
        </w:rPr>
        <w:br w:type="textWrapping"/>
      </w:r>
      <w:r>
        <w:rPr>
          <w:rFonts w:eastAsia="inter" w:cs="inter" w:ascii="inter" w:hAnsi="inter"/>
          <w:color w:val="000000"/>
        </w:rPr>
        <w:t xml:space="preserve">Loihi graph design</w:t>
      </w:r>
      <w:r>
        <w:rPr>
          <w:rFonts w:eastAsia="inter" w:cs="inter" w:ascii="inter" w:hAnsi="inter"/>
          <w:color w:val="000000"/>
        </w:rPr>
        <w:br w:type="textWrapping"/>
      </w:r>
      <w:r>
        <w:rPr>
          <w:rFonts w:eastAsia="inter" w:cs="inter" w:ascii="inter" w:hAnsi="inter"/>
          <w:color w:val="000000"/>
        </w:rPr>
        <w:t xml:space="preserve">Create four input neuron populations (one per feature) and a single readout population implementing the weighted sum via synaptic weights (W_DEPTH, W_ENERGY, W_AUET, W_CSP).</w:t>
      </w:r>
      <w:r>
        <w:rPr>
          <w:rFonts w:eastAsia="inter" w:cs="inter" w:ascii="inter" w:hAnsi="inter"/>
          <w:color w:val="000000"/>
        </w:rPr>
        <w:br w:type="textWrapping"/>
      </w:r>
      <w:r>
        <w:rPr>
          <w:rFonts w:eastAsia="inter" w:cs="inter" w:ascii="inter" w:hAnsi="inter"/>
          <w:color w:val="000000"/>
        </w:rPr>
        <w:t xml:space="preserve">Encoding and normalization</w:t>
      </w:r>
      <w:r>
        <w:rPr>
          <w:rFonts w:eastAsia="inter" w:cs="inter" w:ascii="inter" w:hAnsi="inter"/>
          <w:color w:val="000000"/>
        </w:rPr>
        <w:br w:type="textWrapping"/>
      </w:r>
      <w:r>
        <w:rPr>
          <w:rFonts w:eastAsia="inter" w:cs="inter" w:ascii="inter" w:hAnsi="inter"/>
          <w:color w:val="000000"/>
        </w:rPr>
        <w:t xml:space="preserve">On host side, compute normalized features exactly per ALN (normalize_nonzero, floor ratios) and convert to firing rates / spike counts matching Loihi’s numeric range.</w:t>
      </w:r>
      <w:r>
        <w:rPr>
          <w:rFonts w:eastAsia="inter" w:cs="inter" w:ascii="inter" w:hAnsi="inter"/>
          <w:color w:val="000000"/>
        </w:rPr>
        <w:br w:type="textWrapping"/>
      </w:r>
      <w:r>
        <w:rPr>
          <w:rFonts w:eastAsia="inter" w:cs="inter" w:ascii="inter" w:hAnsi="inter"/>
          <w:color w:val="000000"/>
        </w:rPr>
        <w:t xml:space="preserve">Clamp and scaling implementation</w:t>
      </w:r>
      <w:r>
        <w:rPr>
          <w:rFonts w:eastAsia="inter" w:cs="inter" w:ascii="inter" w:hAnsi="inter"/>
          <w:color w:val="000000"/>
        </w:rPr>
        <w:br w:type="textWrapping"/>
      </w:r>
      <w:r>
        <w:rPr>
          <w:rFonts w:eastAsia="inter" w:cs="inter" w:ascii="inter" w:hAnsi="inter"/>
          <w:color w:val="000000"/>
        </w:rPr>
        <w:t xml:space="preserve">Implement the 0–1 clamp either by saturating the readout neuron rate or by host-side min/max, preserving the ALN equations as the reference.</w:t>
      </w:r>
      <w:r>
        <w:rPr>
          <w:rFonts w:eastAsia="inter" w:cs="inter" w:ascii="inter" w:hAnsi="inter"/>
          <w:color w:val="000000"/>
        </w:rPr>
        <w:br w:type="textWrapping"/>
      </w:r>
      <w:r>
        <w:rPr>
          <w:rFonts w:eastAsia="inter" w:cs="inter" w:ascii="inter" w:hAnsi="inter"/>
          <w:color w:val="000000"/>
        </w:rPr>
        <w:t xml:space="preserve">Hash modulus handling</w:t>
      </w:r>
      <w:r>
        <w:rPr>
          <w:rFonts w:eastAsia="inter" w:cs="inter" w:ascii="inter" w:hAnsi="inter"/>
          <w:color w:val="000000"/>
        </w:rPr>
        <w:br w:type="textWrapping"/>
      </w:r>
      <w:r>
        <w:rPr>
          <w:rFonts w:eastAsia="inter" w:cs="inter" w:ascii="inter" w:hAnsi="inter"/>
          <w:color w:val="000000"/>
        </w:rPr>
        <w:t xml:space="preserve">Keep SHA3‑512 and h_mod computation on the host CPU, documented as a non‑Loihi step bound to the same ALN function block.</w:t>
      </w:r>
      <w:r>
        <w:rPr>
          <w:rFonts w:eastAsia="inter" w:cs="inter" w:ascii="inter" w:hAnsi="inter"/>
          <w:color w:val="000000"/>
        </w:rPr>
        <w:br w:type="textWrapping"/>
      </w:r>
      <w:r>
        <w:rPr>
          <w:rFonts w:eastAsia="inter" w:cs="inter" w:ascii="inter" w:hAnsi="inter"/>
          <w:color w:val="000000"/>
        </w:rPr>
        <w:t xml:space="preserve">End‑to‑end wrapper</w:t>
      </w:r>
      <w:r>
        <w:rPr>
          <w:rFonts w:eastAsia="inter" w:cs="inter" w:ascii="inter" w:hAnsi="inter"/>
          <w:color w:val="000000"/>
        </w:rPr>
        <w:br w:type="textWrapping"/>
      </w:r>
      <w:r>
        <w:rPr>
          <w:rFonts w:eastAsia="inter" w:cs="inter" w:ascii="inter" w:hAnsi="inter"/>
          <w:color w:val="000000"/>
        </w:rPr>
        <w:t xml:space="preserve">Implement a host API compute_risk_on_loihi(RegulatorInput) -&gt; RiskSample that:</w:t>
      </w:r>
      <w:r>
        <w:rPr>
          <w:rFonts w:eastAsia="inter" w:cs="inter" w:ascii="inter" w:hAnsi="inter"/>
          <w:color w:val="000000"/>
        </w:rPr>
        <w:br w:type="textWrapping"/>
      </w:r>
      <w:r>
        <w:rPr>
          <w:rFonts w:eastAsia="inter" w:cs="inter" w:ascii="inter" w:hAnsi="inter"/>
          <w:color w:val="000000"/>
        </w:rPr>
        <w:t xml:space="preserve">validates input,</w:t>
      </w:r>
      <w:r>
        <w:rPr>
          <w:rFonts w:eastAsia="inter" w:cs="inter" w:ascii="inter" w:hAnsi="inter"/>
          <w:color w:val="000000"/>
        </w:rPr>
        <w:br w:type="textWrapping"/>
      </w:r>
      <w:r>
        <w:rPr>
          <w:rFonts w:eastAsia="inter" w:cs="inter" w:ascii="inter" w:hAnsi="inter"/>
          <w:color w:val="000000"/>
        </w:rPr>
        <w:t xml:space="preserve">runs the Loihi network for the numeric part,</w:t>
      </w:r>
      <w:r>
        <w:rPr>
          <w:rFonts w:eastAsia="inter" w:cs="inter" w:ascii="inter" w:hAnsi="inter"/>
          <w:color w:val="000000"/>
        </w:rPr>
        <w:br w:type="textWrapping"/>
      </w:r>
      <w:r>
        <w:rPr>
          <w:rFonts w:eastAsia="inter" w:cs="inter" w:ascii="inter" w:hAnsi="inter"/>
          <w:color w:val="000000"/>
        </w:rPr>
        <w:t xml:space="preserve">applies clamps and psych factor,</w:t>
      </w:r>
      <w:r>
        <w:rPr>
          <w:rFonts w:eastAsia="inter" w:cs="inter" w:ascii="inter" w:hAnsi="inter"/>
          <w:color w:val="000000"/>
        </w:rPr>
        <w:br w:type="textWrapping"/>
      </w:r>
      <w:r>
        <w:rPr>
          <w:rFonts w:eastAsia="inter" w:cs="inter" w:ascii="inter" w:hAnsi="inter"/>
          <w:color w:val="000000"/>
        </w:rPr>
        <w:t xml:space="preserve">computes h_mod,</w:t>
      </w:r>
      <w:r>
        <w:rPr>
          <w:rFonts w:eastAsia="inter" w:cs="inter" w:ascii="inter" w:hAnsi="inter"/>
          <w:color w:val="000000"/>
        </w:rPr>
        <w:br w:type="textWrapping"/>
      </w:r>
      <w:r>
        <w:rPr>
          <w:rFonts w:eastAsia="inter" w:cs="inter" w:ascii="inter" w:hAnsi="inter"/>
          <w:color w:val="000000"/>
        </w:rPr>
        <w:t xml:space="preserve">writes a RiskSample row that conforms to the ALN DB schema.</w:t>
      </w:r>
      <w:r>
        <w:rPr>
          <w:rFonts w:eastAsia="inter" w:cs="inter" w:ascii="inter" w:hAnsi="inter"/>
          <w:color w:val="000000"/>
        </w:rPr>
        <w:br w:type="textWrapping"/>
      </w:r>
      <w:r>
        <w:rPr>
          <w:rFonts w:eastAsia="inter" w:cs="inter" w:ascii="inter" w:hAnsi="inter"/>
          <w:color w:val="000000"/>
        </w:rPr>
        <w:t xml:space="preserve">Conformance testing</w:t>
      </w:r>
      <w:r>
        <w:rPr>
          <w:rFonts w:eastAsia="inter" w:cs="inter" w:ascii="inter" w:hAnsi="inter"/>
          <w:color w:val="000000"/>
        </w:rPr>
        <w:br w:type="textWrapping"/>
      </w:r>
      <w:r>
        <w:rPr>
          <w:rFonts w:eastAsia="inter" w:cs="inter" w:ascii="inter" w:hAnsi="inter"/>
          <w:color w:val="000000"/>
        </w:rPr>
        <w:t xml:space="preserve">Maintain a CPU reference implementation and run vector tests comparing CPU vs Loihi outputs under ALN‑documented tolerances.</w:t>
      </w:r>
    </w:p>
    <w:p>
      <w:pPr>
        <w:spacing w:line="360" w:after="210" w:lineRule="auto"/>
      </w:pPr>
      <w:r>
        <w:rPr>
          <w:rFonts w:eastAsia="inter" w:cs="inter" w:ascii="inter" w:hAnsi="inter"/>
          <w:color w:val="000000"/>
        </w:rPr>
        <w:t xml:space="preserve">Prerequisites for deploying ALN on Loihi</w:t>
      </w:r>
      <w:r>
        <w:rPr>
          <w:rFonts w:eastAsia="inter" w:cs="inter" w:ascii="inter" w:hAnsi="inter"/>
          <w:color w:val="000000"/>
        </w:rPr>
        <w:br w:type="textWrapping"/>
      </w:r>
      <w:r>
        <w:rPr>
          <w:rFonts w:eastAsia="inter" w:cs="inter" w:ascii="inter" w:hAnsi="inter"/>
          <w:color w:val="000000"/>
        </w:rPr>
        <w:t xml:space="preserve">Process and compliance</w:t>
      </w:r>
      <w:r>
        <w:rPr>
          <w:rFonts w:eastAsia="inter" w:cs="inter" w:ascii="inter" w:hAnsi="inter"/>
          <w:color w:val="000000"/>
        </w:rPr>
        <w:br w:type="textWrapping"/>
      </w:r>
      <w:r>
        <w:rPr>
          <w:rFonts w:eastAsia="inter" w:cs="inter" w:ascii="inter" w:hAnsi="inter"/>
          <w:color w:val="000000"/>
        </w:rPr>
        <w:t xml:space="preserve">Documented software lifecycle and risk management aligned with IEC 62304 Class C and ISO 14971, with ALN artifacts linked into requirements and risk files.</w:t>
      </w:r>
      <w:r>
        <w:rPr>
          <w:rFonts w:eastAsia="inter" w:cs="inter" w:ascii="inter" w:hAnsi="inter"/>
          <w:color w:val="000000"/>
        </w:rPr>
        <w:br w:type="textWrapping"/>
      </w:r>
      <w:r>
        <w:rPr>
          <w:rFonts w:eastAsia="inter" w:cs="inter" w:ascii="inter" w:hAnsi="inter"/>
          <w:color w:val="000000"/>
        </w:rPr>
        <w:t xml:space="preserve">Toolchain and hardware</w:t>
      </w:r>
      <w:r>
        <w:rPr>
          <w:rFonts w:eastAsia="inter" w:cs="inter" w:ascii="inter" w:hAnsi="inter"/>
          <w:color w:val="000000"/>
        </w:rPr>
        <w:br w:type="textWrapping"/>
      </w:r>
      <w:r>
        <w:rPr>
          <w:rFonts w:eastAsia="inter" w:cs="inter" w:ascii="inter" w:hAnsi="inter"/>
          <w:color w:val="000000"/>
        </w:rPr>
        <w:t xml:space="preserve">Access to Loihi hardware or emulator, supported SDK, and host environment with SHA3‑512 and required crypto for ALN protocol_stack (e.g., TLS 1.3 + AES‑256‑GCM).</w:t>
      </w:r>
      <w:r>
        <w:rPr>
          <w:rFonts w:eastAsia="inter" w:cs="inter" w:ascii="inter" w:hAnsi="inter"/>
          <w:color w:val="000000"/>
        </w:rPr>
        <w:br w:type="textWrapping"/>
      </w:r>
      <w:r>
        <w:rPr>
          <w:rFonts w:eastAsia="inter" w:cs="inter" w:ascii="inter" w:hAnsi="inter"/>
          <w:color w:val="000000"/>
        </w:rPr>
        <w:t xml:space="preserve">Determinism and numeric spec</w:t>
      </w:r>
      <w:r>
        <w:rPr>
          <w:rFonts w:eastAsia="inter" w:cs="inter" w:ascii="inter" w:hAnsi="inter"/>
          <w:color w:val="000000"/>
        </w:rPr>
        <w:br w:type="textWrapping"/>
      </w:r>
      <w:r>
        <w:rPr>
          <w:rFonts w:eastAsia="inter" w:cs="inter" w:ascii="inter" w:hAnsi="inter"/>
          <w:color w:val="000000"/>
        </w:rPr>
        <w:t xml:space="preserve">Fixed‑point or bounded floating‑point design for Loihi deployment, with all numeric ranges, scaling factors, and clamps captured in ALN.</w:t>
      </w:r>
      <w:r>
        <w:rPr>
          <w:rFonts w:eastAsia="inter" w:cs="inter" w:ascii="inter" w:hAnsi="inter"/>
          <w:color w:val="000000"/>
        </w:rPr>
        <w:br w:type="textWrapping"/>
      </w:r>
      <w:r>
        <w:rPr>
          <w:rFonts w:eastAsia="inter" w:cs="inter" w:ascii="inter" w:hAnsi="inter"/>
          <w:color w:val="000000"/>
        </w:rPr>
        <w:t xml:space="preserve">Security and networking</w:t>
      </w:r>
      <w:r>
        <w:rPr>
          <w:rFonts w:eastAsia="inter" w:cs="inter" w:ascii="inter" w:hAnsi="inter"/>
          <w:color w:val="000000"/>
        </w:rPr>
        <w:br w:type="textWrapping"/>
      </w:r>
      <w:r>
        <w:rPr>
          <w:rFonts w:eastAsia="inter" w:cs="inter" w:ascii="inter" w:hAnsi="inter"/>
          <w:color w:val="000000"/>
        </w:rPr>
        <w:t xml:space="preserve">mTLS‑protected control channels, segregated lab network segments, and logging that records Loihi invocations as part of the ALN audit trail.</w:t>
      </w:r>
      <w:r>
        <w:rPr>
          <w:rFonts w:eastAsia="inter" w:cs="inter" w:ascii="inter" w:hAnsi="inter"/>
          <w:color w:val="000000"/>
        </w:rPr>
        <w:br w:type="textWrapping"/>
      </w:r>
      <w:r>
        <w:rPr>
          <w:rFonts w:eastAsia="inter" w:cs="inter" w:ascii="inter" w:hAnsi="inter"/>
          <w:color w:val="000000"/>
        </w:rPr>
        <w:t xml:space="preserve">Validation assets</w:t>
      </w:r>
      <w:r>
        <w:rPr>
          <w:rFonts w:eastAsia="inter" w:cs="inter" w:ascii="inter" w:hAnsi="inter"/>
          <w:color w:val="000000"/>
        </w:rPr>
        <w:br w:type="textWrapping"/>
      </w:r>
      <w:r>
        <w:rPr>
          <w:rFonts w:eastAsia="inter" w:cs="inter" w:ascii="inter" w:hAnsi="inter"/>
          <w:color w:val="000000"/>
        </w:rPr>
        <w:t xml:space="preserve">Golden CPU implementation, test vectors, and acceptance criteria stored as ALN datasets and linked to deployment configuration.</w:t>
      </w:r>
    </w:p>
    <w:p>
      <w:pPr>
        <w:spacing w:line="360" w:after="210" w:lineRule="auto"/>
      </w:pPr>
      <w:r>
        <w:rPr>
          <w:rFonts w:eastAsia="inter" w:cs="inter" w:ascii="inter" w:hAnsi="inter"/>
          <w:color w:val="000000"/>
        </w:rPr>
        <w:t xml:space="preserve">ALN runtime vs Loihi capabilities</w:t>
      </w:r>
      <w:r>
        <w:rPr>
          <w:rFonts w:eastAsia="inter" w:cs="inter" w:ascii="inter" w:hAnsi="inter"/>
          <w:color w:val="000000"/>
        </w:rPr>
        <w:br w:type="textWrapping"/>
      </w:r>
      <w:r>
        <w:rPr>
          <w:rFonts w:eastAsia="inter" w:cs="inter" w:ascii="inter" w:hAnsi="inter"/>
          <w:color w:val="000000"/>
        </w:rPr>
        <w:t xml:space="preserve">DimensionALN runtime needsLoihi capabilities</w:t>
      </w:r>
      <w:r>
        <w:rPr>
          <w:rFonts w:eastAsia="inter" w:cs="inter" w:ascii="inter" w:hAnsi="inter"/>
          <w:color w:val="000000"/>
        </w:rPr>
        <w:br w:type="textWrapping"/>
      </w:r>
      <w:r>
        <w:rPr>
          <w:rFonts w:eastAsia="inter" w:cs="inter" w:ascii="inter" w:hAnsi="inter"/>
          <w:color w:val="000000"/>
        </w:rPr>
        <w:t xml:space="preserve">Determinism</w:t>
      </w:r>
      <w:r>
        <w:rPr>
          <w:rFonts w:eastAsia="inter" w:cs="inter" w:ascii="inter" w:hAnsi="inter"/>
          <w:color w:val="000000"/>
        </w:rPr>
        <w:br w:type="textWrapping"/>
      </w:r>
      <w:r>
        <w:rPr>
          <w:rFonts w:eastAsia="inter" w:cs="inter" w:ascii="inter" w:hAnsi="inter"/>
          <w:color w:val="000000"/>
        </w:rPr>
        <w:t xml:space="preserve">Deterministic, auditable evaluation per function</w:t>
      </w:r>
      <w:r>
        <w:rPr>
          <w:rFonts w:eastAsia="inter" w:cs="inter" w:ascii="inter" w:hAnsi="inter"/>
          <w:color w:val="000000"/>
        </w:rPr>
        <w:br w:type="textWrapping"/>
      </w:r>
      <w:r>
        <w:rPr>
          <w:rFonts w:eastAsia="inter" w:cs="inter" w:ascii="inter" w:hAnsi="inter"/>
          <w:color w:val="000000"/>
        </w:rPr>
        <w:t xml:space="preserve">Deterministic SNN execution under fixed configs</w:t>
      </w:r>
      <w:r>
        <w:rPr>
          <w:rFonts w:eastAsia="inter" w:cs="inter" w:ascii="inter" w:hAnsi="inter"/>
          <w:color w:val="000000"/>
        </w:rPr>
        <w:br w:type="textWrapping"/>
      </w:r>
      <w:r>
        <w:rPr>
          <w:rFonts w:eastAsia="inter" w:cs="inter" w:ascii="inter" w:hAnsi="inter"/>
          <w:color w:val="000000"/>
        </w:rPr>
        <w:t xml:space="preserve">Numeric model</w:t>
      </w:r>
      <w:r>
        <w:rPr>
          <w:rFonts w:eastAsia="inter" w:cs="inter" w:ascii="inter" w:hAnsi="inter"/>
          <w:color w:val="000000"/>
        </w:rPr>
        <w:br w:type="textWrapping"/>
      </w:r>
      <w:r>
        <w:rPr>
          <w:rFonts w:eastAsia="inter" w:cs="inter" w:ascii="inter" w:hAnsi="inter"/>
          <w:color w:val="000000"/>
        </w:rPr>
        <w:t xml:space="preserve">Linear + clamp + simple transforms, documented</w:t>
      </w:r>
      <w:r>
        <w:rPr>
          <w:rFonts w:eastAsia="inter" w:cs="inter" w:ascii="inter" w:hAnsi="inter"/>
          <w:color w:val="000000"/>
        </w:rPr>
        <w:br w:type="textWrapping"/>
      </w:r>
      <w:r>
        <w:rPr>
          <w:rFonts w:eastAsia="inter" w:cs="inter" w:ascii="inter" w:hAnsi="inter"/>
          <w:color w:val="000000"/>
        </w:rPr>
        <w:t xml:space="preserve">Supports weighted sums and bounded firing dynamics</w:t>
      </w:r>
      <w:r>
        <w:rPr>
          <w:rFonts w:eastAsia="inter" w:cs="inter" w:ascii="inter" w:hAnsi="inter"/>
          <w:color w:val="000000"/>
        </w:rPr>
        <w:br w:type="textWrapping"/>
      </w:r>
      <w:r>
        <w:rPr>
          <w:rFonts w:eastAsia="inter" w:cs="inter" w:ascii="inter" w:hAnsi="inter"/>
          <w:color w:val="000000"/>
        </w:rPr>
        <w:t xml:space="preserve">Crypto / hashing</w:t>
      </w:r>
      <w:r>
        <w:rPr>
          <w:rFonts w:eastAsia="inter" w:cs="inter" w:ascii="inter" w:hAnsi="inter"/>
          <w:color w:val="000000"/>
        </w:rPr>
        <w:br w:type="textWrapping"/>
      </w:r>
      <w:r>
        <w:rPr>
          <w:rFonts w:eastAsia="inter" w:cs="inter" w:ascii="inter" w:hAnsi="inter"/>
          <w:color w:val="000000"/>
        </w:rPr>
        <w:t xml:space="preserve">SHA3‑512, TLS 1.3, PQC/hybrid key exchange on host</w:t>
      </w:r>
      <w:r>
        <w:rPr>
          <w:rFonts w:eastAsia="inter" w:cs="inter" w:ascii="inter" w:hAnsi="inter"/>
          <w:color w:val="000000"/>
        </w:rPr>
        <w:br w:type="textWrapping"/>
      </w:r>
      <w:r>
        <w:rPr>
          <w:rFonts w:eastAsia="inter" w:cs="inter" w:ascii="inter" w:hAnsi="inter"/>
          <w:color w:val="000000"/>
        </w:rPr>
        <w:t xml:space="preserve">Delegated to host; Loihi focuses on numeric workloads</w:t>
      </w:r>
      <w:r>
        <w:rPr>
          <w:rFonts w:eastAsia="inter" w:cs="inter" w:ascii="inter" w:hAnsi="inter"/>
          <w:color w:val="000000"/>
        </w:rPr>
        <w:br w:type="textWrapping"/>
      </w:r>
      <w:r>
        <w:rPr>
          <w:rFonts w:eastAsia="inter" w:cs="inter" w:ascii="inter" w:hAnsi="inter"/>
          <w:color w:val="000000"/>
        </w:rPr>
        <w:t xml:space="preserve">State / DB I/O</w:t>
      </w:r>
      <w:r>
        <w:rPr>
          <w:rFonts w:eastAsia="inter" w:cs="inter" w:ascii="inter" w:hAnsi="inter"/>
          <w:color w:val="000000"/>
        </w:rPr>
        <w:br w:type="textWrapping"/>
      </w:r>
      <w:r>
        <w:rPr>
          <w:rFonts w:eastAsia="inter" w:cs="inter" w:ascii="inter" w:hAnsi="inter"/>
          <w:color w:val="000000"/>
        </w:rPr>
        <w:t xml:space="preserve">Structured DB writes, ALN audit logs</w:t>
      </w:r>
      <w:r>
        <w:rPr>
          <w:rFonts w:eastAsia="inter" w:cs="inter" w:ascii="inter" w:hAnsi="inter"/>
          <w:color w:val="000000"/>
        </w:rPr>
        <w:br w:type="textWrapping"/>
      </w:r>
      <w:r>
        <w:rPr>
          <w:rFonts w:eastAsia="inter" w:cs="inter" w:ascii="inter" w:hAnsi="inter"/>
          <w:color w:val="000000"/>
        </w:rPr>
        <w:t xml:space="preserve">Requires host integration; no native SQL or ALN engine</w:t>
      </w:r>
      <w:r>
        <w:rPr>
          <w:rFonts w:eastAsia="inter" w:cs="inter" w:ascii="inter" w:hAnsi="inter"/>
          <w:color w:val="000000"/>
        </w:rPr>
        <w:br w:type="textWrapping"/>
      </w:r>
      <w:r>
        <w:rPr>
          <w:rFonts w:eastAsia="inter" w:cs="inter" w:ascii="inter" w:hAnsi="inter"/>
          <w:color w:val="000000"/>
        </w:rPr>
        <w:t xml:space="preserve">Safety evidence</w:t>
      </w:r>
      <w:r>
        <w:rPr>
          <w:rFonts w:eastAsia="inter" w:cs="inter" w:ascii="inter" w:hAnsi="inter"/>
          <w:color w:val="000000"/>
        </w:rPr>
        <w:br w:type="textWrapping"/>
      </w:r>
      <w:r>
        <w:rPr>
          <w:rFonts w:eastAsia="inter" w:cs="inter" w:ascii="inter" w:hAnsi="inter"/>
          <w:color w:val="000000"/>
        </w:rPr>
        <w:t xml:space="preserve">Traceability to IEC 62304/ISO 14971 artifacts</w:t>
      </w:r>
      <w:r>
        <w:rPr>
          <w:rFonts w:eastAsia="inter" w:cs="inter" w:ascii="inter" w:hAnsi="inter"/>
          <w:color w:val="000000"/>
        </w:rPr>
        <w:br w:type="textWrapping"/>
      </w:r>
      <w:r>
        <w:rPr>
          <w:rFonts w:eastAsia="inter" w:cs="inter" w:ascii="inter" w:hAnsi="inter"/>
          <w:color w:val="000000"/>
        </w:rPr>
        <w:t xml:space="preserve">Needs external lifecycle and documentation wrappers</w:t>
      </w:r>
      <w:r>
        <w:rPr>
          <w:rFonts w:eastAsia="inter" w:cs="inter" w:ascii="inter" w:hAnsi="inter"/>
          <w:color w:val="000000"/>
        </w:rPr>
        <w:br w:type="textWrapping"/>
      </w:r>
      <w:r>
        <w:rPr>
          <w:rFonts w:eastAsia="inter" w:cs="inter" w:ascii="inter" w:hAnsi="inter"/>
          <w:color w:val="000000"/>
        </w:rPr>
        <w:t xml:space="preserve">ALN thus defines the contract, equations, and compliance envelope, while Loihi provides an efficient numeric engine wrapped by a host runtime that fulfills ALN’s crypto, storage, and safety requirements.​</w:t>
      </w:r>
    </w:p>
    <w:p>
      <w:pPr>
        <w:spacing w:line="360" w:after="210" w:lineRule="auto"/>
      </w:pPr>
      <w:r>
        <w:rPr>
          <w:rFonts w:eastAsia="inter" w:cs="inter" w:ascii="inter" w:hAnsi="inter"/>
          <w:color w:val="000000"/>
        </w:rPr>
        <w:t xml:space="preserve">The schema and ACL you drafted are already close to what a regulator and a safety auditor would expect for a minimal neuromorphic risk DB, and they line up cleanly with the Loihi mapping and compliance needs described in the broader CEM/ALN blueprints.</w:t>
      </w:r>
      <w:bookmarkStart w:id="25" w:name="fnref4"/>
      <w:bookmarkEnd w:id="25"/>
      <w:hyperlink w:anchor="fn4">
        <w:r>
          <w:rPr>
            <w:rFonts w:eastAsia="inter" w:cs="inter" w:ascii="inter" w:hAnsi="inter"/>
            <w:color w:val="#000"/>
            <w:u w:val="single"/>
            <w:vertAlign w:val="superscript"/>
          </w:rPr>
          <w:t xml:space="preserve">[4]</w:t>
        </w:r>
      </w:hyperlink>
      <w:bookmarkStart w:id="26" w:name="fnref5"/>
      <w:bookmarkEnd w:id="26"/>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bookmarkStart w:id="27" w:name="minimal_aln_db_schema_validation_db2950"/>
      <w:r>
        <w:rPr>
          <w:rFonts w:eastAsia="inter" w:cs="inter" w:ascii="inter" w:hAnsi="inter"/>
          <w:b/>
          <w:color w:val="000000"/>
          <w:sz w:val="24"/>
        </w:rPr>
        <w:t xml:space="preserve">Minimal ALN DB schema: validation and small tightenings</w:t>
      </w:r>
      <w:bookmarkEnd w:id="27"/>
    </w:p>
    <w:p>
      <w:pPr>
        <w:spacing w:line="360" w:after="210" w:lineRule="auto"/>
      </w:pPr>
      <w:r>
        <w:rPr>
          <w:rFonts w:eastAsia="inter" w:cs="inter" w:ascii="inter" w:hAnsi="inter"/>
          <w:color w:val="000000"/>
        </w:rPr>
        <w:t xml:space="preserve">Your </w:t>
      </w:r>
      <w:r>
        <w:rPr>
          <w:rStyle w:val="VerbatimChar"/>
          <w:rFonts w:eastAsia="ibm plex mono" w:cs="ibm plex mono" w:ascii="ibm plex mono" w:hAnsi="ibm plex mono"/>
          <w:color w:val="000000"/>
          <w:sz w:val="18"/>
          <w:shd w:val="clear" w:color="auto" w:fill="F8F8FA"/>
        </w:rPr>
        <w:t xml:space="preserve">neuromorph_regulator_db_v1</w:t>
      </w:r>
      <w:r>
        <w:rPr>
          <w:rFonts w:eastAsia="inter" w:cs="inter" w:ascii="inter" w:hAnsi="inter"/>
          <w:color w:val="000000"/>
        </w:rPr>
        <w:t xml:space="preserve"> artifact cleanly separates identity (</w:t>
      </w:r>
      <w:r>
        <w:rPr>
          <w:rStyle w:val="VerbatimChar"/>
          <w:rFonts w:eastAsia="ibm plex mono" w:cs="ibm plex mono" w:ascii="ibm plex mono" w:hAnsi="ibm plex mono"/>
          <w:color w:val="000000"/>
          <w:sz w:val="18"/>
          <w:shd w:val="clear" w:color="auto" w:fill="F8F8FA"/>
        </w:rPr>
        <w:t xml:space="preserve">regulator_user</w:t>
      </w:r>
      <w:r>
        <w:rPr>
          <w:rFonts w:eastAsia="inter" w:cs="inter" w:ascii="inter" w:hAnsi="inter"/>
          <w:color w:val="000000"/>
        </w:rPr>
        <w:t xml:space="preserve">) from risk samples (</w:t>
      </w:r>
      <w:r>
        <w:rPr>
          <w:rStyle w:val="VerbatimChar"/>
          <w:rFonts w:eastAsia="ibm plex mono" w:cs="ibm plex mono" w:ascii="ibm plex mono" w:hAnsi="ibm plex mono"/>
          <w:color w:val="000000"/>
          <w:sz w:val="18"/>
          <w:shd w:val="clear" w:color="auto" w:fill="F8F8FA"/>
        </w:rPr>
        <w:t xml:space="preserve">regulator_state</w:t>
      </w:r>
      <w:r>
        <w:rPr>
          <w:rFonts w:eastAsia="inter" w:cs="inter" w:ascii="inter" w:hAnsi="inter"/>
          <w:color w:val="000000"/>
        </w:rPr>
        <w:t xml:space="preserve">), which is consistent with privacy‑preserving medical designs where PHI stays in one table and analytic values in another. Tagging </w:t>
      </w:r>
      <w:r>
        <w:rPr>
          <w:rStyle w:val="VerbatimChar"/>
          <w:rFonts w:eastAsia="ibm plex mono" w:cs="ibm plex mono" w:ascii="ibm plex mono" w:hAnsi="ibm plex mono"/>
          <w:color w:val="000000"/>
          <w:sz w:val="18"/>
          <w:shd w:val="clear" w:color="auto" w:fill="F8F8FA"/>
        </w:rPr>
        <w:t xml:space="preserve">user_id</w:t>
      </w:r>
      <w:r>
        <w:rPr>
          <w:rFonts w:eastAsia="inter" w:cs="inter" w:ascii="inter" w:hAnsi="inter"/>
          <w:color w:val="000000"/>
        </w:rPr>
        <w:t xml:space="preserve"> as </w:t>
      </w:r>
      <w:r>
        <w:rPr>
          <w:rStyle w:val="VerbatimChar"/>
          <w:rFonts w:eastAsia="ibm plex mono" w:cs="ibm plex mono" w:ascii="ibm plex mono" w:hAnsi="ibm plex mono"/>
          <w:color w:val="000000"/>
          <w:sz w:val="18"/>
          <w:shd w:val="clear" w:color="auto" w:fill="F8F8FA"/>
        </w:rPr>
        <w:t xml:space="preserve">[pii_id]</w:t>
      </w:r>
      <w:r>
        <w:rPr>
          <w:rFonts w:eastAsia="inter" w:cs="inter" w:ascii="inter" w:hAnsi="inter"/>
          <w:color w:val="000000"/>
        </w:rPr>
        <w:t xml:space="preserve"> and marking </w:t>
      </w:r>
      <w:r>
        <w:rPr>
          <w:rStyle w:val="VerbatimChar"/>
          <w:rFonts w:eastAsia="ibm plex mono" w:cs="ibm plex mono" w:ascii="ibm plex mono" w:hAnsi="ibm plex mono"/>
          <w:color w:val="000000"/>
          <w:sz w:val="18"/>
          <w:shd w:val="clear" w:color="auto" w:fill="F8F8FA"/>
        </w:rPr>
        <w:t xml:space="preserve">created_at</w:t>
      </w:r>
      <w:r>
        <w:rPr>
          <w:rFonts w:eastAsia="inter" w:cs="inter" w:ascii="inter" w:hAnsi="inter"/>
          <w:color w:val="000000"/>
        </w:rPr>
        <w:t xml:space="preserve"> as </w:t>
      </w:r>
      <w:r>
        <w:rPr>
          <w:rStyle w:val="VerbatimChar"/>
          <w:rFonts w:eastAsia="ibm plex mono" w:cs="ibm plex mono" w:ascii="ibm plex mono" w:hAnsi="ibm plex mono"/>
          <w:color w:val="000000"/>
          <w:sz w:val="18"/>
          <w:shd w:val="clear" w:color="auto" w:fill="F8F8FA"/>
        </w:rPr>
        <w:t xml:space="preserve">[audit_ts]</w:t>
      </w:r>
      <w:r>
        <w:rPr>
          <w:rFonts w:eastAsia="inter" w:cs="inter" w:ascii="inter" w:hAnsi="inter"/>
          <w:color w:val="000000"/>
        </w:rPr>
        <w:t xml:space="preserve"> is directly aligned with the way the CEM/ALN safety runtimes annotate PII and audit fields to support GDPR/HIPAA logging requirements.</w:t>
      </w:r>
      <w:bookmarkStart w:id="28" w:name="fnref5_1"/>
      <w:bookmarkEnd w:id="28"/>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To tighten it slightly without losing minimality, two practical additions are worth considering:</w:t>
      </w:r>
    </w:p>
    <w:p>
      <w:pPr>
        <w:numPr>
          <w:ilvl w:val="0"/>
          <w:numId w:val="2"/>
        </w:numPr>
        <w:spacing w:line="360" w:before="105" w:after="105" w:lineRule="auto"/>
      </w:pPr>
      <w:r>
        <w:rPr>
          <w:rFonts w:eastAsia="inter" w:cs="inter" w:ascii="inter" w:hAnsi="inter"/>
          <w:color w:val="000000"/>
          <w:sz w:val="21"/>
        </w:rPr>
        <w:t xml:space="preserve">Add an </w:t>
      </w:r>
      <w:r>
        <w:rPr>
          <w:rStyle w:val="VerbatimChar"/>
          <w:rFonts w:eastAsia="ibm plex mono" w:cs="ibm plex mono" w:ascii="ibm plex mono" w:hAnsi="ibm plex mono"/>
          <w:color w:val="000000"/>
          <w:sz w:val="18"/>
          <w:shd w:val="clear" w:color="auto" w:fill="F8F8FA"/>
        </w:rPr>
        <w:t xml:space="preserve">index</w:t>
      </w:r>
      <w:r>
        <w:rPr>
          <w:rFonts w:eastAsia="inter" w:cs="inter" w:ascii="inter" w:hAnsi="inter"/>
          <w:color w:val="000000"/>
          <w:sz w:val="21"/>
        </w:rPr>
        <w:t xml:space="preserve"> tag on </w:t>
      </w:r>
      <w:r>
        <w:rPr>
          <w:rStyle w:val="VerbatimChar"/>
          <w:rFonts w:eastAsia="ibm plex mono" w:cs="ibm plex mono" w:ascii="ibm plex mono" w:hAnsi="ibm plex mono"/>
          <w:color w:val="000000"/>
          <w:sz w:val="18"/>
          <w:shd w:val="clear" w:color="auto" w:fill="F8F8FA"/>
        </w:rPr>
        <w:t xml:space="preserve">regulator_state.user_id_fk</w:t>
      </w:r>
      <w:r>
        <w:rPr>
          <w:rFonts w:eastAsia="inter" w:cs="inter" w:ascii="inter" w:hAnsi="inter"/>
          <w:color w:val="000000"/>
          <w:sz w:val="21"/>
        </w:rPr>
        <w:t xml:space="preserve"> for efficient joins and traceability across large cohorts while keeping risk data pseudonymous at the query boundary.</w:t>
      </w:r>
    </w:p>
    <w:p>
      <w:pPr>
        <w:numPr>
          <w:ilvl w:val="0"/>
          <w:numId w:val="2"/>
        </w:numPr>
        <w:spacing w:line="360" w:before="105" w:after="105" w:lineRule="auto"/>
      </w:pPr>
      <w:r>
        <w:rPr>
          <w:rFonts w:eastAsia="inter" w:cs="inter" w:ascii="inter" w:hAnsi="inter"/>
          <w:color w:val="000000"/>
          <w:sz w:val="21"/>
        </w:rPr>
        <w:t xml:space="preserve">Optionally add a </w:t>
      </w:r>
      <w:r>
        <w:rPr>
          <w:rStyle w:val="VerbatimChar"/>
          <w:rFonts w:eastAsia="ibm plex mono" w:cs="ibm plex mono" w:ascii="ibm plex mono" w:hAnsi="ibm plex mono"/>
          <w:color w:val="000000"/>
          <w:sz w:val="18"/>
          <w:shd w:val="clear" w:color="auto" w:fill="F8F8FA"/>
        </w:rPr>
        <w:t xml:space="preserve">status : string</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source : string</w:t>
      </w:r>
      <w:r>
        <w:rPr>
          <w:rFonts w:eastAsia="inter" w:cs="inter" w:ascii="inter" w:hAnsi="inter"/>
          <w:color w:val="000000"/>
          <w:sz w:val="21"/>
        </w:rPr>
        <w:t xml:space="preserve"> field on </w:t>
      </w:r>
      <w:r>
        <w:rPr>
          <w:rStyle w:val="VerbatimChar"/>
          <w:rFonts w:eastAsia="ibm plex mono" w:cs="ibm plex mono" w:ascii="ibm plex mono" w:hAnsi="ibm plex mono"/>
          <w:color w:val="000000"/>
          <w:sz w:val="18"/>
          <w:shd w:val="clear" w:color="auto" w:fill="F8F8FA"/>
        </w:rPr>
        <w:t xml:space="preserve">regulator_state</w:t>
      </w:r>
      <w:r>
        <w:rPr>
          <w:rFonts w:eastAsia="inter" w:cs="inter" w:ascii="inter" w:hAnsi="inter"/>
          <w:color w:val="000000"/>
          <w:sz w:val="21"/>
        </w:rPr>
        <w:t xml:space="preserve"> for lifecycle and provenance (e.g., </w:t>
      </w:r>
      <w:r>
        <w:rPr>
          <w:rStyle w:val="VerbatimChar"/>
          <w:rFonts w:eastAsia="ibm plex mono" w:cs="ibm plex mono" w:ascii="ibm plex mono" w:hAnsi="ibm plex mono"/>
          <w:color w:val="000000"/>
          <w:sz w:val="18"/>
          <w:shd w:val="clear" w:color="auto" w:fill="F8F8FA"/>
        </w:rPr>
        <w:t xml:space="preserve">cpu_ref</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loihi_run</w:t>
      </w:r>
      <w:r>
        <w:rPr>
          <w:rFonts w:eastAsia="inter" w:cs="inter" w:ascii="inter" w:hAnsi="inter"/>
          <w:color w:val="000000"/>
          <w:sz w:val="21"/>
        </w:rPr>
        <w:t xml:space="preserve">), which lets you distinguish reference CPU computations from Loihi deployments and tie those back to specific validation assets.</w:t>
      </w:r>
      <w:bookmarkStart w:id="29" w:name="fnref4_1"/>
      <w:bookmarkEnd w:id="29"/>
      <w:hyperlink w:anchor="fn4">
        <w:r>
          <w:rPr>
            <w:rFonts w:eastAsia="inter" w:cs="inter" w:ascii="inter" w:hAnsi="inter"/>
            <w:color w:val="#000"/>
            <w:sz w:val="21"/>
            <w:u w:val="single"/>
            <w:vertAlign w:val="superscript"/>
          </w:rPr>
          <w:t xml:space="preserve">[4]</w:t>
        </w:r>
      </w:hyperlink>
    </w:p>
    <w:p>
      <w:pPr>
        <w:spacing w:line="360" w:after="210" w:lineRule="auto"/>
      </w:pPr>
      <w:r>
        <w:rPr>
          <w:rFonts w:eastAsia="inter" w:cs="inter" w:ascii="inter" w:hAnsi="inter"/>
          <w:color w:val="000000"/>
        </w:rPr>
        <w:t xml:space="preserve">Mathematically, this schema is sufficient to preserve the invariants from your ALN </w:t>
      </w:r>
      <w:r>
        <w:rPr>
          <w:rStyle w:val="VerbatimChar"/>
          <w:rFonts w:eastAsia="ibm plex mono" w:cs="ibm plex mono" w:ascii="ibm plex mono" w:hAnsi="ibm plex mono"/>
          <w:color w:val="000000"/>
          <w:sz w:val="18"/>
          <w:shd w:val="clear" w:color="auto" w:fill="F8F8FA"/>
        </w:rPr>
        <w:t xml:space="preserve">RiskSample</w:t>
      </w:r>
      <w:r>
        <w:rPr>
          <w:rFonts w:eastAsia="inter" w:cs="inter" w:ascii="inter" w:hAnsi="inter"/>
          <w:color w:val="000000"/>
        </w:rPr>
        <w:t xml:space="preserve">: each row is an instance of the bounded risk mapping </w:t>
      </w:r>
      <m:oMath>
        <m:r>
          <m:rPr>
            <m:sty m:val="i"/>
          </m:rPr>
          <w:rPr>
            <w:color w:val="000000"/>
          </w:rPr>
          <m:t>r</m:t>
        </m:r>
        <m:r>
          <m:rPr>
            <m:sty m:val="i"/>
          </m:rPr>
          <w:rPr>
            <w:color w:val="000000"/>
          </w:rPr>
          <m:t>i</m:t>
        </m:r>
        <m:r>
          <m:rPr>
            <m:sty m:val="i"/>
          </m:rPr>
          <w:rPr>
            <w:color w:val="000000"/>
          </w:rPr>
          <m:t>s</m:t>
        </m:r>
        <m:r>
          <m:rPr>
            <m:sty m:val="i"/>
          </m:rPr>
          <w:rPr>
            <w:color w:val="000000"/>
          </w:rPr>
          <m:t>k</m:t>
        </m:r>
        <m:r>
          <m:rPr>
            <m:sty m:val="p"/>
          </m:rPr>
          <w:rPr>
            <w:color w:val="000000"/>
          </w:rPr>
          <m:t>_</m:t>
        </m:r>
        <m:r>
          <m:rPr>
            <m:sty m:val="i"/>
          </m:rPr>
          <w:rPr>
            <w:color w:val="000000"/>
          </w:rPr>
          <m:t>s</m:t>
        </m:r>
        <m:r>
          <m:rPr>
            <m:sty m:val="i"/>
          </m:rPr>
          <w:rPr>
            <w:color w:val="000000"/>
          </w:rPr>
          <m:t>c</m:t>
        </m:r>
        <m:r>
          <m:rPr>
            <m:sty m:val="i"/>
          </m:rPr>
          <w:rPr>
            <w:color w:val="000000"/>
          </w:rPr>
          <m:t>o</m:t>
        </m:r>
        <m:r>
          <m:rPr>
            <m:sty m:val="i"/>
          </m:rPr>
          <w:rPr>
            <w:color w:val="000000"/>
          </w:rPr>
          <m:t>r</m:t>
        </m:r>
        <m:r>
          <m:rPr>
            <m:sty m:val="i"/>
          </m:rPr>
          <w:rPr>
            <w:color w:val="000000"/>
          </w:rPr>
          <m:t>e</m:t>
        </m:r>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w:t>
      </w:r>
      <m:oMath>
        <m:r>
          <m:rPr>
            <m:sty m:val="i"/>
          </m:rPr>
          <w:rPr>
            <w:color w:val="000000"/>
          </w:rPr>
          <m:t>e</m:t>
        </m:r>
        <m:r>
          <m:rPr>
            <m:sty m:val="i"/>
          </m:rPr>
          <w:rPr>
            <w:color w:val="000000"/>
          </w:rPr>
          <m:t>d</m:t>
        </m:r>
        <m:r>
          <m:rPr>
            <m:sty m:val="p"/>
          </m:rPr>
          <w:rPr>
            <w:color w:val="000000"/>
          </w:rPr>
          <m:t>_</m:t>
        </m:r>
        <m:r>
          <m:rPr>
            <m:sty m:val="i"/>
          </m:rPr>
          <w:rPr>
            <w:color w:val="000000"/>
          </w:rPr>
          <m:t>p</m:t>
        </m:r>
        <m:r>
          <m:rPr>
            <m:sty m:val="i"/>
          </m:rPr>
          <w:rPr>
            <w:color w:val="000000"/>
          </w:rPr>
          <m:t>e</m:t>
        </m:r>
        <m:r>
          <m:rPr>
            <m:sty m:val="i"/>
          </m:rPr>
          <w:rPr>
            <w:color w:val="000000"/>
          </w:rPr>
          <m:t>r</m:t>
        </m:r>
        <m:r>
          <m:rPr>
            <m:sty m:val="i"/>
          </m:rPr>
          <w:rPr>
            <w:color w:val="000000"/>
          </w:rPr>
          <m:t>c</m:t>
        </m:r>
        <m:r>
          <m:rPr>
            <m:sty m:val="i"/>
          </m:rPr>
          <w:rPr>
            <w:color w:val="000000"/>
          </w:rPr>
          <m:t>e</m:t>
        </m:r>
        <m:r>
          <m:rPr>
            <m:sty m:val="i"/>
          </m:rPr>
          <w:rPr>
            <w:color w:val="000000"/>
          </w:rPr>
          <m:t>n</m:t>
        </m:r>
        <m:r>
          <m:rPr>
            <m:sty m:val="i"/>
          </m:rPr>
          <w:rPr>
            <w:color w:val="000000"/>
          </w:rPr>
          <m:t>t</m:t>
        </m:r>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100</m:t>
        </m:r>
        <m:r>
          <m:rPr>
            <m:sty m:val="p"/>
          </m:rPr>
          <w:rPr>
            <w:color w:val="000000"/>
          </w:rPr>
          <m:t>]</m:t>
        </m:r>
      </m:oMath>
      <w:r>
        <w:rPr>
          <w:rFonts w:eastAsia="inter" w:cs="inter" w:ascii="inter" w:hAnsi="inter"/>
          <w:color w:val="000000"/>
        </w:rPr>
        <w:t xml:space="preserve">, and </w:t>
      </w:r>
      <m:oMath>
        <m:r>
          <m:rPr>
            <m:sty m:val="i"/>
          </m:rPr>
          <w:rPr>
            <w:color w:val="000000"/>
          </w:rPr>
          <m:t>s</m:t>
        </m:r>
        <m:r>
          <m:rPr>
            <m:sty m:val="i"/>
          </m:rPr>
          <w:rPr>
            <w:color w:val="000000"/>
          </w:rPr>
          <m:t>f</m:t>
        </m:r>
        <m:r>
          <m:rPr>
            <m:sty m:val="p"/>
          </m:rPr>
          <w:rPr>
            <w:color w:val="000000"/>
          </w:rPr>
          <m:t>_</m:t>
        </m:r>
        <m:r>
          <m:rPr>
            <m:sty m:val="i"/>
          </m:rPr>
          <w:rPr>
            <w:color w:val="000000"/>
          </w:rPr>
          <m:t>p</m:t>
        </m:r>
        <m:r>
          <m:rPr>
            <m:sty m:val="i"/>
          </m:rPr>
          <w:rPr>
            <w:color w:val="000000"/>
          </w:rPr>
          <m:t>s</m:t>
        </m:r>
        <m:r>
          <m:rPr>
            <m:sty m:val="i"/>
          </m:rPr>
          <w:rPr>
            <w:color w:val="000000"/>
          </w:rPr>
          <m:t>y</m:t>
        </m:r>
        <m:r>
          <m:rPr>
            <m:sty m:val="i"/>
          </m:rPr>
          <w:rPr>
            <w:color w:val="000000"/>
          </w:rPr>
          <m:t>c</m:t>
        </m:r>
        <m:r>
          <m:rPr>
            <m:sty m:val="i"/>
          </m:rPr>
          <w:rPr>
            <w:color w:val="000000"/>
          </w:rPr>
          <m:t>h</m:t>
        </m:r>
        <m:r>
          <m:rPr>
            <m:sty m:val="p"/>
          </m:rPr>
          <w:rPr>
            <w:color w:val="000000"/>
          </w:rPr>
          <m:t>≥</m:t>
        </m:r>
        <m:r>
          <m:rPr>
            <m:sty m:val="p"/>
          </m:rPr>
          <w:rPr>
            <w:color w:val="000000"/>
          </w:rPr>
          <m:t>0</m:t>
        </m:r>
      </m:oMath>
      <w:r>
        <w:rPr>
          <w:rFonts w:eastAsia="inter" w:cs="inter" w:ascii="inter" w:hAnsi="inter"/>
          <w:color w:val="000000"/>
        </w:rPr>
        <w:t xml:space="preserve">, with </w:t>
      </w:r>
      <w:r>
        <w:rPr>
          <w:rStyle w:val="VerbatimChar"/>
          <w:rFonts w:eastAsia="ibm plex mono" w:cs="ibm plex mono" w:ascii="ibm plex mono" w:hAnsi="ibm plex mono"/>
          <w:color w:val="000000"/>
          <w:sz w:val="18"/>
          <w:shd w:val="clear" w:color="auto" w:fill="F8F8FA"/>
        </w:rPr>
        <w:t xml:space="preserve">h_mod</w:t>
      </w:r>
      <w:r>
        <w:rPr>
          <w:rFonts w:eastAsia="inter" w:cs="inter" w:ascii="inter" w:hAnsi="inter"/>
          <w:color w:val="000000"/>
        </w:rPr>
        <w:t xml:space="preserve"> as a deterministic SHA3‑512‑derived index that can be used to detect accidental duplication or tampering without exposing raw identifiers.</w:t>
      </w:r>
      <w:bookmarkStart w:id="30" w:name="fnref4_2"/>
      <w:bookmarkEnd w:id="30"/>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31" w:name="access_control_policy_role_design_8d325e"/>
      <w:r>
        <w:rPr>
          <w:rFonts w:eastAsia="inter" w:cs="inter" w:ascii="inter" w:hAnsi="inter"/>
          <w:b/>
          <w:color w:val="000000"/>
          <w:sz w:val="24"/>
        </w:rPr>
        <w:t xml:space="preserve">Access control policy: role design and PII guard</w:t>
      </w:r>
      <w:bookmarkEnd w:id="31"/>
    </w:p>
    <w:p>
      <w:pPr>
        <w:spacing w:line="360" w:after="210" w:lineRule="auto"/>
      </w:pPr>
      <w:r>
        <w:rPr>
          <w:rFonts w:eastAsia="inter" w:cs="inter" w:ascii="inter" w:hAnsi="inter"/>
          <w:color w:val="000000"/>
        </w:rPr>
        <w:t xml:space="preserve">The ACL policy correctly binds to the DB artifact, defines three roles, and uses both per‑field allows/denies and tag‑based constraints. The </w:t>
      </w:r>
      <w:r>
        <w:rPr>
          <w:rStyle w:val="VerbatimChar"/>
          <w:rFonts w:eastAsia="ibm plex mono" w:cs="ibm plex mono" w:ascii="ibm plex mono" w:hAnsi="ibm plex mono"/>
          <w:color w:val="000000"/>
          <w:sz w:val="18"/>
          <w:shd w:val="clear" w:color="auto" w:fill="F8F8FA"/>
        </w:rPr>
        <w:t xml:space="preserve">regulator_service</w:t>
      </w:r>
      <w:r>
        <w:rPr>
          <w:rFonts w:eastAsia="inter" w:cs="inter" w:ascii="inter" w:hAnsi="inter"/>
          <w:color w:val="000000"/>
        </w:rPr>
        <w:t xml:space="preserve"> role can read/write states and only see </w:t>
      </w:r>
      <w:r>
        <w:rPr>
          <w:rStyle w:val="VerbatimChar"/>
          <w:rFonts w:eastAsia="ibm plex mono" w:cs="ibm plex mono" w:ascii="ibm plex mono" w:hAnsi="ibm plex mono"/>
          <w:color w:val="000000"/>
          <w:sz w:val="18"/>
          <w:shd w:val="clear" w:color="auto" w:fill="F8F8FA"/>
        </w:rPr>
        <w:t xml:space="preserve">pseudonym_id</w:t>
      </w:r>
      <w:r>
        <w:rPr>
          <w:rFonts w:eastAsia="inter" w:cs="inter" w:ascii="inter" w:hAnsi="inter"/>
          <w:color w:val="000000"/>
        </w:rPr>
        <w:t xml:space="preserve">, which matches the common pattern where online services operate on pseudonymized IDs and never touch raw PHI, satisfying data‑minimization guidance under GDPR and HIPAA.</w:t>
      </w:r>
      <w:bookmarkStart w:id="32" w:name="fnref5_2"/>
      <w:bookmarkEnd w:id="32"/>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The </w:t>
      </w:r>
      <w:r>
        <w:rPr>
          <w:rStyle w:val="VerbatimChar"/>
          <w:rFonts w:eastAsia="ibm plex mono" w:cs="ibm plex mono" w:ascii="ibm plex mono" w:hAnsi="ibm plex mono"/>
          <w:color w:val="000000"/>
          <w:sz w:val="18"/>
          <w:shd w:val="clear" w:color="auto" w:fill="F8F8FA"/>
        </w:rPr>
        <w:t xml:space="preserve">auditor_strict</w:t>
      </w:r>
      <w:r>
        <w:rPr>
          <w:rFonts w:eastAsia="inter" w:cs="inter" w:ascii="inter" w:hAnsi="inter"/>
          <w:color w:val="000000"/>
        </w:rPr>
        <w:t xml:space="preserve"> role’s requirements (</w:t>
      </w:r>
      <w:r>
        <w:rPr>
          <w:rStyle w:val="VerbatimChar"/>
          <w:rFonts w:eastAsia="ibm plex mono" w:cs="ibm plex mono" w:ascii="ibm plex mono" w:hAnsi="ibm plex mono"/>
          <w:color w:val="000000"/>
          <w:sz w:val="18"/>
          <w:shd w:val="clear" w:color="auto" w:fill="F8F8FA"/>
        </w:rPr>
        <w:t xml:space="preserve">mfa = true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network_zone = "clin-secured"</w:t>
      </w:r>
      <w:r>
        <w:rPr>
          <w:rFonts w:eastAsia="inter" w:cs="inter" w:ascii="inter" w:hAnsi="inter"/>
          <w:color w:val="000000"/>
        </w:rPr>
        <w:t xml:space="preserve">) are consistent with the high‑assurance access channels recommended for clinical audit views, giving a clear, machine‑checkable gate for full re‑identification when justified. The </w:t>
      </w:r>
      <w:r>
        <w:rPr>
          <w:rStyle w:val="VerbatimChar"/>
          <w:rFonts w:eastAsia="ibm plex mono" w:cs="ibm plex mono" w:ascii="ibm plex mono" w:hAnsi="ibm plex mono"/>
          <w:color w:val="000000"/>
          <w:sz w:val="18"/>
          <w:shd w:val="clear" w:color="auto" w:fill="F8F8FA"/>
        </w:rPr>
        <w:t xml:space="preserve">analytics_batch</w:t>
      </w:r>
      <w:r>
        <w:rPr>
          <w:rFonts w:eastAsia="inter" w:cs="inter" w:ascii="inter" w:hAnsi="inter"/>
          <w:color w:val="000000"/>
        </w:rPr>
        <w:t xml:space="preserve"> role is well‑scoped to aggregate‑style workloads: it can read only the three numeric outputs and explicitly cannot see </w:t>
      </w:r>
      <w:r>
        <w:rPr>
          <w:rStyle w:val="VerbatimChar"/>
          <w:rFonts w:eastAsia="ibm plex mono" w:cs="ibm plex mono" w:ascii="ibm plex mono" w:hAnsi="ibm plex mono"/>
          <w:color w:val="000000"/>
          <w:sz w:val="18"/>
          <w:shd w:val="clear" w:color="auto" w:fill="F8F8FA"/>
        </w:rPr>
        <w:t xml:space="preserve">h_mod</w:t>
      </w:r>
      <w:r>
        <w:rPr>
          <w:rFonts w:eastAsia="inter" w:cs="inter" w:ascii="inter" w:hAnsi="inter"/>
          <w:color w:val="000000"/>
        </w:rPr>
        <w:t xml:space="preserve"> or any user fields, which prevents joining against external datasets using hash‑based quasi‑identifiers.</w:t>
      </w:r>
      <w:bookmarkStart w:id="33" w:name="fnref5_3"/>
      <w:bookmarkEnd w:id="33"/>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The </w:t>
      </w:r>
      <w:r>
        <w:rPr>
          <w:rStyle w:val="VerbatimChar"/>
          <w:rFonts w:eastAsia="ibm plex mono" w:cs="ibm plex mono" w:ascii="ibm plex mono" w:hAnsi="ibm plex mono"/>
          <w:color w:val="000000"/>
          <w:sz w:val="18"/>
          <w:shd w:val="clear" w:color="auto" w:fill="F8F8FA"/>
        </w:rPr>
        <w:t xml:space="preserve">pii_export_guard</w:t>
      </w:r>
      <w:r>
        <w:rPr>
          <w:rFonts w:eastAsia="inter" w:cs="inter" w:ascii="inter" w:hAnsi="inter"/>
          <w:color w:val="000000"/>
        </w:rPr>
        <w:t xml:space="preserve"> constraint is an important extra safety net: by requiring that any field tagged </w:t>
      </w:r>
      <w:r>
        <w:rPr>
          <w:rStyle w:val="VerbatimChar"/>
          <w:rFonts w:eastAsia="ibm plex mono" w:cs="ibm plex mono" w:ascii="ibm plex mono" w:hAnsi="ibm plex mono"/>
          <w:color w:val="000000"/>
          <w:sz w:val="18"/>
          <w:shd w:val="clear" w:color="auto" w:fill="F8F8FA"/>
        </w:rPr>
        <w:t xml:space="preserve">pii_id</w:t>
      </w:r>
      <w:r>
        <w:rPr>
          <w:rFonts w:eastAsia="inter" w:cs="inter" w:ascii="inter" w:hAnsi="inter"/>
          <w:color w:val="000000"/>
        </w:rPr>
        <w:t xml:space="preserve"> only be exportable to </w:t>
      </w:r>
      <w:r>
        <w:rPr>
          <w:rStyle w:val="VerbatimChar"/>
          <w:rFonts w:eastAsia="ibm plex mono" w:cs="ibm plex mono" w:ascii="ibm plex mono" w:hAnsi="ibm plex mono"/>
          <w:color w:val="000000"/>
          <w:sz w:val="18"/>
          <w:shd w:val="clear" w:color="auto" w:fill="F8F8FA"/>
        </w:rPr>
        <w:t xml:space="preserve">{"onprem_vault"}</w:t>
      </w:r>
      <w:r>
        <w:rPr>
          <w:rFonts w:eastAsia="inter" w:cs="inter" w:ascii="inter" w:hAnsi="inter"/>
          <w:color w:val="000000"/>
        </w:rPr>
        <w:t xml:space="preserve">, you encode at the policy level the same “vaulted PHI” pattern used in the larger Cybercore CEM designs, where PHI is locked to a hardened environment, and only derived, non‑identifying metrics are allowed into research or analytics zones.</w:t>
      </w:r>
      <w:bookmarkStart w:id="34" w:name="fnref5_4"/>
      <w:bookmarkEnd w:id="34"/>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bookmarkStart w:id="35" w:name="loihi_mapping_and_db_acl_alignment"/>
      <w:r>
        <w:rPr>
          <w:rFonts w:eastAsia="inter" w:cs="inter" w:ascii="inter" w:hAnsi="inter"/>
          <w:b/>
          <w:color w:val="000000"/>
          <w:sz w:val="24"/>
        </w:rPr>
        <w:t xml:space="preserve">Loihi mapping and DB/ACL alignment</w:t>
      </w:r>
      <w:bookmarkEnd w:id="35"/>
    </w:p>
    <w:p>
      <w:pPr>
        <w:spacing w:line="360" w:after="210" w:lineRule="auto"/>
      </w:pPr>
      <w:r>
        <w:rPr>
          <w:rFonts w:eastAsia="inter" w:cs="inter" w:ascii="inter" w:hAnsi="inter"/>
          <w:color w:val="000000"/>
        </w:rPr>
        <w:t xml:space="preserve">The Loihi mapping steps you outlined are consistent with how the ALN runtime is used as the contract and Loihi as a numeric coprocessor: normalized features are computed on the host, sent as inputs to a small SNN that implements the linear part of the risk equation, while clamping, psych factor, and hashing remain on the CPU.</w:t>
      </w:r>
      <w:bookmarkStart w:id="36" w:name="fnref4_3"/>
      <w:bookmarkEnd w:id="36"/>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From a database and access‑control perspective, the key points are:</w:t>
      </w:r>
    </w:p>
    <w:p>
      <w:pPr>
        <w:numPr>
          <w:ilvl w:val="0"/>
          <w:numId w:val="3"/>
        </w:numPr>
        <w:spacing w:line="360" w:before="105" w:after="105" w:lineRule="auto"/>
      </w:pPr>
      <w:r>
        <w:rPr>
          <w:rFonts w:eastAsia="inter" w:cs="inter" w:ascii="inter" w:hAnsi="inter"/>
          <w:color w:val="000000"/>
          <w:sz w:val="21"/>
        </w:rPr>
        <w:t xml:space="preserve">The host wrapper </w:t>
      </w:r>
      <w:r>
        <w:rPr>
          <w:rStyle w:val="VerbatimChar"/>
          <w:rFonts w:eastAsia="ibm plex mono" w:cs="ibm plex mono" w:ascii="ibm plex mono" w:hAnsi="ibm plex mono"/>
          <w:color w:val="000000"/>
          <w:sz w:val="18"/>
          <w:shd w:val="clear" w:color="auto" w:fill="F8F8FA"/>
        </w:rPr>
        <w:t xml:space="preserve">compute_risk_on_loihi(RegulatorInput) -&gt; RiskSample</w:t>
      </w:r>
      <w:r>
        <w:rPr>
          <w:rFonts w:eastAsia="inter" w:cs="inter" w:ascii="inter" w:hAnsi="inter"/>
          <w:color w:val="000000"/>
          <w:sz w:val="21"/>
        </w:rPr>
        <w:t xml:space="preserve"> should operate under the </w:t>
      </w:r>
      <w:r>
        <w:rPr>
          <w:rStyle w:val="VerbatimChar"/>
          <w:rFonts w:eastAsia="ibm plex mono" w:cs="ibm plex mono" w:ascii="ibm plex mono" w:hAnsi="ibm plex mono"/>
          <w:color w:val="000000"/>
          <w:sz w:val="18"/>
          <w:shd w:val="clear" w:color="auto" w:fill="F8F8FA"/>
        </w:rPr>
        <w:t xml:space="preserve">regulator_service</w:t>
      </w:r>
      <w:r>
        <w:rPr>
          <w:rFonts w:eastAsia="inter" w:cs="inter" w:ascii="inter" w:hAnsi="inter"/>
          <w:color w:val="000000"/>
          <w:sz w:val="21"/>
        </w:rPr>
        <w:t xml:space="preserve"> role, writing only to </w:t>
      </w:r>
      <w:r>
        <w:rPr>
          <w:rStyle w:val="VerbatimChar"/>
          <w:rFonts w:eastAsia="ibm plex mono" w:cs="ibm plex mono" w:ascii="ibm plex mono" w:hAnsi="ibm plex mono"/>
          <w:color w:val="000000"/>
          <w:sz w:val="18"/>
          <w:shd w:val="clear" w:color="auto" w:fill="F8F8FA"/>
        </w:rPr>
        <w:t xml:space="preserve">regulator_state</w:t>
      </w:r>
      <w:r>
        <w:rPr>
          <w:rFonts w:eastAsia="inter" w:cs="inter" w:ascii="inter" w:hAnsi="inter"/>
          <w:color w:val="000000"/>
          <w:sz w:val="21"/>
        </w:rPr>
        <w:t xml:space="preserve"> and never fetching </w:t>
      </w:r>
      <w:r>
        <w:rPr>
          <w:rStyle w:val="VerbatimChar"/>
          <w:rFonts w:eastAsia="ibm plex mono" w:cs="ibm plex mono" w:ascii="ibm plex mono" w:hAnsi="ibm plex mono"/>
          <w:color w:val="000000"/>
          <w:sz w:val="18"/>
          <w:shd w:val="clear" w:color="auto" w:fill="F8F8FA"/>
        </w:rPr>
        <w:t xml:space="preserve">regulator_user.user_id</w:t>
      </w:r>
      <w:r>
        <w:rPr>
          <w:rFonts w:eastAsia="inter" w:cs="inter" w:ascii="inter" w:hAnsi="inter"/>
          <w:color w:val="000000"/>
          <w:sz w:val="21"/>
        </w:rPr>
        <w:t xml:space="preserve">; it should instead receive and persist only </w:t>
      </w:r>
      <w:r>
        <w:rPr>
          <w:rStyle w:val="VerbatimChar"/>
          <w:rFonts w:eastAsia="ibm plex mono" w:cs="ibm plex mono" w:ascii="ibm plex mono" w:hAnsi="ibm plex mono"/>
          <w:color w:val="000000"/>
          <w:sz w:val="18"/>
          <w:shd w:val="clear" w:color="auto" w:fill="F8F8FA"/>
        </w:rPr>
        <w:t xml:space="preserve">pseudonym_id</w:t>
      </w:r>
      <w:r>
        <w:rPr>
          <w:rFonts w:eastAsia="inter" w:cs="inter" w:ascii="inter" w:hAnsi="inter"/>
          <w:color w:val="000000"/>
          <w:sz w:val="21"/>
        </w:rPr>
        <w:t xml:space="preserve"> or </w:t>
      </w:r>
      <w:r>
        <w:rPr>
          <w:rStyle w:val="VerbatimChar"/>
          <w:rFonts w:eastAsia="ibm plex mono" w:cs="ibm plex mono" w:ascii="ibm plex mono" w:hAnsi="ibm plex mono"/>
          <w:color w:val="000000"/>
          <w:sz w:val="18"/>
          <w:shd w:val="clear" w:color="auto" w:fill="F8F8FA"/>
        </w:rPr>
        <w:t xml:space="preserve">user_id_fk</w:t>
      </w:r>
      <w:r>
        <w:rPr>
          <w:rFonts w:eastAsia="inter" w:cs="inter" w:ascii="inter" w:hAnsi="inter"/>
          <w:color w:val="000000"/>
          <w:sz w:val="21"/>
        </w:rPr>
        <w:t xml:space="preserve"> already resolved inside a secured service boundary.</w:t>
      </w:r>
      <w:bookmarkStart w:id="37" w:name="fnref5_5"/>
      <w:bookmarkEnd w:id="37"/>
      <w:hyperlink w:anchor="fn5">
        <w:r>
          <w:rPr>
            <w:rFonts w:eastAsia="inter" w:cs="inter" w:ascii="inter" w:hAnsi="inter"/>
            <w:color w:val="#000"/>
            <w:sz w:val="21"/>
            <w:u w:val="single"/>
            <w:vertAlign w:val="superscript"/>
          </w:rPr>
          <w:t xml:space="preserve">[5]</w:t>
        </w:r>
      </w:hyperlink>
    </w:p>
    <w:p>
      <w:pPr>
        <w:numPr>
          <w:ilvl w:val="0"/>
          <w:numId w:val="3"/>
        </w:numPr>
        <w:spacing w:line="360" w:before="105" w:after="105" w:lineRule="auto"/>
      </w:pPr>
      <w:r>
        <w:rPr>
          <w:rFonts w:eastAsia="inter" w:cs="inter" w:ascii="inter" w:hAnsi="inter"/>
          <w:color w:val="000000"/>
          <w:sz w:val="21"/>
        </w:rPr>
        <w:t xml:space="preserve">CPU vs Loihi conformance testing can be recorded as additional fields or as a separate </w:t>
      </w:r>
      <w:r>
        <w:rPr>
          <w:rStyle w:val="VerbatimChar"/>
          <w:rFonts w:eastAsia="ibm plex mono" w:cs="ibm plex mono" w:ascii="ibm plex mono" w:hAnsi="ibm plex mono"/>
          <w:color w:val="000000"/>
          <w:sz w:val="18"/>
          <w:shd w:val="clear" w:color="auto" w:fill="F8F8FA"/>
        </w:rPr>
        <w:t xml:space="preserve">regulator_validation</w:t>
      </w:r>
      <w:r>
        <w:rPr>
          <w:rFonts w:eastAsia="inter" w:cs="inter" w:ascii="inter" w:hAnsi="inter"/>
          <w:color w:val="000000"/>
          <w:sz w:val="21"/>
        </w:rPr>
        <w:t xml:space="preserve"> table, but the current </w:t>
      </w:r>
      <w:r>
        <w:rPr>
          <w:rStyle w:val="VerbatimChar"/>
          <w:rFonts w:eastAsia="ibm plex mono" w:cs="ibm plex mono" w:ascii="ibm plex mono" w:hAnsi="ibm plex mono"/>
          <w:color w:val="000000"/>
          <w:sz w:val="18"/>
          <w:shd w:val="clear" w:color="auto" w:fill="F8F8FA"/>
        </w:rPr>
        <w:t xml:space="preserve">regulator_state</w:t>
      </w:r>
      <w:r>
        <w:rPr>
          <w:rFonts w:eastAsia="inter" w:cs="inter" w:ascii="inter" w:hAnsi="inter"/>
          <w:color w:val="000000"/>
          <w:sz w:val="21"/>
        </w:rPr>
        <w:t xml:space="preserve"> layout already supports attaching the Loihi results to the same bounded </w:t>
      </w:r>
      <w:r>
        <w:rPr>
          <w:rStyle w:val="VerbatimChar"/>
          <w:rFonts w:eastAsia="ibm plex mono" w:cs="ibm plex mono" w:ascii="ibm plex mono" w:hAnsi="ibm plex mono"/>
          <w:color w:val="000000"/>
          <w:sz w:val="18"/>
          <w:shd w:val="clear" w:color="auto" w:fill="F8F8FA"/>
        </w:rPr>
        <w:t xml:space="preserve">RiskSample</w:t>
      </w:r>
      <w:r>
        <w:rPr>
          <w:rFonts w:eastAsia="inter" w:cs="inter" w:ascii="inter" w:hAnsi="inter"/>
          <w:color w:val="000000"/>
          <w:sz w:val="21"/>
        </w:rPr>
        <w:t xml:space="preserve"> semantics, which is what IEC 62304 and ISO 14971 expect for deterministic high‑hazard software units.</w:t>
      </w:r>
      <w:bookmarkStart w:id="38" w:name="fnref4_4"/>
      <w:bookmarkEnd w:id="38"/>
      <w:hyperlink w:anchor="fn4">
        <w:r>
          <w:rPr>
            <w:rFonts w:eastAsia="inter" w:cs="inter" w:ascii="inter" w:hAnsi="inter"/>
            <w:color w:val="#000"/>
            <w:sz w:val="21"/>
            <w:u w:val="single"/>
            <w:vertAlign w:val="superscript"/>
          </w:rPr>
          <w:t xml:space="preserve">[4]</w:t>
        </w:r>
      </w:hyperlink>
      <w:bookmarkStart w:id="39" w:name="fnref5_6"/>
      <w:bookmarkEnd w:id="39"/>
      <w:hyperlink w:anchor="fn5">
        <w:r>
          <w:rPr>
            <w:rFonts w:eastAsia="inter" w:cs="inter" w:ascii="inter" w:hAnsi="inter"/>
            <w:color w:val="#000"/>
            <w:sz w:val="21"/>
            <w:u w:val="single"/>
            <w:vertAlign w:val="superscript"/>
          </w:rPr>
          <w:t xml:space="preserve">[5]</w:t>
        </w:r>
      </w:hyperlink>
    </w:p>
    <w:p>
      <w:pPr>
        <w:spacing w:line="360" w:after="210" w:lineRule="auto"/>
      </w:pPr>
      <w:r>
        <w:rPr>
          <w:rFonts w:eastAsia="inter" w:cs="inter" w:ascii="inter" w:hAnsi="inter"/>
          <w:color w:val="000000"/>
        </w:rPr>
        <w:t xml:space="preserve">Overall, your ALN DB schema and ACL are minimal yet regulator‑aligned: they encode encryption and protocol constraints, preserve a clear PHI vs risk‑data separation, and provide role‑ and tag‑based controls that are strong enough to be used in a lab‑grade, Loihi‑backed neuromorphic risk evaluator without weakening the invariants already established in the ALN and CEM runtime designs.</w:t>
      </w:r>
      <w:bookmarkStart w:id="40" w:name="fnref6"/>
      <w:bookmarkEnd w:id="40"/>
      <w:hyperlink w:anchor="fn6">
        <w:r>
          <w:rPr>
            <w:rFonts w:eastAsia="inter" w:cs="inter" w:ascii="inter" w:hAnsi="inter"/>
            <w:color w:val="#000"/>
            <w:u w:val="single"/>
            <w:vertAlign w:val="superscript"/>
          </w:rPr>
          <w:t xml:space="preserve">[6]</w:t>
        </w:r>
      </w:hyperlink>
      <w:bookmarkStart w:id="41" w:name="fnref4_5"/>
      <w:bookmarkEnd w:id="41"/>
      <w:hyperlink w:anchor="fn4">
        <w:r>
          <w:rPr>
            <w:rFonts w:eastAsia="inter" w:cs="inter" w:ascii="inter" w:hAnsi="inter"/>
            <w:color w:val="#000"/>
            <w:u w:val="single"/>
            <w:vertAlign w:val="superscript"/>
          </w:rPr>
          <w:t xml:space="preserve">[4]</w:t>
        </w:r>
      </w:hyperlink>
      <w:bookmarkStart w:id="42" w:name="fnref5_7"/>
      <w:bookmarkEnd w:id="42"/>
      <w:hyperlink w:anchor="fn5">
        <w:r>
          <w:rPr>
            <w:rFonts w:eastAsia="inter" w:cs="inter" w:ascii="inter" w:hAnsi="inter"/>
            <w:color w:val="#000"/>
            <w:u w:val="single"/>
            <w:vertAlign w:val="superscript"/>
          </w:rPr>
          <w:t xml:space="preserve">[5]</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3" w:name="bm_5_10_strong_and_scientifically_d949e6"/>
      <w:r>
        <w:rPr>
          <w:rFonts w:eastAsia="inter" w:cs="inter" w:ascii="inter" w:hAnsi="inter"/>
          <w:b/>
          <w:color w:val="000000"/>
          <w:sz w:val="39"/>
        </w:rPr>
        <w:t xml:space="preserve">5-10 strong, and scientifically-grounded mathematical-equations that are new, undiscovered, and fill-the-gaps to cybernetic asset-discovery, augmented-human abilities, and human-transcendence ( transhumanism ) , that clarify, and prove programmatical-routing, and biomechanical-infrastructure for cybernetically-enhanced augmented-human research in-combination with a struct that proves theories, and hypothesis(s) into actual fact with mathematical-superiority in these equations.</w:t>
      </w:r>
      <w:bookmarkEnd w:id="43"/>
    </w:p>
    <w:p>
      <w:pPr>
        <w:spacing w:line="360" w:after="210" w:lineRule="auto"/>
      </w:pPr>
      <w:r>
        <w:rPr>
          <w:rFonts w:eastAsia="inter" w:cs="inter" w:ascii="inter" w:hAnsi="inter"/>
          <w:color w:val="000000"/>
        </w:rPr>
        <w:t xml:space="preserve">Below are 7 tightly defined, mathematically rigorous equations plus a struct that together form a new, self-consistent layer for cybernetic asset discovery, augmented abilities, and safety-bounded transhumanism, without contradicting known physics or safety standards. Each equation is constructed to be monotone, bounded, and implementable in real systems.</w:t>
      </w:r>
    </w:p>
    <w:p>
      <w:pPr>
        <w:spacing w:line="360" w:before="315" w:after="105" w:lineRule="auto"/>
        <w:ind w:left="-30"/>
        <w:jc w:val="left"/>
      </w:pPr>
      <w:bookmarkStart w:id="44" w:name="bm_1_cybernetic_ability_envelope_cae"/>
      <w:r>
        <w:rPr>
          <w:rFonts w:eastAsia="inter" w:cs="inter" w:ascii="inter" w:hAnsi="inter"/>
          <w:b/>
          <w:color w:val="000000"/>
          <w:sz w:val="24"/>
        </w:rPr>
        <w:t xml:space="preserve">1. Cybernetic Ability Envelope (CAE)</w:t>
      </w:r>
      <w:bookmarkEnd w:id="44"/>
    </w:p>
    <w:p>
      <w:pPr>
        <w:spacing w:line="360" w:after="210" w:lineRule="auto"/>
      </w:pPr>
      <w:r>
        <w:rPr>
          <w:rFonts w:eastAsia="inter" w:cs="inter" w:ascii="inter" w:hAnsi="inter"/>
          <w:color w:val="000000"/>
        </w:rPr>
        <w:t xml:space="preserve">Let each augmented ability </w:t>
      </w:r>
      <m:oMath>
        <m:r>
          <m:rPr>
            <m:sty m:val="i"/>
          </m:rPr>
          <w:rPr>
            <w:color w:val="000000"/>
          </w:rPr>
          <m:t>a</m:t>
        </m:r>
      </m:oMath>
      <w:r>
        <w:rPr>
          <w:rFonts w:eastAsia="inter" w:cs="inter" w:ascii="inter" w:hAnsi="inter"/>
          <w:color w:val="000000"/>
        </w:rPr>
        <w:t xml:space="preserve"> use a 4‑axis resource vector per day: </w:t>
      </w:r>
      <w:hyperlink r:id="rId49">
        <w:r>
          <w:rPr>
            <w:rFonts w:eastAsia="inter" w:cs="inter" w:ascii="inter" w:hAnsi="inter"/>
            <w:color w:val="#000"/>
            <w:u w:val="single"/>
          </w:rPr>
          <w:t xml:space="preserve">AU.ET</w:t>
        </w:r>
      </w:hyperlink>
      <w:r>
        <w:rPr>
          <w:rFonts w:eastAsia="inter" w:cs="inter" w:ascii="inter" w:hAnsi="inter"/>
          <w:color w:val="000000"/>
        </w:rPr>
        <w:t xml:space="preserve"> energy </w:t>
      </w:r>
      <m:oMath>
        <m:sSub>
          <m:sSubPr>
            <m:ctrlPr>
              <w:rPr>
                <w:rFonts w:ascii="Cambria Math" w:hAnsi="Cambria Math"/>
                <w:color w:val="000000"/>
              </w:rPr>
            </m:ctrlPr>
          </m:sSubPr>
          <m:e>
            <m:r>
              <m:rPr>
                <m:sty m:val="i"/>
              </m:rPr>
              <w:rPr>
                <w:color w:val="000000"/>
              </w:rPr>
              <m:t>E</m:t>
            </m:r>
          </m:e>
          <m:sub>
            <m:r>
              <m:rPr>
                <m:sty m:val="i"/>
              </m:rPr>
              <w:rPr>
                <w:color w:val="000000"/>
              </w:rPr>
              <m:t>a</m:t>
            </m:r>
          </m:sub>
        </m:sSub>
      </m:oMath>
      <w:r>
        <w:rPr>
          <w:rFonts w:eastAsia="inter" w:cs="inter" w:ascii="inter" w:hAnsi="inter"/>
          <w:color w:val="000000"/>
        </w:rPr>
        <w:t xml:space="preserve">, cognitive strain </w:t>
      </w:r>
      <m:oMath>
        <m:sSub>
          <m:sSubPr>
            <m:ctrlPr>
              <w:rPr>
                <w:rFonts w:ascii="Cambria Math" w:hAnsi="Cambria Math"/>
                <w:color w:val="000000"/>
              </w:rPr>
            </m:ctrlPr>
          </m:sSubPr>
          <m:e>
            <m:r>
              <m:rPr>
                <m:sty m:val="i"/>
              </m:rPr>
              <w:rPr>
                <w:color w:val="000000"/>
              </w:rPr>
              <m:t>C</m:t>
            </m:r>
          </m:e>
          <m:sub>
            <m:r>
              <m:rPr>
                <m:sty m:val="i"/>
              </m:rPr>
              <w:rPr>
                <w:color w:val="000000"/>
              </w:rPr>
              <m:t>a</m:t>
            </m:r>
          </m:sub>
        </m:sSub>
      </m:oMath>
      <w:r>
        <w:rPr>
          <w:rFonts w:eastAsia="inter" w:cs="inter" w:ascii="inter" w:hAnsi="inter"/>
          <w:color w:val="000000"/>
        </w:rPr>
        <w:t xml:space="preserve">, bio‑load </w:t>
      </w:r>
      <m:oMath>
        <m:sSub>
          <m:sSubPr>
            <m:ctrlPr>
              <w:rPr>
                <w:rFonts w:ascii="Cambria Math" w:hAnsi="Cambria Math"/>
                <w:color w:val="000000"/>
              </w:rPr>
            </m:ctrlPr>
          </m:sSubPr>
          <m:e>
            <m:r>
              <m:rPr>
                <m:sty m:val="i"/>
              </m:rPr>
              <w:rPr>
                <w:color w:val="000000"/>
              </w:rPr>
              <m:t>B</m:t>
            </m:r>
          </m:e>
          <m:sub>
            <m:r>
              <m:rPr>
                <m:sty m:val="i"/>
              </m:rPr>
              <w:rPr>
                <w:color w:val="000000"/>
              </w:rPr>
              <m:t>a</m:t>
            </m:r>
          </m:sub>
        </m:sSub>
      </m:oMath>
      <w:r>
        <w:rPr>
          <w:rFonts w:eastAsia="inter" w:cs="inter" w:ascii="inter" w:hAnsi="inter"/>
          <w:color w:val="000000"/>
        </w:rPr>
        <w:t xml:space="preserve">, and risk budget </w:t>
      </w:r>
      <m:oMath>
        <m:sSub>
          <m:sSubPr>
            <m:ctrlPr>
              <w:rPr>
                <w:rFonts w:ascii="Cambria Math" w:hAnsi="Cambria Math"/>
                <w:color w:val="000000"/>
              </w:rPr>
            </m:ctrlPr>
          </m:sSubPr>
          <m:e>
            <m:r>
              <m:rPr>
                <m:sty m:val="i"/>
              </m:rPr>
              <w:rPr>
                <w:color w:val="000000"/>
              </w:rPr>
              <m:t>R</m:t>
            </m:r>
          </m:e>
          <m:sub>
            <m:r>
              <m:rPr>
                <m:sty m:val="i"/>
              </m:rPr>
              <w:rPr>
                <w:color w:val="000000"/>
              </w:rPr>
              <m:t>a</m:t>
            </m:r>
          </m:sub>
        </m:sSub>
      </m:oMath>
      <w:r>
        <w:rPr>
          <w:rFonts w:eastAsia="inter" w:cs="inter" w:ascii="inter" w:hAnsi="inter"/>
          <w:color w:val="000000"/>
        </w:rPr>
        <w:t xml:space="preserve">. Define the </w:t>
      </w:r>
      <w:r>
        <w:rPr>
          <w:rFonts w:eastAsia="inter" w:cs="inter" w:ascii="inter" w:hAnsi="inter"/>
          <w:i/>
          <w:color w:val="000000"/>
        </w:rPr>
        <w:t xml:space="preserve">ability envelope</w:t>
      </w:r>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cr m:val="script"/>
                </m:rPr>
                <w:rPr>
                  <w:color w:val="000000"/>
                </w:rPr>
                <m:t>E</m:t>
              </m:r>
            </m:e>
            <m:sub>
              <m:r>
                <m:rPr>
                  <m:sty m:val="i"/>
                </m:rPr>
                <w:rPr>
                  <w:color w:val="000000"/>
                </w:rPr>
                <m:t>a</m:t>
              </m:r>
            </m:sub>
          </m:sSub>
          <m:r>
            <m:rPr>
              <m:sty m:val="p"/>
            </m:rPr>
            <w:rPr>
              <w:color w:val="000000"/>
            </w:rPr>
            <m:t>=</m:t>
          </m:r>
          <m:d>
            <m:dPr>
              <m:begChr m:val="{"/>
              <m:endChr m:val="}"/>
              <m:ctrlPr>
                <w:rPr>
                  <w:rFonts w:ascii="Cambria Math" w:hAnsi="Cambria Math"/>
                  <w:color w:val="000000"/>
                </w:rPr>
              </m:ctrlPr>
            </m:dPr>
            <m:e>
              <m:r>
                <m:rPr>
                  <m:sty m:val="p"/>
                </m:rPr>
                <w:rPr>
                  <w:color w:val="000000"/>
                </w:rPr>
                <m:t>(</m:t>
              </m:r>
              <m:sSub>
                <m:sSubPr>
                  <m:ctrlPr>
                    <w:rPr>
                      <w:rFonts w:ascii="Cambria Math" w:hAnsi="Cambria Math"/>
                      <w:color w:val="000000"/>
                    </w:rPr>
                  </m:ctrlPr>
                </m:sSubPr>
                <m:e>
                  <m:r>
                    <m:rPr>
                      <m:sty m:val="i"/>
                    </m:rPr>
                    <w:rPr>
                      <w:color w:val="000000"/>
                    </w:rPr>
                    <m:t>n</m:t>
                  </m:r>
                </m:e>
                <m:sub>
                  <m:r>
                    <m:rPr>
                      <m:sty m:val="i"/>
                    </m:rPr>
                    <w:rPr>
                      <w:color w:val="000000"/>
                    </w:rPr>
                    <m:t>E</m:t>
                  </m:r>
                </m:sub>
              </m:sSub>
              <m:r>
                <m:rPr>
                  <m:sty m:val="p"/>
                </m:rPr>
                <w:rPr>
                  <w:color w:val="000000"/>
                </w:rPr>
                <m:t>,</m:t>
              </m:r>
              <m:sSub>
                <m:sSubPr>
                  <m:ctrlPr>
                    <w:rPr>
                      <w:rFonts w:ascii="Cambria Math" w:hAnsi="Cambria Math"/>
                      <w:color w:val="000000"/>
                    </w:rPr>
                  </m:ctrlPr>
                </m:sSubPr>
                <m:e>
                  <m:r>
                    <m:rPr>
                      <m:sty m:val="i"/>
                    </m:rPr>
                    <w:rPr>
                      <w:color w:val="000000"/>
                    </w:rPr>
                    <m:t>n</m:t>
                  </m:r>
                </m:e>
                <m:sub>
                  <m:r>
                    <m:rPr>
                      <m:sty m:val="i"/>
                    </m:rPr>
                    <w:rPr>
                      <w:color w:val="000000"/>
                    </w:rPr>
                    <m:t>C</m:t>
                  </m:r>
                </m:sub>
              </m:sSub>
              <m:r>
                <m:rPr>
                  <m:sty m:val="p"/>
                </m:rPr>
                <w:rPr>
                  <w:color w:val="000000"/>
                </w:rPr>
                <m:t>,</m:t>
              </m:r>
              <m:sSub>
                <m:sSubPr>
                  <m:ctrlPr>
                    <w:rPr>
                      <w:rFonts w:ascii="Cambria Math" w:hAnsi="Cambria Math"/>
                      <w:color w:val="000000"/>
                    </w:rPr>
                  </m:ctrlPr>
                </m:sSubPr>
                <m:e>
                  <m:r>
                    <m:rPr>
                      <m:sty m:val="i"/>
                    </m:rPr>
                    <w:rPr>
                      <w:color w:val="000000"/>
                    </w:rPr>
                    <m:t>n</m:t>
                  </m:r>
                </m:e>
                <m:sub>
                  <m:r>
                    <m:rPr>
                      <m:sty m:val="i"/>
                    </m:rPr>
                    <w:rPr>
                      <w:color w:val="000000"/>
                    </w:rPr>
                    <m:t>B</m:t>
                  </m:r>
                </m:sub>
              </m:sSub>
              <m:r>
                <m:rPr>
                  <m:sty m:val="p"/>
                </m:rPr>
                <w:rPr>
                  <w:color w:val="000000"/>
                </w:rPr>
                <m:t>,</m:t>
              </m:r>
              <m:sSub>
                <m:sSubPr>
                  <m:ctrlPr>
                    <w:rPr>
                      <w:rFonts w:ascii="Cambria Math" w:hAnsi="Cambria Math"/>
                      <w:color w:val="000000"/>
                    </w:rPr>
                  </m:ctrlPr>
                </m:sSubPr>
                <m:e>
                  <m:r>
                    <m:rPr>
                      <m:sty m:val="i"/>
                    </m:rPr>
                    <w:rPr>
                      <w:color w:val="000000"/>
                    </w:rPr>
                    <m:t>n</m:t>
                  </m:r>
                </m:e>
                <m:sub>
                  <m:r>
                    <m:rPr>
                      <m:sty m:val="i"/>
                    </m:rPr>
                    <w:rPr>
                      <w:color w:val="000000"/>
                    </w:rPr>
                    <m:t>R</m:t>
                  </m:r>
                </m:sub>
              </m:sSub>
              <m:r>
                <m:rPr>
                  <m:sty m:val="p"/>
                </m:rPr>
                <w:rPr>
                  <w:color w:val="000000"/>
                </w:rPr>
                <m:t>)</m:t>
              </m:r>
              <m:r>
                <m:rPr>
                  <m:sty m:val="p"/>
                </m:rPr>
                <w:rPr>
                  <w:color w:val="000000"/>
                </w:rPr>
                <m:t>∈</m:t>
              </m:r>
              <m:sSup>
                <m:sSupPr>
                  <m:ctrlPr>
                    <w:rPr>
                      <w:rFonts w:ascii="Cambria Math" w:hAnsi="Cambria Math"/>
                      <w:color w:val="000000"/>
                    </w:rPr>
                  </m:ctrlPr>
                </m:sSupPr>
                <m:e>
                  <m:r>
                    <m:rPr>
                      <m:scr m:val="double-struck"/>
                    </m:rPr>
                    <w:rPr>
                      <w:color w:val="000000"/>
                    </w:rPr>
                    <m:t>N</m:t>
                  </m:r>
                </m:e>
                <m:sup>
                  <m:r>
                    <m:rPr>
                      <m:sty m:val="p"/>
                    </m:rPr>
                    <w:rPr>
                      <w:color w:val="000000"/>
                    </w:rPr>
                    <m:t>4</m:t>
                  </m:r>
                </m:sup>
              </m:sSup>
              <m:r>
                <m:rPr>
                  <m:sty m:val="p"/>
                </m:rPr>
                <w:rPr>
                  <w:color w:val="000000"/>
                </w:rPr>
                <m:t>:</m:t>
              </m:r>
              <m:m>
                <m:mPr>
                  <m:plcHide m:val="1"/>
                  <m:cGpRule m:val="4"/>
                  <m:mcs>
                    <m:mc>
                      <m:mcPr>
                        <m:count m:val="1"/>
                        <m:mcJc m:val="right"/>
                      </m:mcPr>
                    </m:mc>
                    <m:mc>
                      <m:mcPr>
                        <m:count m:val="1"/>
                        <m:mcJc m:val="left"/>
                      </m:mcPr>
                    </m:mc>
                  </m:mcs>
                  <m:ctrlPr>
                    <w:rPr>
                      <w:rFonts w:ascii="Cambria Math" w:hAnsi="Cambria Math"/>
                      <w:i/>
                      <w:color w:val="000000"/>
                    </w:rPr>
                  </m:ctrlPr>
                </m:mPr>
                <m:mr>
                  <m:e/>
                  <m:e>
                    <m:r>
                      <m:rPr>
                        <m:sty m:val="i"/>
                      </m:rPr>
                      <w:rPr>
                        <w:color w:val="000000"/>
                      </w:rPr>
                    </m:r>
                  </m:e>
                </m:mr>
                <m:mr>
                  <m:e/>
                </m:mr>
                <m:mr>
                  <m:e/>
                </m:mr>
                <m:mr>
                  <m:e/>
                </m:mr>
              </m:m>
            </m:e>
          </m:d>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sty m:val="i"/>
              </m:rPr>
              <w:rPr>
                <w:color w:val="000000"/>
              </w:rPr>
              <m:t>d</m:t>
            </m:r>
          </m:e>
          <m:sub>
            <m:r>
              <m:rPr>
                <m:sty m:val="i"/>
              </m:rPr>
              <w:rPr>
                <w:color w:val="000000"/>
              </w:rPr>
              <m:t>E</m:t>
            </m:r>
          </m:sub>
        </m:sSub>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C</m:t>
            </m:r>
          </m:sub>
        </m:sSub>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B</m:t>
            </m:r>
          </m:sub>
        </m:sSub>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R</m:t>
            </m:r>
          </m:sub>
        </m:sSub>
      </m:oMath>
      <w:r>
        <w:rPr>
          <w:rFonts w:eastAsia="inter" w:cs="inter" w:ascii="inter" w:hAnsi="inter"/>
          <w:color w:val="000000"/>
        </w:rPr>
        <w:t xml:space="preserve"> are strictly increasing per‑use cost functions, and </w:t>
      </w:r>
      <m:oMath>
        <m:sSub>
          <m:sSubPr>
            <m:ctrlPr>
              <w:rPr>
                <w:rFonts w:ascii="Cambria Math" w:hAnsi="Cambria Math"/>
                <w:color w:val="000000"/>
              </w:rPr>
            </m:ctrlPr>
          </m:sSubPr>
          <m:e>
            <m:r>
              <m:rPr>
                <m:sty m:val="i"/>
              </m:rPr>
              <w:rPr>
                <w:color w:val="000000"/>
              </w:rPr>
              <m:t>E</m:t>
            </m:r>
          </m:e>
          <m:sub>
            <m:r>
              <m:rPr>
                <m:sty m:val="p"/>
              </m:rPr>
              <w:rPr>
                <w:color w:val="000000"/>
              </w:rPr>
              <m:t>max</m:t>
            </m:r>
          </m:sub>
        </m:sSub>
        <m:r>
          <m:rPr>
            <m:sty m:val="p"/>
          </m:rPr>
          <w:rPr>
            <w:color w:val="000000"/>
          </w:rPr>
          <m:t>,</m:t>
        </m:r>
        <m:sSub>
          <m:sSubPr>
            <m:ctrlPr>
              <w:rPr>
                <w:rFonts w:ascii="Cambria Math" w:hAnsi="Cambria Math"/>
                <w:color w:val="000000"/>
              </w:rPr>
            </m:ctrlPr>
          </m:sSubPr>
          <m:e>
            <m:r>
              <m:rPr>
                <m:sty m:val="i"/>
              </m:rPr>
              <w:rPr>
                <w:color w:val="000000"/>
              </w:rPr>
              <m:t>C</m:t>
            </m:r>
          </m:e>
          <m:sub>
            <m:r>
              <m:rPr>
                <m:sty m:val="p"/>
              </m:rPr>
              <w:rPr>
                <w:color w:val="000000"/>
              </w:rPr>
              <m:t>max</m:t>
            </m:r>
          </m:sub>
        </m:sSub>
        <m:r>
          <m:rPr>
            <m:sty m:val="p"/>
          </m:rPr>
          <w:rPr>
            <w:color w:val="000000"/>
          </w:rPr>
          <m:t>,</m:t>
        </m:r>
        <m:sSub>
          <m:sSubPr>
            <m:ctrlPr>
              <w:rPr>
                <w:rFonts w:ascii="Cambria Math" w:hAnsi="Cambria Math"/>
                <w:color w:val="000000"/>
              </w:rPr>
            </m:ctrlPr>
          </m:sSubPr>
          <m:e>
            <m:r>
              <m:rPr>
                <m:sty m:val="i"/>
              </m:rPr>
              <w:rPr>
                <w:color w:val="000000"/>
              </w:rPr>
              <m:t>B</m:t>
            </m:r>
          </m:e>
          <m:sub>
            <m:r>
              <m:rPr>
                <m:sty m:val="p"/>
              </m:rPr>
              <w:rPr>
                <w:color w:val="000000"/>
              </w:rPr>
              <m:t>max</m:t>
            </m:r>
          </m:sub>
        </m:sSub>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max</m:t>
            </m:r>
          </m:sub>
        </m:sSub>
      </m:oMath>
      <w:r>
        <w:rPr>
          <w:rFonts w:eastAsia="inter" w:cs="inter" w:ascii="inter" w:hAnsi="inter"/>
          <w:color w:val="000000"/>
        </w:rPr>
        <w:t xml:space="preserve"> are daily caps derived from </w:t>
      </w:r>
      <w:hyperlink r:id="rId50">
        <w:r>
          <w:rPr>
            <w:rFonts w:eastAsia="inter" w:cs="inter" w:ascii="inter" w:hAnsi="inter"/>
            <w:color w:val="#000"/>
            <w:u w:val="single"/>
          </w:rPr>
          <w:t xml:space="preserve">AU.ET/CSP</w:t>
        </w:r>
      </w:hyperlink>
      <w:r>
        <w:rPr>
          <w:rFonts w:eastAsia="inter" w:cs="inter" w:ascii="inter" w:hAnsi="inter"/>
          <w:color w:val="000000"/>
        </w:rPr>
        <w:t xml:space="preserve"> and physical limits (SAR, current density, cognitive load).</w:t>
      </w:r>
      <w:bookmarkStart w:id="45" w:name="fnref7"/>
      <w:bookmarkEnd w:id="45"/>
      <w:hyperlink w:anchor="fn7">
        <w:r>
          <w:rPr>
            <w:rFonts w:eastAsia="inter" w:cs="inter" w:ascii="inter" w:hAnsi="inter"/>
            <w:color w:val="#000"/>
            <w:u w:val="single"/>
            <w:vertAlign w:val="superscript"/>
          </w:rPr>
          <w:t xml:space="preserve">[7]</w:t>
        </w:r>
      </w:hyperlink>
      <w:bookmarkStart w:id="46" w:name="fnref8"/>
      <w:bookmarkEnd w:id="46"/>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This equation makes “how many times can this ability run today?” a well‑posed feasibility problem over bounded, monotone sums, rather than an ad‑hoc rate limit.</w:t>
      </w:r>
    </w:p>
    <w:p>
      <w:pPr>
        <w:spacing w:line="360" w:before="315" w:after="105" w:lineRule="auto"/>
        <w:ind w:left="-30"/>
        <w:jc w:val="left"/>
      </w:pPr>
      <w:bookmarkStart w:id="47" w:name="bm_2_monotone_transhuman_capabili_99cc2f"/>
      <w:r>
        <w:rPr>
          <w:rFonts w:eastAsia="inter" w:cs="inter" w:ascii="inter" w:hAnsi="inter"/>
          <w:b/>
          <w:color w:val="000000"/>
          <w:sz w:val="24"/>
        </w:rPr>
        <w:t xml:space="preserve">2. Monotone Transhuman Capability Index (TCI)</w:t>
      </w:r>
      <w:bookmarkEnd w:id="47"/>
    </w:p>
    <w:p>
      <w:pPr>
        <w:spacing w:line="360" w:after="210" w:lineRule="auto"/>
      </w:pPr>
      <w:r>
        <w:rPr>
          <w:rFonts w:eastAsia="inter" w:cs="inter" w:ascii="inter" w:hAnsi="inter"/>
          <w:color w:val="000000"/>
        </w:rPr>
        <w:t xml:space="preserve">Let </w:t>
      </w:r>
      <m:oMath>
        <m:sSub>
          <m:sSubPr>
            <m:ctrlPr>
              <w:rPr>
                <w:rFonts w:ascii="Cambria Math" w:hAnsi="Cambria Math"/>
                <w:color w:val="000000"/>
              </w:rPr>
            </m:ctrlPr>
          </m:sSubPr>
          <m:e>
            <m:r>
              <m:rPr>
                <m:sty m:val="i"/>
              </m:rPr>
              <w:rPr>
                <w:color w:val="000000"/>
              </w:rPr>
              <m:t>x</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m</m:t>
            </m:r>
          </m:sub>
        </m:sSub>
      </m:oMath>
      <w:r>
        <w:rPr>
          <w:rFonts w:eastAsia="inter" w:cs="inter" w:ascii="inter" w:hAnsi="inter"/>
          <w:color w:val="000000"/>
        </w:rPr>
        <w:t xml:space="preserve"> be normalized capability scores in </w:t>
      </w:r>
      <m:oMath>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for critical domains (sensory range, reaction time, working memory, precision control, etc.). Define a </w:t>
      </w:r>
      <w:r>
        <w:rPr>
          <w:rFonts w:eastAsia="inter" w:cs="inter" w:ascii="inter" w:hAnsi="inter"/>
          <w:i/>
          <w:color w:val="000000"/>
        </w:rPr>
        <w:t xml:space="preserve">transhuman capability index</w:t>
      </w:r>
      <w:r>
        <w:rPr>
          <w:rFonts w:eastAsia="inter" w:cs="inter" w:ascii="inter" w:hAnsi="inter"/>
          <w:color w:val="000000"/>
        </w:rPr>
        <w:t xml:space="preserve">:</w:t>
      </w:r>
    </w:p>
    <w:p>
      <w:pPr>
        <w:spacing w:line="360" w:after="210" w:lineRule="auto"/>
      </w:pPr>
      <m:oMathPara>
        <m:oMath>
          <m:r>
            <m:rPr>
              <m:nor/>
            </m:rPr>
            <w:rPr>
              <w:color w:val="000000"/>
            </w:rPr>
            <m:t>TCI</m:t>
          </m:r>
          <m:r>
            <m:rPr>
              <m:sty m:val="p"/>
            </m:rPr>
            <w:rPr>
              <w:color w:val="000000"/>
            </w:rPr>
            <m:t>=</m:t>
          </m:r>
          <m:nary>
            <m:naryPr>
              <m:chr m:val="∏"/>
              <m:limLoc m:val="undOvr"/>
              <m:grow m:val="1"/>
            </m:naryPr>
            <m:sub>
              <m:r>
                <m:rPr>
                  <m:sty m:val="i"/>
                </m:rPr>
                <w:rPr>
                  <w:color w:val="000000"/>
                </w:rPr>
                <m:t>i</m:t>
              </m:r>
              <m:r>
                <m:rPr>
                  <m:sty m:val="p"/>
                </m:rPr>
                <w:rPr>
                  <w:color w:val="000000"/>
                </w:rPr>
                <m:t>=</m:t>
              </m:r>
              <m:r>
                <m:rPr>
                  <m:sty m:val="p"/>
                </m:rPr>
                <w:rPr>
                  <w:color w:val="000000"/>
                </w:rPr>
                <m:t>1</m:t>
              </m:r>
            </m:sub>
            <m:sup>
              <m:r>
                <m:rPr>
                  <m:sty m:val="i"/>
                </m:rPr>
                <w:rPr>
                  <w:color w:val="000000"/>
                </w:rPr>
                <m:t>m</m:t>
              </m:r>
            </m:sup>
            <m:e>
              <m:r>
                <m:rPr>
                  <m:sty m:val="p"/>
                </m:rPr>
                <w:rPr>
                  <w:color w:val="000000"/>
                </w:rPr>
                <m:t xml:space="preserve"> </m:t>
              </m:r>
            </m:e>
          </m:nary>
          <m:r>
            <m:rPr>
              <m:sty m:val="p"/>
            </m:rPr>
            <w:rPr>
              <w:color w:val="000000"/>
            </w:rPr>
            <m:t>(</m:t>
          </m:r>
          <m:r>
            <m:rPr>
              <m:sty m:val="p"/>
            </m:rPr>
            <w:rPr>
              <w:color w:val="000000"/>
            </w:rPr>
            <m:t>1</m:t>
          </m:r>
          <m:r>
            <m:rPr>
              <m:sty m:val="p"/>
            </m:rPr>
            <w:rPr>
              <w:color w:val="000000"/>
            </w:rPr>
            <m:t>+</m:t>
          </m:r>
          <m:sSub>
            <m:sSubPr>
              <m:ctrlPr>
                <w:rPr>
                  <w:rFonts w:ascii="Cambria Math" w:hAnsi="Cambria Math"/>
                  <w:color w:val="000000"/>
                </w:rPr>
              </m:ctrlPr>
            </m:sSubPr>
            <m:e>
              <m:r>
                <m:rPr>
                  <m:sty m:val="i"/>
                </m:rPr>
                <w:rPr>
                  <w:color w:val="000000"/>
                </w:rPr>
                <m:t>α</m:t>
              </m:r>
            </m:e>
            <m:sub>
              <m:r>
                <m:rPr>
                  <m:sty m:val="i"/>
                </m:rPr>
                <w:rPr>
                  <w:color w:val="000000"/>
                </w:rPr>
                <m:t>i</m:t>
              </m:r>
            </m:sub>
          </m:sSub>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m:t>
          </m:r>
          <m:r>
            <m:rPr>
              <m:sty m:val="p"/>
            </m:rPr>
            <w:rPr>
              <w:color w:val="000000"/>
            </w:rPr>
            <m:t>1</m:t>
          </m:r>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α</m:t>
              </m:r>
            </m:e>
            <m:sub>
              <m:r>
                <m:rPr>
                  <m:sty m:val="i"/>
                </m:rPr>
                <w:rPr>
                  <w:color w:val="000000"/>
                </w:rPr>
                <m:t>i</m:t>
              </m:r>
            </m:sub>
          </m:sSub>
          <m:r>
            <m:rPr>
              <m:sty m:val="p"/>
            </m:rPr>
            <w:rPr>
              <w:color w:val="000000"/>
            </w:rPr>
            <m:t>&gt;</m:t>
          </m:r>
          <m:r>
            <m:rPr>
              <m:sty m:val="p"/>
            </m:rPr>
            <w:rPr>
              <w:color w:val="000000"/>
            </w:rPr>
            <m:t>0</m:t>
          </m:r>
        </m:oMath>
      </m:oMathPara>
    </w:p>
    <w:p>
      <w:pPr>
        <w:spacing w:line="360" w:after="210" w:lineRule="auto"/>
      </w:pPr>
      <w:r>
        <w:rPr>
          <w:rFonts w:eastAsia="inter" w:cs="inter" w:ascii="inter" w:hAnsi="inter"/>
          <w:color w:val="000000"/>
        </w:rPr>
        <w:t xml:space="preserve">Because each factor </w:t>
      </w:r>
      <m:oMath>
        <m:r>
          <m:rPr>
            <m:sty m:val="p"/>
          </m:rPr>
          <w:rPr>
            <w:color w:val="000000"/>
          </w:rPr>
          <m:t>(</m:t>
        </m:r>
        <m:r>
          <m:rPr>
            <m:sty m:val="p"/>
          </m:rPr>
          <w:rPr>
            <w:color w:val="000000"/>
          </w:rPr>
          <m:t>1</m:t>
        </m:r>
        <m:r>
          <m:rPr>
            <m:sty m:val="p"/>
          </m:rPr>
          <w:rPr>
            <w:color w:val="000000"/>
          </w:rPr>
          <m:t>+</m:t>
        </m:r>
        <m:sSub>
          <m:sSubPr>
            <m:ctrlPr>
              <w:rPr>
                <w:rFonts w:ascii="Cambria Math" w:hAnsi="Cambria Math"/>
                <w:color w:val="000000"/>
              </w:rPr>
            </m:ctrlPr>
          </m:sSubPr>
          <m:e>
            <m:r>
              <m:rPr>
                <m:sty m:val="i"/>
              </m:rPr>
              <w:rPr>
                <w:color w:val="000000"/>
              </w:rPr>
              <m:t>α</m:t>
            </m:r>
          </m:e>
          <m:sub>
            <m:r>
              <m:rPr>
                <m:sty m:val="i"/>
              </m:rPr>
              <w:rPr>
                <w:color w:val="000000"/>
              </w:rPr>
              <m:t>i</m:t>
            </m:r>
          </m:sub>
        </m:sSub>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m:t>
        </m:r>
        <m:r>
          <m:rPr>
            <m:sty m:val="p"/>
          </m:rPr>
          <w:rPr>
            <w:color w:val="000000"/>
          </w:rPr>
          <m:t>[</m:t>
        </m:r>
        <m:r>
          <m:rPr>
            <m:sty m:val="p"/>
          </m:rPr>
          <w:rPr>
            <w:color w:val="000000"/>
          </w:rPr>
          <m:t>1</m:t>
        </m:r>
        <m:r>
          <m:rPr>
            <m:sty m:val="p"/>
          </m:rPr>
          <w:rPr>
            <w:color w:val="000000"/>
          </w:rPr>
          <m:t>,</m:t>
        </m:r>
        <m:r>
          <m:rPr>
            <m:sty m:val="p"/>
          </m:rPr>
          <w:rPr>
            <w:color w:val="000000"/>
          </w:rPr>
          <m:t>1</m:t>
        </m:r>
        <m:r>
          <m:rPr>
            <m:sty m:val="p"/>
          </m:rPr>
          <w:rPr>
            <w:color w:val="000000"/>
          </w:rPr>
          <m:t>+</m:t>
        </m:r>
        <m:sSub>
          <m:sSubPr>
            <m:ctrlPr>
              <w:rPr>
                <w:rFonts w:ascii="Cambria Math" w:hAnsi="Cambria Math"/>
                <w:color w:val="000000"/>
              </w:rPr>
            </m:ctrlPr>
          </m:sSubPr>
          <m:e>
            <m:r>
              <m:rPr>
                <m:sty m:val="i"/>
              </m:rPr>
              <w:rPr>
                <w:color w:val="000000"/>
              </w:rPr>
              <m:t>α</m:t>
            </m:r>
          </m:e>
          <m:sub>
            <m:r>
              <m:rPr>
                <m:sty m:val="i"/>
              </m:rPr>
              <w:rPr>
                <w:color w:val="000000"/>
              </w:rPr>
              <m:t>i</m:t>
            </m:r>
          </m:sub>
        </m:sSub>
        <m:r>
          <m:rPr>
            <m:sty m:val="p"/>
          </m:rPr>
          <w:rPr>
            <w:color w:val="000000"/>
          </w:rPr>
          <m:t>]</m:t>
        </m:r>
      </m:oMath>
      <w:r>
        <w:rPr>
          <w:rFonts w:eastAsia="inter" w:cs="inter" w:ascii="inter" w:hAnsi="inter"/>
          <w:color w:val="000000"/>
        </w:rPr>
        <w:t xml:space="preserve">, TCI is monotone in each </w:t>
      </w:r>
      <m:oMath>
        <m:sSub>
          <m:sSubPr>
            <m:ctrlPr>
              <w:rPr>
                <w:rFonts w:ascii="Cambria Math" w:hAnsi="Cambria Math"/>
                <w:color w:val="000000"/>
              </w:rPr>
            </m:ctrlPr>
          </m:sSubPr>
          <m:e>
            <m:r>
              <m:rPr>
                <m:sty m:val="i"/>
              </m:rPr>
              <w:rPr>
                <w:color w:val="000000"/>
              </w:rPr>
              <m:t>x</m:t>
            </m:r>
          </m:e>
          <m:sub>
            <m:r>
              <m:rPr>
                <m:sty m:val="i"/>
              </m:rPr>
              <w:rPr>
                <w:color w:val="000000"/>
              </w:rPr>
              <m:t>i</m:t>
            </m:r>
          </m:sub>
        </m:sSub>
      </m:oMath>
      <w:r>
        <w:rPr>
          <w:rFonts w:eastAsia="inter" w:cs="inter" w:ascii="inter" w:hAnsi="inter"/>
          <w:color w:val="000000"/>
        </w:rPr>
        <w:t xml:space="preserve"> and strictly super‑additive when multiple domains improve. This yields a scalar that grows faster when improvements span multiple domains, capturing “synergistic augmentation” while remaining bounded and computable.</w:t>
      </w:r>
    </w:p>
    <w:p>
      <w:pPr>
        <w:spacing w:line="360" w:before="315" w:after="105" w:lineRule="auto"/>
        <w:ind w:left="-30"/>
        <w:jc w:val="left"/>
      </w:pPr>
      <w:bookmarkStart w:id="48" w:name="bm_3_safe_neuro_actuation_inequal_b0c932"/>
      <w:r>
        <w:rPr>
          <w:rFonts w:eastAsia="inter" w:cs="inter" w:ascii="inter" w:hAnsi="inter"/>
          <w:b/>
          <w:color w:val="000000"/>
          <w:sz w:val="24"/>
        </w:rPr>
        <w:t xml:space="preserve">3. Safe Neuro‑Actuation Inequality (SNAI)</w:t>
      </w:r>
      <w:bookmarkEnd w:id="48"/>
    </w:p>
    <w:p>
      <w:pPr>
        <w:spacing w:line="360" w:after="210" w:lineRule="auto"/>
      </w:pPr>
      <w:r>
        <w:rPr>
          <w:rFonts w:eastAsia="inter" w:cs="inter" w:ascii="inter" w:hAnsi="inter"/>
          <w:color w:val="000000"/>
        </w:rPr>
        <w:t xml:space="preserve">For a stimulation or neuromorphic actuation pattern with:</w:t>
      </w:r>
    </w:p>
    <w:p>
      <w:pPr>
        <w:numPr>
          <w:ilvl w:val="0"/>
          <w:numId w:val="4"/>
        </w:numPr>
        <w:spacing w:line="360" w:before="105" w:after="105" w:lineRule="auto"/>
      </w:pPr>
      <w:r>
        <w:rPr>
          <w:rFonts w:eastAsia="inter" w:cs="inter" w:ascii="inter" w:hAnsi="inter"/>
          <w:color w:val="000000"/>
          <w:sz w:val="21"/>
        </w:rPr>
        <w:t xml:space="preserve">local SAR </w:t>
      </w:r>
      <m:oMath>
        <m:r>
          <m:rPr>
            <m:nor/>
          </m:rPr>
          <w:rPr>
            <w:color w:val="000000"/>
            <w:sz w:val="21"/>
          </w:rPr>
          <m:t>SAR</m:t>
        </m:r>
      </m:oMath>
      <w:r>
        <w:rPr>
          <w:rFonts w:eastAsia="inter" w:cs="inter" w:ascii="inter" w:hAnsi="inter"/>
          <w:color w:val="000000"/>
          <w:sz w:val="21"/>
        </w:rPr>
        <w:t xml:space="preserve"> (W/kg),</w:t>
      </w:r>
    </w:p>
    <w:p>
      <w:pPr>
        <w:numPr>
          <w:ilvl w:val="0"/>
          <w:numId w:val="4"/>
        </w:numPr>
        <w:spacing w:line="360" w:before="105" w:after="105" w:lineRule="auto"/>
      </w:pPr>
      <w:r>
        <w:rPr>
          <w:rFonts w:eastAsia="inter" w:cs="inter" w:ascii="inter" w:hAnsi="inter"/>
          <w:color w:val="000000"/>
          <w:sz w:val="21"/>
        </w:rPr>
        <w:t xml:space="preserve">induced current density </w:t>
      </w:r>
      <m:oMath>
        <m:r>
          <m:rPr>
            <m:sty m:val="i"/>
          </m:rPr>
          <w:rPr>
            <w:color w:val="000000"/>
            <w:sz w:val="21"/>
          </w:rPr>
          <m:t>J</m:t>
        </m:r>
      </m:oMath>
      <w:r>
        <w:rPr>
          <w:rFonts w:eastAsia="inter" w:cs="inter" w:ascii="inter" w:hAnsi="inter"/>
          <w:color w:val="000000"/>
          <w:sz w:val="21"/>
        </w:rPr>
        <w:t xml:space="preserve"> (A/m</w:t>
      </w:r>
      <m:oMath>
        <m:sSup>
          <m:sSupPr>
            <m:ctrlPr>
              <w:rPr>
                <w:rFonts w:ascii="Cambria Math" w:hAnsi="Cambria Math"/>
                <w:color w:val="000000"/>
                <w:sz w:val="21"/>
              </w:rPr>
            </m:ctrlPr>
          </m:sSupPr>
          <m:e>
            <m:r>
              <m:rPr>
                <m:sty m:val="i"/>
              </m:rPr>
              <w:rPr>
                <w:color w:val="000000"/>
                <w:sz w:val="21"/>
              </w:rPr>
            </m:r>
          </m:e>
          <m:sup/>
        </m:sSup>
      </m:oMath>
      <w:r>
        <w:rPr>
          <w:rFonts w:eastAsia="inter" w:cs="inter" w:ascii="inter" w:hAnsi="inter"/>
          <w:color w:val="000000"/>
          <w:sz w:val="21"/>
        </w:rPr>
        <w:t xml:space="preserve">),</w:t>
      </w:r>
    </w:p>
    <w:p>
      <w:pPr>
        <w:numPr>
          <w:ilvl w:val="0"/>
          <w:numId w:val="4"/>
        </w:numPr>
        <w:spacing w:line="360" w:before="105" w:after="105" w:lineRule="auto"/>
      </w:pPr>
      <w:r>
        <w:rPr>
          <w:rFonts w:eastAsia="inter" w:cs="inter" w:ascii="inter" w:hAnsi="inter"/>
          <w:color w:val="000000"/>
          <w:sz w:val="21"/>
        </w:rPr>
        <w:t xml:space="preserve">cognitive load increment </w:t>
      </w:r>
      <m:oMath>
        <m:r>
          <m:rPr>
            <m:sty m:val="p"/>
          </m:rPr>
          <w:rPr>
            <w:color w:val="000000"/>
            <w:sz w:val="21"/>
          </w:rPr>
          <m:t>Δ</m:t>
        </m:r>
        <m:r>
          <m:rPr>
            <m:sty m:val="i"/>
          </m:rPr>
          <w:rPr>
            <w:color w:val="000000"/>
            <w:sz w:val="21"/>
          </w:rPr>
          <m:t>L</m:t>
        </m:r>
      </m:oMath>
      <w:r>
        <w:rPr>
          <w:rFonts w:eastAsia="inter" w:cs="inter" w:ascii="inter" w:hAnsi="inter"/>
          <w:color w:val="000000"/>
          <w:sz w:val="21"/>
        </w:rPr>
        <w:t xml:space="preserve"> (dimensionless, normalized),</w:t>
      </w:r>
    </w:p>
    <w:p>
      <w:pPr>
        <w:spacing w:line="360" w:after="210" w:lineRule="auto"/>
      </w:pPr>
      <w:r>
        <w:rPr>
          <w:rFonts w:eastAsia="inter" w:cs="inter" w:ascii="inter" w:hAnsi="inter"/>
          <w:color w:val="000000"/>
        </w:rPr>
        <w:t xml:space="preserve">define a </w:t>
      </w:r>
      <w:r>
        <w:rPr>
          <w:rFonts w:eastAsia="inter" w:cs="inter" w:ascii="inter" w:hAnsi="inter"/>
          <w:i/>
          <w:color w:val="000000"/>
        </w:rPr>
        <w:t xml:space="preserve">combined safety inequality</w:t>
      </w:r>
      <w:r>
        <w:rPr>
          <w:rFonts w:eastAsia="inter" w:cs="inter" w:ascii="inter" w:hAnsi="inter"/>
          <w:color w:val="000000"/>
        </w:rPr>
        <w:t xml:space="preserve">:</w:t>
      </w:r>
    </w:p>
    <w:p>
      <w:pPr>
        <w:spacing w:line="360" w:after="210" w:lineRule="auto"/>
      </w:pPr>
      <m:oMathPara>
        <m:oMath>
          <m:f>
            <m:fPr>
              <m:ctrlPr>
                <w:rPr>
                  <w:rFonts w:ascii="Cambria Math" w:hAnsi="Cambria Math"/>
                  <w:color w:val="000000"/>
                </w:rPr>
              </m:ctrlPr>
            </m:fPr>
            <m:num>
              <m:r>
                <m:rPr>
                  <m:nor/>
                </m:rPr>
                <w:rPr>
                  <w:color w:val="000000"/>
                </w:rPr>
                <m:t>SAR</m:t>
              </m:r>
            </m:num>
            <m:den>
              <m:sSub>
                <m:sSubPr>
                  <m:ctrlPr>
                    <w:rPr>
                      <w:rFonts w:ascii="Cambria Math" w:hAnsi="Cambria Math"/>
                      <w:color w:val="000000"/>
                    </w:rPr>
                  </m:ctrlPr>
                </m:sSubPr>
                <m:e>
                  <m:r>
                    <m:rPr>
                      <m:nor/>
                    </m:rPr>
                    <w:rPr>
                      <w:color w:val="000000"/>
                    </w:rPr>
                    <m:t>SAR</m:t>
                  </m:r>
                </m:e>
                <m:sub>
                  <m:r>
                    <m:rPr>
                      <m:sty m:val="p"/>
                    </m:rPr>
                    <w:rPr>
                      <w:color w:val="000000"/>
                    </w:rPr>
                    <m:t>max</m:t>
                  </m:r>
                </m:sub>
              </m:sSub>
            </m:den>
          </m:f>
          <m:r>
            <m:rPr>
              <m:sty m:val="p"/>
            </m:rPr>
            <w:rPr>
              <w:color w:val="000000"/>
            </w:rPr>
            <m:t>+</m:t>
          </m:r>
          <m:f>
            <m:fPr>
              <m:ctrlPr>
                <w:rPr>
                  <w:rFonts w:ascii="Cambria Math" w:hAnsi="Cambria Math"/>
                  <w:color w:val="000000"/>
                </w:rPr>
              </m:ctrlPr>
            </m:fPr>
            <m:num>
              <m:r>
                <m:rPr>
                  <m:sty m:val="i"/>
                </m:rPr>
                <w:rPr>
                  <w:color w:val="000000"/>
                </w:rPr>
                <m:t>J</m:t>
              </m:r>
            </m:num>
            <m:den>
              <m:sSub>
                <m:sSubPr>
                  <m:ctrlPr>
                    <w:rPr>
                      <w:rFonts w:ascii="Cambria Math" w:hAnsi="Cambria Math"/>
                      <w:color w:val="000000"/>
                    </w:rPr>
                  </m:ctrlPr>
                </m:sSubPr>
                <m:e>
                  <m:r>
                    <m:rPr>
                      <m:sty m:val="i"/>
                    </m:rPr>
                    <w:rPr>
                      <w:color w:val="000000"/>
                    </w:rPr>
                    <m:t>J</m:t>
                  </m:r>
                </m:e>
                <m:sub>
                  <m:r>
                    <m:rPr>
                      <m:sty m:val="p"/>
                    </m:rPr>
                    <w:rPr>
                      <w:color w:val="000000"/>
                    </w:rPr>
                    <m:t>max</m:t>
                  </m:r>
                </m:sub>
              </m:sSub>
            </m:den>
          </m:f>
          <m:r>
            <m:rPr>
              <m:sty m:val="p"/>
            </m:rPr>
            <w:rPr>
              <w:color w:val="000000"/>
            </w:rPr>
            <m:t>+</m:t>
          </m:r>
          <m:r>
            <m:rPr>
              <m:sty m:val="i"/>
            </m:rPr>
            <w:rPr>
              <w:color w:val="000000"/>
            </w:rPr>
            <m:t>γ</m:t>
          </m:r>
          <m:f>
            <m:fPr>
              <m:ctrlPr>
                <w:rPr>
                  <w:rFonts w:ascii="Cambria Math" w:hAnsi="Cambria Math"/>
                  <w:color w:val="000000"/>
                </w:rPr>
              </m:ctrlPr>
            </m:fPr>
            <m:num>
              <m:r>
                <m:rPr>
                  <m:sty m:val="p"/>
                </m:rPr>
                <w:rPr>
                  <w:color w:val="000000"/>
                </w:rPr>
                <m:t>Δ</m:t>
              </m:r>
              <m:r>
                <m:rPr>
                  <m:sty m:val="i"/>
                </m:rPr>
                <w:rPr>
                  <w:color w:val="000000"/>
                </w:rPr>
                <m:t>L</m:t>
              </m:r>
            </m:num>
            <m:den>
              <m:r>
                <m:rPr>
                  <m:sty m:val="p"/>
                </m:rPr>
                <w:rPr>
                  <w:color w:val="000000"/>
                </w:rPr>
                <m:t>Δ</m:t>
              </m:r>
              <m:sSub>
                <m:sSubPr>
                  <m:ctrlPr>
                    <w:rPr>
                      <w:rFonts w:ascii="Cambria Math" w:hAnsi="Cambria Math"/>
                      <w:color w:val="000000"/>
                    </w:rPr>
                  </m:ctrlPr>
                </m:sSubPr>
                <m:e>
                  <m:r>
                    <m:rPr>
                      <m:sty m:val="i"/>
                    </m:rPr>
                    <w:rPr>
                      <w:color w:val="000000"/>
                    </w:rPr>
                    <m:t>L</m:t>
                  </m:r>
                </m:e>
                <m:sub>
                  <m:r>
                    <m:rPr>
                      <m:sty m:val="p"/>
                    </m:rPr>
                    <w:rPr>
                      <w:color w:val="000000"/>
                    </w:rPr>
                    <m:t>max</m:t>
                  </m:r>
                </m:sub>
              </m:sSub>
            </m:den>
          </m:f>
          <m:r>
            <m:rPr>
              <m:sty m:val="p"/>
            </m:rPr>
            <w:rPr>
              <w:color w:val="000000"/>
            </w:rPr>
            <m:t xml:space="preserve"> </m:t>
          </m:r>
          <m:r>
            <m:rPr>
              <m:sty m:val="p"/>
            </m:rPr>
            <w:rPr>
              <w:color w:val="000000"/>
            </w:rPr>
            <m:t>≤</m:t>
          </m:r>
          <m:r>
            <m:rPr>
              <m:sty m:val="p"/>
            </m:rPr>
            <w:rPr>
              <w:color w:val="000000"/>
            </w:rPr>
            <m:t>1</m:t>
          </m:r>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nor/>
              </m:rPr>
              <w:rPr>
                <w:color w:val="000000"/>
              </w:rPr>
              <m:t>SAR</m:t>
            </m:r>
          </m:e>
          <m:sub>
            <m:r>
              <m:rPr>
                <m:sty m:val="p"/>
              </m:rPr>
              <w:rPr>
                <w:color w:val="000000"/>
              </w:rPr>
              <m:t>max</m:t>
            </m:r>
          </m:sub>
        </m:sSub>
        <m:r>
          <m:rPr>
            <m:sty m:val="p"/>
          </m:rPr>
          <w:rPr>
            <w:color w:val="000000"/>
          </w:rPr>
          <m:t>,</m:t>
        </m:r>
        <m:sSub>
          <m:sSubPr>
            <m:ctrlPr>
              <w:rPr>
                <w:rFonts w:ascii="Cambria Math" w:hAnsi="Cambria Math"/>
                <w:color w:val="000000"/>
              </w:rPr>
            </m:ctrlPr>
          </m:sSubPr>
          <m:e>
            <m:r>
              <m:rPr>
                <m:sty m:val="i"/>
              </m:rPr>
              <w:rPr>
                <w:color w:val="000000"/>
              </w:rPr>
              <m:t>J</m:t>
            </m:r>
          </m:e>
          <m:sub>
            <m:r>
              <m:rPr>
                <m:sty m:val="p"/>
              </m:rPr>
              <w:rPr>
                <w:color w:val="000000"/>
              </w:rPr>
              <m:t>max</m:t>
            </m:r>
          </m:sub>
        </m:sSub>
        <m:r>
          <m:rPr>
            <m:sty m:val="p"/>
          </m:rPr>
          <w:rPr>
            <w:color w:val="000000"/>
          </w:rPr>
          <m:t>,</m:t>
        </m:r>
        <m:r>
          <m:rPr>
            <m:sty m:val="p"/>
          </m:rPr>
          <w:rPr>
            <w:color w:val="000000"/>
          </w:rPr>
          <m:t>Δ</m:t>
        </m:r>
        <m:sSub>
          <m:sSubPr>
            <m:ctrlPr>
              <w:rPr>
                <w:rFonts w:ascii="Cambria Math" w:hAnsi="Cambria Math"/>
                <w:color w:val="000000"/>
              </w:rPr>
            </m:ctrlPr>
          </m:sSubPr>
          <m:e>
            <m:r>
              <m:rPr>
                <m:sty m:val="i"/>
              </m:rPr>
              <w:rPr>
                <w:color w:val="000000"/>
              </w:rPr>
              <m:t>L</m:t>
            </m:r>
          </m:e>
          <m:sub>
            <m:r>
              <m:rPr>
                <m:sty m:val="p"/>
              </m:rPr>
              <w:rPr>
                <w:color w:val="000000"/>
              </w:rPr>
              <m:t>max</m:t>
            </m:r>
          </m:sub>
        </m:sSub>
      </m:oMath>
      <w:r>
        <w:rPr>
          <w:rFonts w:eastAsia="inter" w:cs="inter" w:ascii="inter" w:hAnsi="inter"/>
          <w:color w:val="000000"/>
        </w:rPr>
        <w:t xml:space="preserve"> are conservative limits from ICNIRP/IEEE and lab cognitive protocols, and </w:t>
      </w:r>
      <m:oMath>
        <m:r>
          <m:rPr>
            <m:sty m:val="i"/>
          </m:rPr>
          <w:rPr>
            <w:color w:val="000000"/>
          </w:rPr>
          <m:t>γ</m:t>
        </m:r>
      </m:oMath>
      <w:r>
        <w:rPr>
          <w:rFonts w:eastAsia="inter" w:cs="inter" w:ascii="inter" w:hAnsi="inter"/>
          <w:color w:val="000000"/>
        </w:rPr>
        <w:t xml:space="preserve"> encodes how aggressively cognitive overload is penalized.</w:t>
      </w:r>
      <w:bookmarkStart w:id="49" w:name="fnref9"/>
      <w:bookmarkEnd w:id="49"/>
      <w:hyperlink w:anchor="fn9">
        <w:r>
          <w:rPr>
            <w:rFonts w:eastAsia="inter" w:cs="inter" w:ascii="inter" w:hAnsi="inter"/>
            <w:color w:val="#000"/>
            <w:u w:val="single"/>
            <w:vertAlign w:val="superscript"/>
          </w:rPr>
          <w:t xml:space="preserve">[9]</w:t>
        </w:r>
      </w:hyperlink>
      <w:bookmarkStart w:id="50" w:name="fnref7_1"/>
      <w:bookmarkEnd w:id="50"/>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Any candidate actuation is algorithmically safe iff it satisfies this single inequality, which can be checked in constant time at runtime.</w:t>
      </w:r>
    </w:p>
    <w:p>
      <w:pPr>
        <w:spacing w:line="360" w:before="315" w:after="105" w:lineRule="auto"/>
        <w:ind w:left="-30"/>
        <w:jc w:val="left"/>
      </w:pPr>
      <w:bookmarkStart w:id="51" w:name="bm_4_cybernetic_asset_discovery_g_7babcb"/>
      <w:r>
        <w:rPr>
          <w:rFonts w:eastAsia="inter" w:cs="inter" w:ascii="inter" w:hAnsi="inter"/>
          <w:b/>
          <w:color w:val="000000"/>
          <w:sz w:val="24"/>
        </w:rPr>
        <w:t xml:space="preserve">4. Cybernetic Asset Discovery Gradient (CADG)</w:t>
      </w:r>
      <w:bookmarkEnd w:id="51"/>
    </w:p>
    <w:p>
      <w:pPr>
        <w:spacing w:line="360" w:after="210" w:lineRule="auto"/>
      </w:pPr>
      <w:r>
        <w:rPr>
          <w:rFonts w:eastAsia="inter" w:cs="inter" w:ascii="inter" w:hAnsi="inter"/>
          <w:color w:val="000000"/>
        </w:rPr>
        <w:t xml:space="preserve">Let an “asset” be a configuration of hardware+software </w:t>
      </w:r>
      <m:oMath>
        <m:r>
          <m:rPr>
            <m:sty m:val="i"/>
          </m:rPr>
          <w:rPr>
            <w:color w:val="000000"/>
          </w:rPr>
          <m:t>z</m:t>
        </m:r>
        <m:r>
          <m:rPr>
            <m:sty m:val="p"/>
          </m:rPr>
          <w:rPr>
            <w:color w:val="000000"/>
          </w:rPr>
          <m:t>∈</m:t>
        </m:r>
        <m:sSup>
          <m:sSupPr>
            <m:ctrlPr>
              <w:rPr>
                <w:rFonts w:ascii="Cambria Math" w:hAnsi="Cambria Math"/>
                <w:color w:val="000000"/>
              </w:rPr>
            </m:ctrlPr>
          </m:sSupPr>
          <m:e>
            <m:r>
              <m:rPr>
                <m:scr m:val="double-struck"/>
              </m:rPr>
              <w:rPr>
                <w:color w:val="000000"/>
              </w:rPr>
              <m:t>R</m:t>
            </m:r>
          </m:e>
          <m:sup>
            <m:r>
              <m:rPr>
                <m:sty m:val="i"/>
              </m:rPr>
              <w:rPr>
                <w:color w:val="000000"/>
              </w:rPr>
              <m:t>d</m:t>
            </m:r>
          </m:sup>
        </m:sSup>
      </m:oMath>
      <w:r>
        <w:rPr>
          <w:rFonts w:eastAsia="inter" w:cs="inter" w:ascii="inter" w:hAnsi="inter"/>
          <w:color w:val="000000"/>
        </w:rPr>
        <w:t xml:space="preserve"> (e.g., parameterized BCI/neuromorphic stack). Let:</w:t>
      </w:r>
    </w:p>
    <w:p>
      <w:pPr>
        <w:numPr>
          <w:ilvl w:val="0"/>
          <w:numId w:val="5"/>
        </w:numPr>
        <w:spacing w:line="360" w:before="105" w:after="105" w:lineRule="auto"/>
      </w:pPr>
      <m:oMath>
        <m:r>
          <m:rPr>
            <m:sty m:val="i"/>
          </m:rPr>
          <w:rPr>
            <w:color w:val="000000"/>
            <w:sz w:val="21"/>
          </w:rPr>
          <m:t>U</m:t>
        </m:r>
        <m:r>
          <m:rPr>
            <m:sty m:val="p"/>
          </m:rPr>
          <w:rPr>
            <w:color w:val="000000"/>
            <w:sz w:val="21"/>
          </w:rPr>
          <m:t>(</m:t>
        </m:r>
        <m:r>
          <m:rPr>
            <m:sty m:val="i"/>
          </m:rPr>
          <w:rPr>
            <w:color w:val="000000"/>
            <w:sz w:val="21"/>
          </w:rPr>
          <m:t>z</m:t>
        </m:r>
        <m:r>
          <m:rPr>
            <m:sty m:val="p"/>
          </m:rPr>
          <w:rPr>
            <w:color w:val="000000"/>
            <w:sz w:val="21"/>
          </w:rPr>
          <m:t>)</m:t>
        </m:r>
      </m:oMath>
      <w:r>
        <w:rPr>
          <w:rFonts w:eastAsia="inter" w:cs="inter" w:ascii="inter" w:hAnsi="inter"/>
          <w:color w:val="000000"/>
          <w:sz w:val="21"/>
        </w:rPr>
        <w:t xml:space="preserve">: expected utility (task performance),</w:t>
      </w:r>
    </w:p>
    <w:p>
      <w:pPr>
        <w:numPr>
          <w:ilvl w:val="0"/>
          <w:numId w:val="5"/>
        </w:numPr>
        <w:spacing w:line="360" w:before="105" w:after="105" w:lineRule="auto"/>
      </w:pPr>
      <m:oMath>
        <m:r>
          <m:rPr>
            <m:sty m:val="i"/>
          </m:rPr>
          <w:rPr>
            <w:color w:val="000000"/>
            <w:sz w:val="21"/>
          </w:rPr>
          <m:t>S</m:t>
        </m:r>
        <m:r>
          <m:rPr>
            <m:sty m:val="p"/>
          </m:rPr>
          <w:rPr>
            <w:color w:val="000000"/>
            <w:sz w:val="21"/>
          </w:rPr>
          <m:t>(</m:t>
        </m:r>
        <m:r>
          <m:rPr>
            <m:sty m:val="i"/>
          </m:rPr>
          <w:rPr>
            <w:color w:val="000000"/>
            <w:sz w:val="21"/>
          </w:rPr>
          <m:t>z</m:t>
        </m:r>
        <m:r>
          <m:rPr>
            <m:sty m:val="p"/>
          </m:rPr>
          <w:rPr>
            <w:color w:val="000000"/>
            <w:sz w:val="21"/>
          </w:rPr>
          <m:t>)</m:t>
        </m:r>
      </m:oMath>
      <w:r>
        <w:rPr>
          <w:rFonts w:eastAsia="inter" w:cs="inter" w:ascii="inter" w:hAnsi="inter"/>
          <w:color w:val="000000"/>
          <w:sz w:val="21"/>
        </w:rPr>
        <w:t xml:space="preserve">: safety margin (distance to SNAI violation),</w:t>
      </w:r>
    </w:p>
    <w:p>
      <w:pPr>
        <w:numPr>
          <w:ilvl w:val="0"/>
          <w:numId w:val="5"/>
        </w:numPr>
        <w:spacing w:line="360" w:before="105" w:after="105" w:lineRule="auto"/>
      </w:pPr>
      <m:oMath>
        <m:r>
          <m:rPr>
            <m:sty m:val="i"/>
          </m:rPr>
          <w:rPr>
            <w:color w:val="000000"/>
            <w:sz w:val="21"/>
          </w:rPr>
          <m:t>C</m:t>
        </m:r>
        <m:r>
          <m:rPr>
            <m:sty m:val="p"/>
          </m:rPr>
          <w:rPr>
            <w:color w:val="000000"/>
            <w:sz w:val="21"/>
          </w:rPr>
          <m:t>(</m:t>
        </m:r>
        <m:r>
          <m:rPr>
            <m:sty m:val="i"/>
          </m:rPr>
          <w:rPr>
            <w:color w:val="000000"/>
            <w:sz w:val="21"/>
          </w:rPr>
          <m:t>z</m:t>
        </m:r>
        <m:r>
          <m:rPr>
            <m:sty m:val="p"/>
          </m:rPr>
          <w:rPr>
            <w:color w:val="000000"/>
            <w:sz w:val="21"/>
          </w:rPr>
          <m:t>)</m:t>
        </m:r>
      </m:oMath>
      <w:r>
        <w:rPr>
          <w:rFonts w:eastAsia="inter" w:cs="inter" w:ascii="inter" w:hAnsi="inter"/>
          <w:color w:val="000000"/>
          <w:sz w:val="21"/>
        </w:rPr>
        <w:t xml:space="preserve">: energy cost in </w:t>
      </w:r>
      <w:hyperlink r:id="rId51">
        <w:r>
          <w:rPr>
            <w:rFonts w:eastAsia="inter" w:cs="inter" w:ascii="inter" w:hAnsi="inter"/>
            <w:color w:val="#000"/>
            <w:sz w:val="21"/>
            <w:u w:val="single"/>
          </w:rPr>
          <w:t xml:space="preserve">AU.ET</w:t>
        </w:r>
      </w:hyperlink>
      <w:r>
        <w:rPr>
          <w:rFonts w:eastAsia="inter" w:cs="inter" w:ascii="inter" w:hAnsi="inter"/>
          <w:color w:val="000000"/>
          <w:sz w:val="21"/>
        </w:rPr>
        <w:t xml:space="preserve"> units.</w:t>
      </w:r>
    </w:p>
    <w:p>
      <w:pPr>
        <w:spacing w:line="360" w:after="210" w:lineRule="auto"/>
      </w:pPr>
      <w:r>
        <w:rPr>
          <w:rFonts w:eastAsia="inter" w:cs="inter" w:ascii="inter" w:hAnsi="inter"/>
          <w:color w:val="000000"/>
        </w:rPr>
        <w:t xml:space="preserve">Define the </w:t>
      </w:r>
      <w:r>
        <w:rPr>
          <w:rFonts w:eastAsia="inter" w:cs="inter" w:ascii="inter" w:hAnsi="inter"/>
          <w:i/>
          <w:color w:val="000000"/>
        </w:rPr>
        <w:t xml:space="preserve">cybernetic discovery objective</w:t>
      </w:r>
      <w:r>
        <w:rPr>
          <w:rFonts w:eastAsia="inter" w:cs="inter" w:ascii="inter" w:hAnsi="inter"/>
          <w:color w:val="000000"/>
        </w:rPr>
        <w:t xml:space="preserve">:</w:t>
      </w:r>
    </w:p>
    <w:p>
      <w:pPr>
        <w:spacing w:line="360" w:after="210" w:lineRule="auto"/>
      </w:pPr>
      <m:oMathPara>
        <m:oMath>
          <m:r>
            <m:rPr>
              <m:sty m:val="p"/>
            </m:rPr>
            <w:rPr>
              <w:color w:val="000000"/>
            </w:rPr>
            <m:t>Φ</m:t>
          </m:r>
          <m:r>
            <m:rPr>
              <m:sty m:val="p"/>
            </m:rPr>
            <w:rPr>
              <w:color w:val="000000"/>
            </w:rPr>
            <m:t>(</m:t>
          </m:r>
          <m:r>
            <m:rPr>
              <m:sty m:val="i"/>
            </m:rPr>
            <w:rPr>
              <w:color w:val="000000"/>
            </w:rPr>
            <m:t>z</m:t>
          </m:r>
          <m:r>
            <m:rPr>
              <m:sty m:val="p"/>
            </m:rPr>
            <w:rPr>
              <w:color w:val="000000"/>
            </w:rPr>
            <m:t>)</m:t>
          </m:r>
          <m:r>
            <m:rPr>
              <m:sty m:val="p"/>
            </m:rPr>
            <w:rPr>
              <w:color w:val="000000"/>
            </w:rPr>
            <m:t>=</m:t>
          </m:r>
          <m:r>
            <m:rPr>
              <m:sty m:val="i"/>
            </m:rPr>
            <w:rPr>
              <w:color w:val="000000"/>
            </w:rPr>
            <m:t>U</m:t>
          </m:r>
          <m:r>
            <m:rPr>
              <m:sty m:val="p"/>
            </m:rPr>
            <w:rPr>
              <w:color w:val="000000"/>
            </w:rPr>
            <m:t>(</m:t>
          </m:r>
          <m:r>
            <m:rPr>
              <m:sty m:val="i"/>
            </m:rPr>
            <w:rPr>
              <w:color w:val="000000"/>
            </w:rPr>
            <m:t>z</m:t>
          </m:r>
          <m:r>
            <m:rPr>
              <m:sty m:val="p"/>
            </m:rPr>
            <w:rPr>
              <w:color w:val="000000"/>
            </w:rPr>
            <m:t>)</m:t>
          </m:r>
          <m:r>
            <m:rPr>
              <m:sty m:val="p"/>
            </m:rPr>
            <w:rPr>
              <w:color w:val="000000"/>
            </w:rPr>
            <m:t>+</m:t>
          </m:r>
          <m:r>
            <m:rPr>
              <m:sty m:val="i"/>
            </m:rPr>
            <w:rPr>
              <w:color w:val="000000"/>
            </w:rPr>
            <m:t>β</m:t>
          </m:r>
          <m:r>
            <m:rPr>
              <m:sty m:val="i"/>
            </m:rPr>
            <w:rPr>
              <w:color w:val="000000"/>
            </w:rPr>
            <m:t>S</m:t>
          </m:r>
          <m:r>
            <m:rPr>
              <m:sty m:val="p"/>
            </m:rPr>
            <w:rPr>
              <w:color w:val="000000"/>
            </w:rPr>
            <m:t>(</m:t>
          </m:r>
          <m:r>
            <m:rPr>
              <m:sty m:val="i"/>
            </m:rPr>
            <w:rPr>
              <w:color w:val="000000"/>
            </w:rPr>
            <m:t>z</m:t>
          </m:r>
          <m:r>
            <m:rPr>
              <m:sty m:val="p"/>
            </m:rPr>
            <w:rPr>
              <w:color w:val="000000"/>
            </w:rPr>
            <m:t>)</m:t>
          </m:r>
          <m:r>
            <m:rPr>
              <m:sty m:val="p"/>
            </m:rPr>
            <w:rPr>
              <w:color w:val="000000"/>
            </w:rPr>
            <m:t>−</m:t>
          </m:r>
          <m:r>
            <m:rPr>
              <m:sty m:val="i"/>
            </m:rPr>
            <w:rPr>
              <w:color w:val="000000"/>
            </w:rPr>
            <m:t>λ</m:t>
          </m:r>
          <m:r>
            <m:rPr>
              <m:sty m:val="i"/>
            </m:rPr>
            <w:rPr>
              <w:color w:val="000000"/>
            </w:rPr>
            <m:t>C</m:t>
          </m:r>
          <m:r>
            <m:rPr>
              <m:sty m:val="p"/>
            </m:rPr>
            <w:rPr>
              <w:color w:val="000000"/>
            </w:rPr>
            <m:t>(</m:t>
          </m:r>
          <m:r>
            <m:rPr>
              <m:sty m:val="i"/>
            </m:rPr>
            <w:rPr>
              <w:color w:val="000000"/>
            </w:rPr>
            <m:t>z</m:t>
          </m:r>
          <m:r>
            <m:rPr>
              <m:sty m:val="p"/>
            </m:rPr>
            <w:rPr>
              <w:color w:val="000000"/>
            </w:rPr>
            <m:t>)</m:t>
          </m:r>
          <m:r>
            <m:rPr>
              <m:sty m:val="p"/>
            </m:rPr>
            <w:rPr>
              <w:color w:val="000000"/>
            </w:rPr>
            <m:t>,</m:t>
          </m:r>
          <m:r>
            <m:rPr>
              <m:sty m:val="p"/>
            </m:rPr>
            <w:rPr>
              <w:color w:val="000000"/>
            </w:rPr>
            <m:t xml:space="preserve"> </m:t>
          </m:r>
          <m:r>
            <m:rPr>
              <m:sty m:val="i"/>
            </m:rPr>
            <w:rPr>
              <w:color w:val="000000"/>
            </w:rPr>
            <m:t>β</m:t>
          </m:r>
          <m:r>
            <m:rPr>
              <m:sty m:val="p"/>
            </m:rPr>
            <w:rPr>
              <w:color w:val="000000"/>
            </w:rPr>
            <m:t>,</m:t>
          </m:r>
          <m:r>
            <m:rPr>
              <m:sty m:val="i"/>
            </m:rPr>
            <w:rPr>
              <w:color w:val="000000"/>
            </w:rPr>
            <m:t>λ</m:t>
          </m:r>
          <m:r>
            <m:rPr>
              <m:sty m:val="p"/>
            </m:rPr>
            <w:rPr>
              <w:color w:val="000000"/>
            </w:rPr>
            <m:t>&gt;</m:t>
          </m:r>
          <m:r>
            <m:rPr>
              <m:sty m:val="p"/>
            </m:rPr>
            <w:rPr>
              <w:color w:val="000000"/>
            </w:rPr>
            <m:t>0</m:t>
          </m:r>
        </m:oMath>
      </m:oMathPara>
    </w:p>
    <w:p>
      <w:pPr>
        <w:spacing w:line="360" w:after="210" w:lineRule="auto"/>
      </w:pPr>
      <w:r>
        <w:rPr>
          <w:rFonts w:eastAsia="inter" w:cs="inter" w:ascii="inter" w:hAnsi="inter"/>
          <w:color w:val="000000"/>
        </w:rPr>
        <w:t xml:space="preserve">The </w:t>
      </w:r>
      <w:r>
        <w:rPr>
          <w:rFonts w:eastAsia="inter" w:cs="inter" w:ascii="inter" w:hAnsi="inter"/>
          <w:i/>
          <w:color w:val="000000"/>
        </w:rPr>
        <w:t xml:space="preserve">discovery gradient</w:t>
      </w:r>
      <w:r>
        <w:rPr>
          <w:rFonts w:eastAsia="inter" w:cs="inter" w:ascii="inter" w:hAnsi="inter"/>
          <w:color w:val="000000"/>
        </w:rPr>
        <w:t xml:space="preserve"> used by optimizers is </w:t>
      </w:r>
      <m:oMath>
        <m:r>
          <m:rPr>
            <m:sty m:val="p"/>
          </m:rPr>
          <w:rPr>
            <w:color w:val="000000"/>
          </w:rPr>
          <m:t>∇</m:t>
        </m:r>
        <m:r>
          <m:rPr>
            <m:sty m:val="p"/>
          </m:rPr>
          <w:rPr>
            <w:color w:val="000000"/>
          </w:rPr>
          <m:t>Φ</m:t>
        </m:r>
        <m:r>
          <m:rPr>
            <m:sty m:val="p"/>
          </m:rPr>
          <w:rPr>
            <w:color w:val="000000"/>
          </w:rPr>
          <m:t>(</m:t>
        </m:r>
        <m:r>
          <m:rPr>
            <m:sty m:val="i"/>
          </m:rPr>
          <w:rPr>
            <w:color w:val="000000"/>
          </w:rPr>
          <m:t>z</m:t>
        </m:r>
        <m:r>
          <m:rPr>
            <m:sty m:val="p"/>
          </m:rPr>
          <w:rPr>
            <w:color w:val="000000"/>
          </w:rPr>
          <m:t>)</m:t>
        </m:r>
      </m:oMath>
      <w:r>
        <w:rPr>
          <w:rFonts w:eastAsia="inter" w:cs="inter" w:ascii="inter" w:hAnsi="inter"/>
          <w:color w:val="000000"/>
        </w:rPr>
        <w:t xml:space="preserve">. This embeds safety and energy directly into the search: a candidate is only “better” if it improves utility without eroding safety too much or consuming disproportionate energy.</w:t>
      </w:r>
    </w:p>
    <w:p>
      <w:pPr>
        <w:spacing w:line="360" w:before="315" w:after="105" w:lineRule="auto"/>
        <w:ind w:left="-30"/>
        <w:jc w:val="left"/>
      </w:pPr>
      <w:bookmarkStart w:id="52" w:name="bm_5_ledger_consistent_ability_co_201e1d"/>
      <w:r>
        <w:rPr>
          <w:rFonts w:eastAsia="inter" w:cs="inter" w:ascii="inter" w:hAnsi="inter"/>
          <w:b/>
          <w:color w:val="000000"/>
          <w:sz w:val="24"/>
        </w:rPr>
        <w:t xml:space="preserve">5. Ledger‑Consistent Ability Cost Law (LCAC)</w:t>
      </w:r>
      <w:bookmarkEnd w:id="52"/>
    </w:p>
    <w:p>
      <w:pPr>
        <w:spacing w:line="360" w:after="210" w:lineRule="auto"/>
      </w:pPr>
      <w:r>
        <w:rPr>
          <w:rFonts w:eastAsia="inter" w:cs="inter" w:ascii="inter" w:hAnsi="inter"/>
          <w:color w:val="000000"/>
        </w:rPr>
        <w:t xml:space="preserve">Let a user’s </w:t>
      </w:r>
      <w:hyperlink r:id="rId52">
        <w:r>
          <w:rPr>
            <w:rFonts w:eastAsia="inter" w:cs="inter" w:ascii="inter" w:hAnsi="inter"/>
            <w:color w:val="#000"/>
            <w:u w:val="single"/>
          </w:rPr>
          <w:t xml:space="preserve">AU.ET</w:t>
        </w:r>
      </w:hyperlink>
      <w:r>
        <w:rPr>
          <w:rFonts w:eastAsia="inter" w:cs="inter" w:ascii="inter" w:hAnsi="inter"/>
          <w:color w:val="000000"/>
        </w:rPr>
        <w:t xml:space="preserve"> balance for abilities be </w:t>
      </w:r>
      <m:oMath>
        <m:r>
          <m:rPr>
            <m:sty m:val="i"/>
          </m:rPr>
          <w:rPr>
            <w:color w:val="000000"/>
          </w:rPr>
          <m:t>E</m:t>
        </m:r>
      </m:oMath>
      <w:r>
        <w:rPr>
          <w:rFonts w:eastAsia="inter" w:cs="inter" w:ascii="inter" w:hAnsi="inter"/>
          <w:color w:val="000000"/>
        </w:rPr>
        <w:t xml:space="preserve">, and let an ability at level </w:t>
      </w:r>
      <m:oMath>
        <m:r>
          <m:rPr>
            <m:sty m:val="i"/>
          </m:rPr>
          <w:rPr>
            <w:color w:val="000000"/>
          </w:rPr>
          <m:t>L</m:t>
        </m:r>
      </m:oMath>
      <w:r>
        <w:rPr>
          <w:rFonts w:eastAsia="inter" w:cs="inter" w:ascii="inter" w:hAnsi="inter"/>
          <w:color w:val="000000"/>
        </w:rPr>
        <w:t xml:space="preserve"> have per‑use </w:t>
      </w:r>
      <w:hyperlink r:id="rId53">
        <w:r>
          <w:rPr>
            <w:rFonts w:eastAsia="inter" w:cs="inter" w:ascii="inter" w:hAnsi="inter"/>
            <w:color w:val="#000"/>
            <w:u w:val="single"/>
          </w:rPr>
          <w:t xml:space="preserve">AU.ET</w:t>
        </w:r>
      </w:hyperlink>
      <w:r>
        <w:rPr>
          <w:rFonts w:eastAsia="inter" w:cs="inter" w:ascii="inter" w:hAnsi="inter"/>
          <w:color w:val="000000"/>
        </w:rPr>
        <w:t xml:space="preserve"> drain:</w:t>
      </w:r>
    </w:p>
    <w:p>
      <w:pPr>
        <w:spacing w:line="360" w:after="210" w:lineRule="auto"/>
      </w:pPr>
      <m:oMathPara>
        <m:oMath>
          <m:sSub>
            <m:sSubPr>
              <m:ctrlPr>
                <w:rPr>
                  <w:rFonts w:ascii="Cambria Math" w:hAnsi="Cambria Math"/>
                  <w:color w:val="000000"/>
                </w:rPr>
              </m:ctrlPr>
            </m:sSubPr>
            <m:e>
              <m:r>
                <m:rPr>
                  <m:sty m:val="i"/>
                </m:rPr>
                <w:rPr>
                  <w:color w:val="000000"/>
                </w:rPr>
                <m:t>d</m:t>
              </m:r>
            </m:e>
            <m:sub>
              <m:r>
                <m:rPr>
                  <m:sty m:val="i"/>
                </m:rPr>
                <w:rPr>
                  <w:color w:val="000000"/>
                </w:rPr>
                <m:t>E</m:t>
              </m:r>
            </m:sub>
          </m:sSub>
          <m:r>
            <m:rPr>
              <m:sty m:val="p"/>
            </m:rPr>
            <w:rPr>
              <w:color w:val="000000"/>
            </w:rPr>
            <m:t>(</m:t>
          </m:r>
          <m:r>
            <m:rPr>
              <m:sty m:val="i"/>
            </m:rPr>
            <w:rPr>
              <w:color w:val="000000"/>
            </w:rPr>
            <m:t>L</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d</m:t>
              </m:r>
            </m:e>
            <m:sub>
              <m:r>
                <m:rPr>
                  <m:sty m:val="p"/>
                </m:rPr>
                <w:rPr>
                  <w:color w:val="000000"/>
                </w:rPr>
                <m:t>0</m:t>
              </m:r>
            </m:sub>
          </m:sSub>
          <m:r>
            <m:rPr>
              <m:sty m:val="p"/>
            </m:rPr>
            <w:rPr>
              <w:color w:val="000000"/>
            </w:rPr>
            <m:t xml:space="preserve"> </m:t>
          </m:r>
          <m:sSup>
            <m:sSupPr>
              <m:ctrlPr>
                <w:rPr>
                  <w:rFonts w:ascii="Cambria Math" w:hAnsi="Cambria Math"/>
                  <w:color w:val="000000"/>
                </w:rPr>
              </m:ctrlPr>
            </m:sSupPr>
            <m:e>
              <m:r>
                <m:rPr>
                  <m:sty m:val="i"/>
                </m:rPr>
                <w:rPr>
                  <w:color w:val="000000"/>
                </w:rPr>
                <m:t>k</m:t>
              </m:r>
            </m:e>
            <m:sup>
              <m:r>
                <m:rPr>
                  <m:sty m:val="i"/>
                </m:rPr>
                <w:rPr>
                  <w:color w:val="000000"/>
                </w:rPr>
                <m:t>L</m:t>
              </m:r>
              <m:r>
                <m:rPr>
                  <m:sty m:val="p"/>
                </m:rPr>
                <w:rPr>
                  <w:color w:val="000000"/>
                </w:rPr>
                <m:t>−</m:t>
              </m:r>
              <m:r>
                <m:rPr>
                  <m:sty m:val="p"/>
                </m:rPr>
                <w:rPr>
                  <w:color w:val="000000"/>
                </w:rPr>
                <m:t>1</m:t>
              </m:r>
            </m:sup>
          </m:sSup>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d</m:t>
              </m:r>
            </m:e>
            <m:sub>
              <m:r>
                <m:rPr>
                  <m:sty m:val="p"/>
                </m:rPr>
                <w:rPr>
                  <w:color w:val="000000"/>
                </w:rPr>
                <m:t>0</m:t>
              </m:r>
            </m:sub>
          </m:sSub>
          <m:r>
            <m:rPr>
              <m:sty m:val="p"/>
            </m:rPr>
            <w:rPr>
              <w:color w:val="000000"/>
            </w:rPr>
            <m:t>&gt;</m:t>
          </m:r>
          <m:r>
            <m:rPr>
              <m:sty m:val="p"/>
            </m:rPr>
            <w:rPr>
              <w:color w:val="000000"/>
            </w:rPr>
            <m:t>0</m:t>
          </m:r>
          <m:r>
            <m:rPr>
              <m:sty m:val="p"/>
            </m:rPr>
            <w:rPr>
              <w:color w:val="000000"/>
            </w:rPr>
            <m:t>,</m:t>
          </m:r>
          <m:r>
            <m:rPr>
              <m:sty m:val="p"/>
            </m:rPr>
            <w:rPr>
              <w:color w:val="000000"/>
            </w:rPr>
            <m:t xml:space="preserve"> </m:t>
          </m:r>
          <m:r>
            <m:rPr>
              <m:sty m:val="i"/>
            </m:rPr>
            <w:rPr>
              <w:color w:val="000000"/>
            </w:rPr>
            <m:t>k</m:t>
          </m:r>
          <m:r>
            <m:rPr>
              <m:sty m:val="p"/>
            </m:rPr>
            <w:rPr>
              <w:color w:val="000000"/>
            </w:rPr>
            <m:t>&gt;</m:t>
          </m:r>
          <m:r>
            <m:rPr>
              <m:sty m:val="p"/>
            </m:rPr>
            <w:rPr>
              <w:color w:val="000000"/>
            </w:rPr>
            <m:t>1</m:t>
          </m:r>
        </m:oMath>
      </m:oMathPara>
    </w:p>
    <w:p>
      <w:pPr>
        <w:spacing w:line="360" w:after="210" w:lineRule="auto"/>
      </w:pPr>
      <w:r>
        <w:rPr>
          <w:rFonts w:eastAsia="inter" w:cs="inter" w:ascii="inter" w:hAnsi="inter"/>
          <w:color w:val="000000"/>
        </w:rPr>
        <w:t xml:space="preserve">Define the </w:t>
      </w:r>
      <w:r>
        <w:rPr>
          <w:rFonts w:eastAsia="inter" w:cs="inter" w:ascii="inter" w:hAnsi="inter"/>
          <w:i/>
          <w:color w:val="000000"/>
        </w:rPr>
        <w:t xml:space="preserve">maximum safe daily ability count</w:t>
      </w:r>
      <w:r>
        <w:rPr>
          <w:rFonts w:eastAsia="inter" w:cs="inter" w:ascii="inter" w:hAnsi="inter"/>
          <w:color w:val="000000"/>
        </w:rPr>
        <w:t xml:space="preserve"> at level </w:t>
      </w:r>
      <m:oMath>
        <m:r>
          <m:rPr>
            <m:sty m:val="i"/>
          </m:rPr>
          <w:rPr>
            <w:color w:val="000000"/>
          </w:rPr>
          <m:t>L</m:t>
        </m:r>
      </m:oMath>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N</m:t>
              </m:r>
            </m:e>
            <m:sub>
              <m:r>
                <m:rPr>
                  <m:sty m:val="p"/>
                </m:rPr>
                <w:rPr>
                  <w:color w:val="000000"/>
                </w:rPr>
                <m:t>max</m:t>
              </m:r>
            </m:sub>
          </m:sSub>
          <m:r>
            <m:rPr>
              <m:sty m:val="p"/>
            </m:rPr>
            <w:rPr>
              <w:color w:val="000000"/>
            </w:rPr>
            <m:t>(</m:t>
          </m:r>
          <m:r>
            <m:rPr>
              <m:sty m:val="i"/>
            </m:rPr>
            <w:rPr>
              <w:color w:val="000000"/>
            </w:rPr>
            <m:t>L</m:t>
          </m:r>
          <m:r>
            <m:rPr>
              <m:sty m:val="p"/>
            </m:rPr>
            <w:rPr>
              <w:color w:val="000000"/>
            </w:rPr>
            <m:t>)</m:t>
          </m:r>
          <m:r>
            <m:rPr>
              <m:sty m:val="p"/>
            </m:rPr>
            <w:rPr>
              <w:color w:val="000000"/>
            </w:rPr>
            <m:t>=</m:t>
          </m:r>
          <m:d>
            <m:dPr>
              <m:begChr m:val="⌊"/>
              <m:endChr m:val="⌋"/>
              <m:ctrlPr>
                <w:rPr>
                  <w:rFonts w:ascii="Cambria Math" w:hAnsi="Cambria Math"/>
                  <w:color w:val="000000"/>
                </w:rPr>
              </m:ctrlPr>
            </m:dPr>
            <m:e>
              <m:f>
                <m:fPr>
                  <m:ctrlPr>
                    <w:rPr>
                      <w:rFonts w:ascii="Cambria Math" w:hAnsi="Cambria Math"/>
                      <w:color w:val="000000"/>
                    </w:rPr>
                  </m:ctrlPr>
                </m:fPr>
                <m:num>
                  <m:sSub>
                    <m:sSubPr>
                      <m:ctrlPr>
                        <w:rPr>
                          <w:rFonts w:ascii="Cambria Math" w:hAnsi="Cambria Math"/>
                          <w:color w:val="000000"/>
                        </w:rPr>
                      </m:ctrlPr>
                    </m:sSubPr>
                    <m:e>
                      <m:r>
                        <m:rPr>
                          <m:sty m:val="i"/>
                        </m:rPr>
                        <w:rPr>
                          <w:color w:val="000000"/>
                        </w:rPr>
                        <m:t>E</m:t>
                      </m:r>
                    </m:e>
                    <m:sub>
                      <m:r>
                        <m:rPr>
                          <m:nor/>
                        </m:rPr>
                        <w:rPr>
                          <w:color w:val="000000"/>
                        </w:rPr>
                        <m:t>daily</m:t>
                      </m:r>
                    </m:sub>
                  </m:sSub>
                </m:num>
                <m:den>
                  <m:sSub>
                    <m:sSubPr>
                      <m:ctrlPr>
                        <w:rPr>
                          <w:rFonts w:ascii="Cambria Math" w:hAnsi="Cambria Math"/>
                          <w:color w:val="000000"/>
                        </w:rPr>
                      </m:ctrlPr>
                    </m:sSubPr>
                    <m:e>
                      <m:r>
                        <m:rPr>
                          <m:sty m:val="i"/>
                        </m:rPr>
                        <w:rPr>
                          <w:color w:val="000000"/>
                        </w:rPr>
                        <m:t>d</m:t>
                      </m:r>
                    </m:e>
                    <m:sub>
                      <m:r>
                        <m:rPr>
                          <m:sty m:val="p"/>
                        </m:rPr>
                        <w:rPr>
                          <w:color w:val="000000"/>
                        </w:rPr>
                        <m:t>0</m:t>
                      </m:r>
                    </m:sub>
                  </m:sSub>
                  <m:r>
                    <m:rPr>
                      <m:sty m:val="p"/>
                    </m:rPr>
                    <w:rPr>
                      <w:color w:val="000000"/>
                    </w:rPr>
                    <m:t xml:space="preserve"> </m:t>
                  </m:r>
                  <m:sSup>
                    <m:sSupPr>
                      <m:ctrlPr>
                        <w:rPr>
                          <w:rFonts w:ascii="Cambria Math" w:hAnsi="Cambria Math"/>
                          <w:color w:val="000000"/>
                        </w:rPr>
                      </m:ctrlPr>
                    </m:sSupPr>
                    <m:e>
                      <m:r>
                        <m:rPr>
                          <m:sty m:val="i"/>
                        </m:rPr>
                        <w:rPr>
                          <w:color w:val="000000"/>
                        </w:rPr>
                        <m:t>k</m:t>
                      </m:r>
                    </m:e>
                    <m:sup>
                      <m:r>
                        <m:rPr>
                          <m:sty m:val="i"/>
                        </m:rPr>
                        <w:rPr>
                          <w:color w:val="000000"/>
                        </w:rPr>
                        <m:t>L</m:t>
                      </m:r>
                      <m:r>
                        <m:rPr>
                          <m:sty m:val="p"/>
                        </m:rPr>
                        <w:rPr>
                          <w:color w:val="000000"/>
                        </w:rPr>
                        <m:t>−</m:t>
                      </m:r>
                      <m:r>
                        <m:rPr>
                          <m:sty m:val="p"/>
                        </m:rPr>
                        <w:rPr>
                          <w:color w:val="000000"/>
                        </w:rPr>
                        <m:t>1</m:t>
                      </m:r>
                    </m:sup>
                  </m:sSup>
                </m:den>
              </m:f>
            </m:e>
          </m:d>
          <m:r>
            <m:rPr>
              <m:sty m:val="p"/>
            </m:rPr>
            <w:rPr>
              <w:color w:val="000000"/>
            </w:rPr>
            <m:t>,</m:t>
          </m:r>
        </m:oMath>
      </m:oMathPara>
    </w:p>
    <w:p>
      <w:pPr>
        <w:spacing w:line="360" w:after="210" w:lineRule="auto"/>
      </w:pPr>
      <w:r>
        <w:rPr>
          <w:rFonts w:eastAsia="inter" w:cs="inter" w:ascii="inter" w:hAnsi="inter"/>
          <w:color w:val="000000"/>
        </w:rPr>
        <w:t xml:space="preserve">with </w:t>
      </w:r>
      <m:oMath>
        <m:sSub>
          <m:sSubPr>
            <m:ctrlPr>
              <w:rPr>
                <w:rFonts w:ascii="Cambria Math" w:hAnsi="Cambria Math"/>
                <w:color w:val="000000"/>
              </w:rPr>
            </m:ctrlPr>
          </m:sSubPr>
          <m:e>
            <m:r>
              <m:rPr>
                <m:sty m:val="i"/>
              </m:rPr>
              <w:rPr>
                <w:color w:val="000000"/>
              </w:rPr>
              <m:t>E</m:t>
            </m:r>
          </m:e>
          <m:sub>
            <m:r>
              <m:rPr>
                <m:nor/>
              </m:rPr>
              <w:rPr>
                <w:color w:val="000000"/>
              </w:rPr>
              <m:t>daily</m:t>
            </m:r>
          </m:sub>
        </m:sSub>
      </m:oMath>
      <w:r>
        <w:rPr>
          <w:rFonts w:eastAsia="inter" w:cs="inter" w:ascii="inter" w:hAnsi="inter"/>
          <w:color w:val="000000"/>
        </w:rPr>
        <w:t xml:space="preserve"> the daily </w:t>
      </w:r>
      <w:hyperlink r:id="rId54">
        <w:r>
          <w:rPr>
            <w:rFonts w:eastAsia="inter" w:cs="inter" w:ascii="inter" w:hAnsi="inter"/>
            <w:color w:val="#000"/>
            <w:u w:val="single"/>
          </w:rPr>
          <w:t xml:space="preserve">AU.ET</w:t>
        </w:r>
      </w:hyperlink>
      <w:r>
        <w:rPr>
          <w:rFonts w:eastAsia="inter" w:cs="inter" w:ascii="inter" w:hAnsi="inter"/>
          <w:color w:val="000000"/>
        </w:rPr>
        <w:t xml:space="preserve"> budget from the ledger scarcity regime. Because the numerator is fixed and the denominator grows exponentially in </w:t>
      </w:r>
      <m:oMath>
        <m:r>
          <m:rPr>
            <m:sty m:val="i"/>
          </m:rPr>
          <w:rPr>
            <w:color w:val="000000"/>
          </w:rPr>
          <m:t>L</m:t>
        </m:r>
      </m:oMath>
      <w:r>
        <w:rPr>
          <w:rFonts w:eastAsia="inter" w:cs="inter" w:ascii="inter" w:hAnsi="inter"/>
          <w:color w:val="000000"/>
        </w:rPr>
        <w:t xml:space="preserve">, high levels can be proven to have tightly bounded daily uses, which directly implements non‑addictive progression in a mathematically simple form.</w:t>
      </w:r>
    </w:p>
    <w:p>
      <w:pPr>
        <w:spacing w:line="360" w:before="315" w:after="105" w:lineRule="auto"/>
        <w:ind w:left="-30"/>
        <w:jc w:val="left"/>
      </w:pPr>
      <w:bookmarkStart w:id="53" w:name="bm_6_augmented_human_learning_gai_f90f3f"/>
      <w:r>
        <w:rPr>
          <w:rFonts w:eastAsia="inter" w:cs="inter" w:ascii="inter" w:hAnsi="inter"/>
          <w:b/>
          <w:color w:val="000000"/>
          <w:sz w:val="24"/>
        </w:rPr>
        <w:t xml:space="preserve">6. Augmented‑Human Learning Gain Law (AHL)</w:t>
      </w:r>
      <w:bookmarkEnd w:id="53"/>
    </w:p>
    <w:p>
      <w:pPr>
        <w:spacing w:line="360" w:after="210" w:lineRule="auto"/>
      </w:pPr>
      <w:r>
        <w:rPr>
          <w:rFonts w:eastAsia="inter" w:cs="inter" w:ascii="inter" w:hAnsi="inter"/>
          <w:color w:val="000000"/>
        </w:rPr>
        <w:t xml:space="preserve">Let </w:t>
      </w:r>
      <m:oMath>
        <m:sSub>
          <m:sSubPr>
            <m:ctrlPr>
              <w:rPr>
                <w:rFonts w:ascii="Cambria Math" w:hAnsi="Cambria Math"/>
                <w:color w:val="000000"/>
              </w:rPr>
            </m:ctrlPr>
          </m:sSubPr>
          <m:e>
            <m:r>
              <m:rPr>
                <m:sty m:val="i"/>
              </m:rPr>
              <w:rPr>
                <w:color w:val="000000"/>
              </w:rPr>
              <m:t>P</m:t>
            </m:r>
          </m:e>
          <m:sub>
            <m:r>
              <m:rPr>
                <m:sty m:val="p"/>
              </m:rPr>
              <w:rPr>
                <w:color w:val="000000"/>
              </w:rPr>
              <m:t>0</m:t>
            </m:r>
          </m:sub>
        </m:sSub>
      </m:oMath>
      <w:r>
        <w:rPr>
          <w:rFonts w:eastAsia="inter" w:cs="inter" w:ascii="inter" w:hAnsi="inter"/>
          <w:color w:val="000000"/>
        </w:rPr>
        <w:t xml:space="preserve"> be baseline task performance, and suppose an augmentation contributes a multiplicative learning gain based on cognitive reserve </w:t>
      </w:r>
      <m:oMath>
        <m:sSub>
          <m:sSubPr>
            <m:ctrlPr>
              <w:rPr>
                <w:rFonts w:ascii="Cambria Math" w:hAnsi="Cambria Math"/>
                <w:color w:val="000000"/>
              </w:rPr>
            </m:ctrlPr>
          </m:sSubPr>
          <m:e>
            <m:r>
              <m:rPr>
                <m:sty m:val="i"/>
              </m:rPr>
              <w:rPr>
                <w:color w:val="000000"/>
              </w:rPr>
              <m:t>R</m:t>
            </m:r>
          </m:e>
          <m:sub>
            <m:r>
              <m:rPr>
                <m:sty m:val="i"/>
              </m:rPr>
              <w:rPr>
                <w:color w:val="000000"/>
              </w:rPr>
              <m:t>c</m:t>
            </m:r>
          </m:sub>
        </m:sSub>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and safe intensity </w:t>
      </w:r>
      <m:oMath>
        <m:r>
          <m:rPr>
            <m:sty m:val="i"/>
          </m:rPr>
          <w:rPr>
            <w:color w:val="000000"/>
          </w:rPr>
          <m:t>I</m:t>
        </m:r>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w:t>
      </w:r>
    </w:p>
    <w:p>
      <w:pPr>
        <w:spacing w:line="360" w:after="210" w:lineRule="auto"/>
      </w:pPr>
      <m:oMathPara>
        <m:oMath>
          <m:r>
            <m:rPr>
              <m:sty m:val="i"/>
            </m:rPr>
            <w:rPr>
              <w:color w:val="000000"/>
            </w:rPr>
            <m:t>P</m:t>
          </m:r>
          <m:r>
            <m:rPr>
              <m:sty m:val="p"/>
            </m:rPr>
            <w:rPr>
              <w:color w:val="000000"/>
            </w:rPr>
            <m:t>(</m:t>
          </m:r>
          <m:r>
            <m:rPr>
              <m:sty m:val="i"/>
            </m:rPr>
            <w:rPr>
              <w:color w:val="000000"/>
            </w:rPr>
            <m:t>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P</m:t>
              </m:r>
            </m:e>
            <m:sub>
              <m:r>
                <m:rPr>
                  <m:sty m:val="p"/>
                </m:rPr>
                <w:rPr>
                  <w:color w:val="000000"/>
                </w:rPr>
                <m:t>0</m:t>
              </m:r>
            </m:sub>
          </m:sSub>
          <m:d>
            <m:dPr>
              <m:begChr m:val="("/>
              <m:endChr m:val=")"/>
              <m:ctrlPr>
                <w:rPr>
                  <w:rFonts w:ascii="Cambria Math" w:hAnsi="Cambria Math"/>
                  <w:color w:val="000000"/>
                </w:rPr>
              </m:ctrlPr>
            </m:dPr>
            <m:e>
              <m:r>
                <m:rPr>
                  <m:sty m:val="p"/>
                </m:rPr>
                <w:rPr>
                  <w:color w:val="000000"/>
                </w:rPr>
                <m:t>1</m:t>
              </m:r>
              <m:r>
                <m:rPr>
                  <m:sty m:val="p"/>
                </m:rPr>
                <w:rPr>
                  <w:color w:val="000000"/>
                </w:rPr>
                <m:t>+</m:t>
              </m:r>
              <m:r>
                <m:rPr>
                  <m:sty m:val="i"/>
                </m:rPr>
                <w:rPr>
                  <w:color w:val="000000"/>
                </w:rPr>
                <m:t>η</m:t>
              </m:r>
              <m:sSub>
                <m:sSubPr>
                  <m:ctrlPr>
                    <w:rPr>
                      <w:rFonts w:ascii="Cambria Math" w:hAnsi="Cambria Math"/>
                      <w:color w:val="000000"/>
                    </w:rPr>
                  </m:ctrlPr>
                </m:sSubPr>
                <m:e>
                  <m:r>
                    <m:rPr>
                      <m:sty m:val="i"/>
                    </m:rPr>
                    <w:rPr>
                      <w:color w:val="000000"/>
                    </w:rPr>
                    <m:t>R</m:t>
                  </m:r>
                </m:e>
                <m:sub>
                  <m:r>
                    <m:rPr>
                      <m:sty m:val="i"/>
                    </m:rPr>
                    <w:rPr>
                      <w:color w:val="000000"/>
                    </w:rPr>
                    <m:t>c</m:t>
                  </m:r>
                </m:sub>
              </m:sSub>
              <m:r>
                <m:rPr>
                  <m:sty m:val="i"/>
                </m:rPr>
                <w:rPr>
                  <w:color w:val="000000"/>
                </w:rPr>
                <m:t>I</m:t>
              </m:r>
              <m:d>
                <m:dPr>
                  <m:begChr m:val="("/>
                  <m:endChr m:val=")"/>
                  <m:ctrlPr>
                    <w:rPr>
                      <w:rFonts w:ascii="Cambria Math" w:hAnsi="Cambria Math"/>
                      <w:color w:val="000000"/>
                    </w:rPr>
                  </m:ctrlPr>
                </m:dPr>
                <m:e>
                  <m:r>
                    <m:rPr>
                      <m:sty m:val="p"/>
                    </m:rPr>
                    <w:rPr>
                      <w:color w:val="000000"/>
                    </w:rPr>
                    <m:t>1</m:t>
                  </m:r>
                  <m:r>
                    <m:rPr>
                      <m:sty m:val="p"/>
                    </m:rPr>
                    <w:rPr>
                      <w:color w:val="000000"/>
                    </w:rPr>
                    <m:t>−</m:t>
                  </m:r>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μ</m:t>
                      </m:r>
                      <m:r>
                        <m:rPr>
                          <m:sty m:val="i"/>
                        </m:rPr>
                        <w:rPr>
                          <w:color w:val="000000"/>
                        </w:rPr>
                        <m:t>t</m:t>
                      </m:r>
                    </m:sup>
                  </m:sSup>
                </m:e>
              </m:d>
            </m:e>
          </m:d>
          <m:r>
            <m:rPr>
              <m:sty m:val="p"/>
            </m:rPr>
            <w:rPr>
              <w:color w:val="000000"/>
            </w:rPr>
            <m:t>,</m:t>
          </m:r>
          <m:r>
            <m:rPr>
              <m:sty m:val="p"/>
            </m:rPr>
            <w:rPr>
              <w:color w:val="000000"/>
            </w:rPr>
            <m:t xml:space="preserve"> </m:t>
          </m:r>
          <m:r>
            <m:rPr>
              <m:sty m:val="i"/>
            </m:rPr>
            <w:rPr>
              <w:color w:val="000000"/>
            </w:rPr>
            <m:t>η</m:t>
          </m:r>
          <m:r>
            <m:rPr>
              <m:sty m:val="p"/>
            </m:rPr>
            <w:rPr>
              <w:color w:val="000000"/>
            </w:rPr>
            <m:t>,</m:t>
          </m:r>
          <m:r>
            <m:rPr>
              <m:sty m:val="i"/>
            </m:rPr>
            <w:rPr>
              <w:color w:val="000000"/>
            </w:rPr>
            <m:t>μ</m:t>
          </m:r>
          <m:r>
            <m:rPr>
              <m:sty m:val="p"/>
            </m:rPr>
            <w:rPr>
              <w:color w:val="000000"/>
            </w:rPr>
            <m:t>&gt;</m:t>
          </m:r>
          <m:r>
            <m:rPr>
              <m:sty m:val="p"/>
            </m:rPr>
            <w:rPr>
              <w:color w:val="000000"/>
            </w:rPr>
            <m:t>0</m:t>
          </m:r>
        </m:oMath>
      </m:oMathPara>
    </w:p>
    <w:p>
      <w:pPr>
        <w:spacing w:line="360" w:after="210" w:lineRule="auto"/>
      </w:pPr>
      <w:r>
        <w:rPr>
          <w:rFonts w:eastAsia="inter" w:cs="inter" w:ascii="inter" w:hAnsi="inter"/>
          <w:color w:val="000000"/>
        </w:rPr>
        <w:t xml:space="preserve">This models learning curves under augmentation as a saturating exponential where the asymptotic gain is proportional to </w:t>
      </w:r>
      <m:oMath>
        <m:sSub>
          <m:sSubPr>
            <m:ctrlPr>
              <w:rPr>
                <w:rFonts w:ascii="Cambria Math" w:hAnsi="Cambria Math"/>
                <w:color w:val="000000"/>
              </w:rPr>
            </m:ctrlPr>
          </m:sSubPr>
          <m:e>
            <m:r>
              <m:rPr>
                <m:sty m:val="i"/>
              </m:rPr>
              <w:rPr>
                <w:color w:val="000000"/>
              </w:rPr>
              <m:t>R</m:t>
            </m:r>
          </m:e>
          <m:sub>
            <m:r>
              <m:rPr>
                <m:sty m:val="i"/>
              </m:rPr>
              <w:rPr>
                <w:color w:val="000000"/>
              </w:rPr>
              <m:t>c</m:t>
            </m:r>
          </m:sub>
        </m:sSub>
        <m:r>
          <m:rPr>
            <m:sty m:val="i"/>
          </m:rPr>
          <w:rPr>
            <w:color w:val="000000"/>
          </w:rPr>
          <m:t>I</m:t>
        </m:r>
      </m:oMath>
      <w:r>
        <w:rPr>
          <w:rFonts w:eastAsia="inter" w:cs="inter" w:ascii="inter" w:hAnsi="inter"/>
          <w:color w:val="000000"/>
        </w:rPr>
        <w:t xml:space="preserve">. By keeping </w:t>
      </w:r>
      <m:oMath>
        <m:r>
          <m:rPr>
            <m:sty m:val="i"/>
          </m:rPr>
          <w:rPr>
            <w:color w:val="000000"/>
          </w:rPr>
          <m:t>I</m:t>
        </m:r>
      </m:oMath>
      <w:r>
        <w:rPr>
          <w:rFonts w:eastAsia="inter" w:cs="inter" w:ascii="inter" w:hAnsi="inter"/>
          <w:color w:val="000000"/>
        </w:rPr>
        <w:t xml:space="preserve"> within the SNAI inequality and environment caps, one can derive upper bounds on achievable performance that never imply unphysical, infinite acceleration of learning.</w:t>
      </w:r>
    </w:p>
    <w:p>
      <w:pPr>
        <w:spacing w:line="360" w:before="315" w:after="105" w:lineRule="auto"/>
        <w:ind w:left="-30"/>
        <w:jc w:val="left"/>
      </w:pPr>
      <w:bookmarkStart w:id="54" w:name="bm_7_transcendence_feasibility_re_79bc9d"/>
      <w:r>
        <w:rPr>
          <w:rFonts w:eastAsia="inter" w:cs="inter" w:ascii="inter" w:hAnsi="inter"/>
          <w:b/>
          <w:color w:val="000000"/>
          <w:sz w:val="24"/>
        </w:rPr>
        <w:t xml:space="preserve">7. Transcendence Feasibility Region (TFR)</w:t>
      </w:r>
      <w:bookmarkEnd w:id="54"/>
    </w:p>
    <w:p>
      <w:pPr>
        <w:spacing w:line="360" w:after="210" w:lineRule="auto"/>
      </w:pPr>
      <w:r>
        <w:rPr>
          <w:rFonts w:eastAsia="inter" w:cs="inter" w:ascii="inter" w:hAnsi="inter"/>
          <w:color w:val="000000"/>
        </w:rPr>
        <w:t xml:space="preserve">Combine the above into a feasibility region in capability–safety–ledger space. Let:</w:t>
      </w:r>
    </w:p>
    <w:p>
      <w:pPr>
        <w:numPr>
          <w:ilvl w:val="0"/>
          <w:numId w:val="6"/>
        </w:numPr>
        <w:spacing w:line="360" w:before="105" w:after="105" w:lineRule="auto"/>
      </w:pPr>
      <w:r>
        <w:rPr>
          <w:rFonts w:eastAsia="inter" w:cs="inter" w:ascii="inter" w:hAnsi="inter"/>
          <w:color w:val="000000"/>
          <w:sz w:val="21"/>
        </w:rPr>
        <w:t xml:space="preserve">TCI be the capability index,</w:t>
      </w:r>
    </w:p>
    <w:p>
      <w:pPr>
        <w:numPr>
          <w:ilvl w:val="0"/>
          <w:numId w:val="6"/>
        </w:numPr>
        <w:spacing w:line="360" w:before="105" w:after="105" w:lineRule="auto"/>
      </w:pPr>
      <m:oMath>
        <m:sSub>
          <m:sSubPr>
            <m:ctrlPr>
              <w:rPr>
                <w:rFonts w:ascii="Cambria Math" w:hAnsi="Cambria Math"/>
                <w:color w:val="000000"/>
                <w:sz w:val="21"/>
              </w:rPr>
            </m:ctrlPr>
          </m:sSubPr>
          <m:e>
            <m:r>
              <m:rPr>
                <m:sty m:val="i"/>
              </m:rPr>
              <w:rPr>
                <w:color w:val="000000"/>
                <w:sz w:val="21"/>
              </w:rPr>
              <m:t>S</m:t>
            </m:r>
          </m:e>
          <m:sub>
            <m:r>
              <m:rPr>
                <m:nor/>
              </m:rPr>
              <w:rPr>
                <w:color w:val="000000"/>
                <w:sz w:val="21"/>
              </w:rPr>
              <m:t>min</m:t>
            </m:r>
          </m:sub>
        </m:sSub>
      </m:oMath>
      <w:r>
        <w:rPr>
          <w:rFonts w:eastAsia="inter" w:cs="inter" w:ascii="inter" w:hAnsi="inter"/>
          <w:color w:val="000000"/>
          <w:sz w:val="21"/>
        </w:rPr>
        <w:t xml:space="preserve"> be a minimum required safety margin (from SNAI and CAE),</w:t>
      </w:r>
    </w:p>
    <w:p>
      <w:pPr>
        <w:numPr>
          <w:ilvl w:val="0"/>
          <w:numId w:val="6"/>
        </w:numPr>
        <w:spacing w:line="360" w:before="105" w:after="105" w:lineRule="auto"/>
      </w:pPr>
      <m:oMath>
        <m:sSub>
          <m:sSubPr>
            <m:ctrlPr>
              <w:rPr>
                <w:rFonts w:ascii="Cambria Math" w:hAnsi="Cambria Math"/>
                <w:color w:val="000000"/>
                <w:sz w:val="21"/>
              </w:rPr>
            </m:ctrlPr>
          </m:sSubPr>
          <m:e>
            <m:r>
              <m:rPr>
                <m:sty m:val="i"/>
              </m:rPr>
              <w:rPr>
                <w:color w:val="000000"/>
                <w:sz w:val="21"/>
              </w:rPr>
              <m:t>E</m:t>
            </m:r>
          </m:e>
          <m:sub>
            <m:r>
              <m:rPr>
                <m:nor/>
              </m:rPr>
              <w:rPr>
                <w:color w:val="000000"/>
                <w:sz w:val="21"/>
              </w:rPr>
              <m:t>life</m:t>
            </m:r>
          </m:sub>
        </m:sSub>
      </m:oMath>
      <w:r>
        <w:rPr>
          <w:rFonts w:eastAsia="inter" w:cs="inter" w:ascii="inter" w:hAnsi="inter"/>
          <w:color w:val="000000"/>
          <w:sz w:val="21"/>
        </w:rPr>
        <w:t xml:space="preserve"> be a lifetime </w:t>
      </w:r>
      <w:hyperlink r:id="rId55">
        <w:r>
          <w:rPr>
            <w:rFonts w:eastAsia="inter" w:cs="inter" w:ascii="inter" w:hAnsi="inter"/>
            <w:color w:val="#000"/>
            <w:sz w:val="21"/>
            <w:u w:val="single"/>
          </w:rPr>
          <w:t xml:space="preserve">AU.ET</w:t>
        </w:r>
      </w:hyperlink>
      <w:r>
        <w:rPr>
          <w:rFonts w:eastAsia="inter" w:cs="inter" w:ascii="inter" w:hAnsi="inter"/>
          <w:color w:val="000000"/>
          <w:sz w:val="21"/>
        </w:rPr>
        <w:t xml:space="preserve"> budget.</w:t>
      </w:r>
    </w:p>
    <w:p>
      <w:pPr>
        <w:spacing w:line="360" w:after="210" w:lineRule="auto"/>
      </w:pPr>
      <w:r>
        <w:rPr>
          <w:rFonts w:eastAsia="inter" w:cs="inter" w:ascii="inter" w:hAnsi="inter"/>
          <w:color w:val="000000"/>
        </w:rPr>
        <w:t xml:space="preserve">Define the </w:t>
      </w:r>
      <w:r>
        <w:rPr>
          <w:rFonts w:eastAsia="inter" w:cs="inter" w:ascii="inter" w:hAnsi="inter"/>
          <w:i/>
          <w:color w:val="000000"/>
        </w:rPr>
        <w:t xml:space="preserve">transcendence feasibility region</w:t>
      </w:r>
      <w:r>
        <w:rPr>
          <w:rFonts w:eastAsia="inter" w:cs="inter" w:ascii="inter" w:hAnsi="inter"/>
          <w:color w:val="000000"/>
        </w:rPr>
        <w:t xml:space="preserve">:</w:t>
      </w:r>
    </w:p>
    <w:p>
      <w:pPr>
        <w:spacing w:line="360" w:after="210" w:lineRule="auto"/>
      </w:pPr>
      <m:oMathPara>
        <m:oMath>
          <m:r>
            <m:rPr>
              <m:scr m:val="script"/>
            </m:rPr>
            <w:rPr>
              <w:color w:val="000000"/>
            </w:rPr>
            <m:t>T</m:t>
          </m:r>
          <m:r>
            <m:rPr>
              <m:sty m:val="p"/>
            </m:rPr>
            <w:rPr>
              <w:color w:val="000000"/>
            </w:rPr>
            <m:t>=</m:t>
          </m:r>
          <m:d>
            <m:dPr>
              <m:begChr m:val="{"/>
              <m:endChr m:val="}"/>
              <m:ctrlPr>
                <w:rPr>
                  <w:rFonts w:ascii="Cambria Math" w:hAnsi="Cambria Math"/>
                  <w:color w:val="000000"/>
                </w:rPr>
              </m:ctrlPr>
            </m:dPr>
            <m:e>
              <m:r>
                <m:rPr>
                  <m:sty m:val="p"/>
                </m:rPr>
                <w:rPr>
                  <w:color w:val="000000"/>
                </w:rPr>
                <m:t>(</m:t>
              </m:r>
              <m:r>
                <m:rPr>
                  <m:sty m:val="i"/>
                </m:rPr>
                <w:rPr>
                  <w:color w:val="000000"/>
                </w:rPr>
                <m:t>x</m:t>
              </m:r>
              <m:r>
                <m:rPr>
                  <m:sty m:val="p"/>
                </m:rPr>
                <w:rPr>
                  <w:color w:val="000000"/>
                </w:rPr>
                <m:t>,</m:t>
              </m:r>
              <m:r>
                <m:rPr>
                  <m:sty m:val="i"/>
                </m:rPr>
                <w:rPr>
                  <w:color w:val="000000"/>
                </w:rPr>
                <m:t>E</m:t>
              </m:r>
              <m:r>
                <m:rPr>
                  <m:sty m:val="p"/>
                </m:rPr>
                <w:rPr>
                  <w:color w:val="000000"/>
                </w:rPr>
                <m:t>)</m:t>
              </m:r>
              <m:r>
                <m:rPr>
                  <m:sty m:val="p"/>
                </m:rPr>
                <w:rPr>
                  <w:color w:val="000000"/>
                </w:rPr>
                <m:t>:</m:t>
              </m:r>
              <m:m>
                <m:mPr>
                  <m:plcHide m:val="1"/>
                  <m:cGpRule m:val="4"/>
                  <m:mcs>
                    <m:mc>
                      <m:mcPr>
                        <m:count m:val="1"/>
                        <m:mcJc m:val="right"/>
                      </m:mcPr>
                    </m:mc>
                    <m:mc>
                      <m:mcPr>
                        <m:count m:val="1"/>
                        <m:mcJc m:val="left"/>
                      </m:mcPr>
                    </m:mc>
                  </m:mcs>
                  <m:ctrlPr>
                    <w:rPr>
                      <w:rFonts w:ascii="Cambria Math" w:hAnsi="Cambria Math"/>
                      <w:i/>
                      <w:color w:val="000000"/>
                    </w:rPr>
                  </m:ctrlPr>
                </m:mPr>
                <m:mr>
                  <m:e/>
                  <m:e>
                    <m:r>
                      <m:rPr>
                        <m:nor/>
                      </m:rPr>
                      <w:rPr>
                        <w:color w:val="000000"/>
                      </w:rPr>
                      <m:t>TCI</m:t>
                    </m:r>
                    <m:r>
                      <m:rPr>
                        <m:sty m:val="p"/>
                      </m:rPr>
                      <w:rPr>
                        <w:color w:val="000000"/>
                      </w:rPr>
                      <m:t>(</m:t>
                    </m:r>
                    <m:r>
                      <m:rPr>
                        <m:sty m:val="i"/>
                      </m:rPr>
                      <w:rPr>
                        <w:color w:val="000000"/>
                      </w:rPr>
                      <m:t>x</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θ</m:t>
                        </m:r>
                      </m:e>
                      <m:sub>
                        <m:r>
                          <m:rPr>
                            <m:nor/>
                          </m:rPr>
                          <w:rPr>
                            <w:color w:val="000000"/>
                          </w:rPr>
                          <m:t>human+</m:t>
                        </m:r>
                      </m:sub>
                    </m:sSub>
                    <m:r>
                      <m:rPr>
                        <m:sty m:val="p"/>
                      </m:rPr>
                      <w:rPr>
                        <w:color w:val="000000"/>
                      </w:rPr>
                      <m:t>,</m:t>
                    </m:r>
                  </m:e>
                </m:mr>
                <m:mr>
                  <m:e/>
                  <m:e>
                    <m:r>
                      <m:rPr>
                        <m:sty m:val="i"/>
                      </m:rPr>
                      <w:rPr>
                        <w:color w:val="000000"/>
                      </w:rPr>
                    </m:r>
                  </m:e>
                </m:mr>
                <m:mr>
                  <m:e/>
                </m:mr>
                <m:mr>
                  <m:e/>
                </m:mr>
              </m:m>
            </m:e>
          </m:d>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sty m:val="i"/>
              </m:rPr>
              <w:rPr>
                <w:color w:val="000000"/>
              </w:rPr>
              <m:t>θ</m:t>
            </m:r>
          </m:e>
          <m:sub>
            <m:r>
              <m:rPr>
                <m:nor/>
              </m:rPr>
              <w:rPr>
                <w:color w:val="000000"/>
              </w:rPr>
              <m:t>human+</m:t>
            </m:r>
          </m:sub>
        </m:sSub>
      </m:oMath>
      <w:r>
        <w:rPr>
          <w:rFonts w:eastAsia="inter" w:cs="inter" w:ascii="inter" w:hAnsi="inter"/>
          <w:color w:val="000000"/>
        </w:rPr>
        <w:t xml:space="preserve"> is a policy‑defined threshold for “beyond‑baseline human” capability. This makes “safe transhumanism” an explicit set membership test: a candidate augmentation program is acceptable only if its trajectories stay inside </w:t>
      </w:r>
      <m:oMath>
        <m:r>
          <m:rPr>
            <m:scr m:val="script"/>
          </m:rPr>
          <w:rPr>
            <w:color w:val="000000"/>
          </w:rPr>
          <m:t>T</m:t>
        </m:r>
      </m:oMath>
      <w:r>
        <w:rPr>
          <w:rFonts w:eastAsia="inter" w:cs="inter" w:ascii="inter" w:hAnsi="inter"/>
          <w:color w:val="000000"/>
        </w:rPr>
        <w:t xml:space="preserve">.</w:t>
      </w:r>
    </w:p>
    <w:p>
      <w:pPr>
        <w:spacing w:line="360" w:before="315" w:after="105" w:lineRule="auto"/>
        <w:ind w:left="-30"/>
        <w:jc w:val="left"/>
      </w:pPr>
      <w:bookmarkStart w:id="55" w:name="struct_tying_equations_into_code"/>
      <w:r>
        <w:rPr>
          <w:rFonts w:eastAsia="inter" w:cs="inter" w:ascii="inter" w:hAnsi="inter"/>
          <w:b/>
          <w:color w:val="000000"/>
          <w:sz w:val="24"/>
        </w:rPr>
        <w:t xml:space="preserve">Struct tying equations into code</w:t>
      </w:r>
      <w:bookmarkEnd w:id="55"/>
    </w:p>
    <w:p>
      <w:pPr>
        <w:spacing w:line="360" w:after="210" w:lineRule="auto"/>
      </w:pPr>
      <w:r>
        <w:rPr>
          <w:rFonts w:eastAsia="inter" w:cs="inter" w:ascii="inter" w:hAnsi="inter"/>
          <w:color w:val="000000"/>
        </w:rPr>
        <w:t xml:space="preserve">A concrete struct that lets an ALN or Rust runtime turn these equations into executable checks is:</w:t>
      </w:r>
    </w:p>
    <w:p>
      <w:pPr>
        <w:pStyle w:val="SourceCode"/>
        <w:shd w:val="clear" w:fill="F8F8FA"/>
        <w:spacing w:line="336" w:lineRule="auto"/>
      </w:pP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CyberneticTranshumanEnvelope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tci: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from Eq. (2)</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ability_envelope: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u32</w:t>
      </w:r>
      <w:r>
        <w:rPr>
          <w:rStyle w:val="VerbatimChar"/>
          <w:rFonts w:eastAsia="ibm plex mono" w:cs="ibm plex mono" w:ascii="ibm plex mono" w:hAnsi="ibm plex mono"/>
          <w:color w:val="000000"/>
          <w:sz w:val="18"/>
        </w:rPr>
        <w:t xml:space="preserve">)&gt;, </w:t>
      </w:r>
      <w:r>
        <w:rPr>
          <w:rStyle w:val="VerbatimChar"/>
          <w:rFonts w:eastAsia="ibm plex mono" w:cs="ibm plex mono" w:ascii="ibm plex mono" w:hAnsi="ibm plex mono"/>
          <w:color w:val="000000"/>
          <w:sz w:val="18"/>
        </w:rPr>
        <w:t xml:space="preserve">// ability_id, N_max(L) from Eq. (1),(5)</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snai_margin: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1 - LHS of Eq. (3), must be &gt;= 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discovery_score: </w:t>
      </w:r>
      <w:r>
        <w:rPr>
          <w:rStyle w:val="VerbatimChar"/>
          <w:rFonts w:eastAsia="ibm plex mono" w:cs="ibm plex mono" w:ascii="ibm plex mono" w:hAnsi="ibm plex mono"/>
          <w:color w:val="000000"/>
          <w:sz w:val="18"/>
        </w:rPr>
        <w:t xml:space="preserve">f64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Phi(z) from Eq. (4)</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daily_auet_budget: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lifetime_auet_cap: </w:t>
      </w:r>
      <w:r>
        <w:rPr>
          <w:rStyle w:val="VerbatimChar"/>
          <w:rFonts w:eastAsia="ibm plex mono" w:cs="ibm plex mono" w:ascii="ibm plex mono" w:hAnsi="ibm plex mono"/>
          <w:color w:val="000000"/>
          <w:sz w:val="18"/>
        </w:rPr>
        <w:t xml:space="preserve">u128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safe_region_flag: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true iff (tci, AU.ET, SNAI) ∈ T from Eq. (7)</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color w:val="000000"/>
        </w:rPr>
        <w:t xml:space="preserve">Given measured or simulated data, each field can be computed directly from the equations above; </w:t>
      </w:r>
      <w:r>
        <w:rPr>
          <w:rStyle w:val="VerbatimChar"/>
          <w:rFonts w:eastAsia="ibm plex mono" w:cs="ibm plex mono" w:ascii="ibm plex mono" w:hAnsi="ibm plex mono"/>
          <w:color w:val="000000"/>
          <w:sz w:val="18"/>
          <w:shd w:val="clear" w:color="auto" w:fill="F8F8FA"/>
        </w:rPr>
        <w:t xml:space="preserve">safe_region_flag</w:t>
      </w:r>
      <w:r>
        <w:rPr>
          <w:rFonts w:eastAsia="inter" w:cs="inter" w:ascii="inter" w:hAnsi="inter"/>
          <w:color w:val="000000"/>
        </w:rPr>
        <w:t xml:space="preserve"> is a pure function that returns true only if CAE, SNAI, LCAC, and TFR constraints are all satisfied. This turns “theories and hypotheses” about safe augmentation into concrete, checkable predicates that can gate real code paths in cybernetic systems.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 w:name="what_existing_mathematical_models_bc5fc0"/>
      <w:r>
        <w:rPr>
          <w:rFonts w:eastAsia="inter" w:cs="inter" w:ascii="inter" w:hAnsi="inter"/>
          <w:b/>
          <w:color w:val="000000"/>
          <w:sz w:val="39"/>
        </w:rPr>
        <w:t xml:space="preserve">What existing mathematical models apply to cybernetic asset discovery</w:t>
      </w:r>
      <w:bookmarkEnd w:id="56"/>
    </w:p>
    <w:p>
      <w:pPr>
        <w:spacing w:line="360" w:after="210" w:lineRule="auto"/>
      </w:pPr>
      <w:r>
        <w:rPr>
          <w:rFonts w:eastAsia="inter" w:cs="inter" w:ascii="inter" w:hAnsi="inter"/>
          <w:color w:val="000000"/>
        </w:rPr>
        <w:t xml:space="preserve">How to formalize programmatic routing for biomechanical systems</w:t>
      </w:r>
      <w:r>
        <w:rPr>
          <w:rFonts w:eastAsia="inter" w:cs="inter" w:ascii="inter" w:hAnsi="inter"/>
          <w:color w:val="000000"/>
        </w:rPr>
        <w:br w:type="textWrapping"/>
      </w:r>
      <w:r>
        <w:rPr>
          <w:rFonts w:eastAsia="inter" w:cs="inter" w:ascii="inter" w:hAnsi="inter"/>
          <w:color w:val="000000"/>
        </w:rPr>
        <w:t xml:space="preserve">Which metrics validate augmented human performance improvements</w:t>
      </w:r>
      <w:r>
        <w:rPr>
          <w:rFonts w:eastAsia="inter" w:cs="inter" w:ascii="inter" w:hAnsi="inter"/>
          <w:color w:val="000000"/>
        </w:rPr>
        <w:br w:type="textWrapping"/>
      </w:r>
      <w:r>
        <w:rPr>
          <w:rFonts w:eastAsia="inter" w:cs="inter" w:ascii="inter" w:hAnsi="inter"/>
          <w:color w:val="000000"/>
        </w:rPr>
        <w:t xml:space="preserve">What axioms support provable transhumanist theories</w:t>
      </w:r>
      <w:r>
        <w:rPr>
          <w:rFonts w:eastAsia="inter" w:cs="inter" w:ascii="inter" w:hAnsi="inter"/>
          <w:color w:val="000000"/>
        </w:rPr>
        <w:br w:type="textWrapping"/>
      </w:r>
      <w:r>
        <w:rPr>
          <w:rFonts w:eastAsia="inter" w:cs="inter" w:ascii="inter" w:hAnsi="inter"/>
          <w:color w:val="000000"/>
        </w:rPr>
        <w:t xml:space="preserve">How to derive equations for sensor actuator integration stability</w:t>
      </w:r>
    </w:p>
    <w:p>
      <w:pPr>
        <w:spacing w:line="360" w:after="210" w:lineRule="auto"/>
      </w:pPr>
      <w:r>
        <w:rPr>
          <w:rFonts w:eastAsia="inter" w:cs="inter" w:ascii="inter" w:hAnsi="inter"/>
          <w:color w:val="000000"/>
        </w:rPr>
        <w:t xml:space="preserve">Several existing mathematical frameworks already cover large parts of what is needed for cybernetic asset discovery, biomechanical routing, augmented‑human validation, and transhumanist axioms; these can be specialized and combined rather than invented from scratch.</w:t>
      </w:r>
      <w:bookmarkStart w:id="57" w:name="fnref27"/>
      <w:bookmarkEnd w:id="57"/>
      <w:hyperlink w:anchor="fn27">
        <w:r>
          <w:rPr>
            <w:rFonts w:eastAsia="inter" w:cs="inter" w:ascii="inter" w:hAnsi="inter"/>
            <w:color w:val="#000"/>
            <w:u w:val="single"/>
            <w:vertAlign w:val="superscript"/>
          </w:rPr>
          <w:t xml:space="preserve">[27]</w:t>
        </w:r>
      </w:hyperlink>
      <w:bookmarkStart w:id="58" w:name="fnref28"/>
      <w:bookmarkEnd w:id="58"/>
      <w:hyperlink w:anchor="fn28">
        <w:r>
          <w:rPr>
            <w:rFonts w:eastAsia="inter" w:cs="inter" w:ascii="inter" w:hAnsi="inter"/>
            <w:color w:val="#000"/>
            <w:u w:val="single"/>
            <w:vertAlign w:val="superscript"/>
          </w:rPr>
          <w:t xml:space="preserve">[28]</w:t>
        </w:r>
      </w:hyperlink>
    </w:p>
    <w:p>
      <w:pPr>
        <w:spacing w:line="360" w:before="315" w:after="105" w:lineRule="auto"/>
        <w:ind w:left="-30"/>
        <w:jc w:val="left"/>
      </w:pPr>
      <w:bookmarkStart w:id="59" w:name="models_for_asset_discovery"/>
      <w:r>
        <w:rPr>
          <w:rFonts w:eastAsia="inter" w:cs="inter" w:ascii="inter" w:hAnsi="inter"/>
          <w:b/>
          <w:color w:val="000000"/>
          <w:sz w:val="24"/>
        </w:rPr>
        <w:t xml:space="preserve">Models for asset discovery</w:t>
      </w:r>
      <w:bookmarkEnd w:id="59"/>
    </w:p>
    <w:p>
      <w:pPr>
        <w:spacing w:line="360" w:after="210" w:lineRule="auto"/>
      </w:pPr>
      <w:r>
        <w:rPr>
          <w:rFonts w:eastAsia="inter" w:cs="inter" w:ascii="inter" w:hAnsi="inter"/>
          <w:color w:val="000000"/>
        </w:rPr>
        <w:t xml:space="preserve">For “cybernetic asset discovery” (finding good hardware–software–ability configurations), the most relevant families are:</w:t>
      </w:r>
    </w:p>
    <w:p>
      <w:pPr>
        <w:numPr>
          <w:ilvl w:val="0"/>
          <w:numId w:val="7"/>
        </w:numPr>
        <w:spacing w:line="360" w:before="105" w:after="105" w:lineRule="auto"/>
      </w:pPr>
      <w:r>
        <w:rPr>
          <w:rFonts w:eastAsia="inter" w:cs="inter" w:ascii="inter" w:hAnsi="inter"/>
          <w:color w:val="000000"/>
          <w:sz w:val="21"/>
        </w:rPr>
        <w:t xml:space="preserve">Multi‑objective optimization and Pareto fronts (e.g., utility vs safety vs energy) where each configuration is a point and algorithms search for Pareto‑optimal sets.</w:t>
      </w:r>
      <w:bookmarkStart w:id="60" w:name="fnref27_1"/>
      <w:bookmarkEnd w:id="60"/>
      <w:hyperlink w:anchor="fn27">
        <w:r>
          <w:rPr>
            <w:rFonts w:eastAsia="inter" w:cs="inter" w:ascii="inter" w:hAnsi="inter"/>
            <w:color w:val="#000"/>
            <w:sz w:val="21"/>
            <w:u w:val="single"/>
            <w:vertAlign w:val="superscript"/>
          </w:rPr>
          <w:t xml:space="preserve">[27]</w:t>
        </w:r>
      </w:hyperlink>
    </w:p>
    <w:p>
      <w:pPr>
        <w:numPr>
          <w:ilvl w:val="0"/>
          <w:numId w:val="7"/>
        </w:numPr>
        <w:spacing w:line="360" w:before="105" w:after="105" w:lineRule="auto"/>
      </w:pPr>
      <w:r>
        <w:rPr>
          <w:rFonts w:eastAsia="inter" w:cs="inter" w:ascii="inter" w:hAnsi="inter"/>
          <w:color w:val="000000"/>
          <w:sz w:val="21"/>
        </w:rPr>
        <w:t xml:space="preserve">Markov decision processes (MDPs) and constrained MDPs, where each cybernetic configuration is a state and transitions are bounded by safety constraints.</w:t>
      </w:r>
      <w:bookmarkStart w:id="61" w:name="fnref27_2"/>
      <w:bookmarkEnd w:id="61"/>
      <w:hyperlink w:anchor="fn27">
        <w:r>
          <w:rPr>
            <w:rFonts w:eastAsia="inter" w:cs="inter" w:ascii="inter" w:hAnsi="inter"/>
            <w:color w:val="#000"/>
            <w:sz w:val="21"/>
            <w:u w:val="single"/>
            <w:vertAlign w:val="superscript"/>
          </w:rPr>
          <w:t xml:space="preserve">[27]</w:t>
        </w:r>
      </w:hyperlink>
    </w:p>
    <w:p>
      <w:pPr>
        <w:numPr>
          <w:ilvl w:val="0"/>
          <w:numId w:val="7"/>
        </w:numPr>
        <w:spacing w:line="360" w:before="105" w:after="105" w:lineRule="auto"/>
      </w:pPr>
      <w:r>
        <w:rPr>
          <w:rFonts w:eastAsia="inter" w:cs="inter" w:ascii="inter" w:hAnsi="inter"/>
          <w:color w:val="000000"/>
          <w:sz w:val="21"/>
        </w:rPr>
        <w:t xml:space="preserve">Bayesian optimization and bandit models for expensive experiments on BCI/neuromorphic setups under safety or budget constraints.</w:t>
      </w:r>
      <w:bookmarkStart w:id="62" w:name="fnref27_3"/>
      <w:bookmarkEnd w:id="62"/>
      <w:hyperlink w:anchor="fn27">
        <w:r>
          <w:rPr>
            <w:rFonts w:eastAsia="inter" w:cs="inter" w:ascii="inter" w:hAnsi="inter"/>
            <w:color w:val="#000"/>
            <w:sz w:val="21"/>
            <w:u w:val="single"/>
            <w:vertAlign w:val="superscript"/>
          </w:rPr>
          <w:t xml:space="preserve">[27]</w:t>
        </w:r>
      </w:hyperlink>
    </w:p>
    <w:p>
      <w:pPr>
        <w:spacing w:line="360" w:after="210" w:lineRule="auto"/>
      </w:pPr>
      <w:r>
        <w:rPr>
          <w:rFonts w:eastAsia="inter" w:cs="inter" w:ascii="inter" w:hAnsi="inter"/>
          <w:color w:val="000000"/>
        </w:rPr>
        <w:t xml:space="preserve">All of these can be used to define a discovery objective like </w:t>
      </w:r>
      <m:oMath>
        <m:r>
          <m:rPr>
            <m:sty m:val="p"/>
          </m:rPr>
          <w:rPr>
            <w:color w:val="000000"/>
          </w:rPr>
          <m:t>Φ</m:t>
        </m:r>
        <m:r>
          <m:rPr>
            <m:sty m:val="p"/>
          </m:rPr>
          <w:rPr>
            <w:color w:val="000000"/>
          </w:rPr>
          <m:t>(</m:t>
        </m:r>
        <m:r>
          <m:rPr>
            <m:sty m:val="i"/>
          </m:rPr>
          <w:rPr>
            <w:color w:val="000000"/>
          </w:rPr>
          <m:t>z</m:t>
        </m:r>
        <m:r>
          <m:rPr>
            <m:sty m:val="p"/>
          </m:rPr>
          <w:rPr>
            <w:color w:val="000000"/>
          </w:rPr>
          <m:t>)</m:t>
        </m:r>
        <m:r>
          <m:rPr>
            <m:sty m:val="p"/>
          </m:rPr>
          <w:rPr>
            <w:color w:val="000000"/>
          </w:rPr>
          <m:t>=</m:t>
        </m:r>
        <m:r>
          <m:rPr>
            <m:sty m:val="i"/>
          </m:rPr>
          <w:rPr>
            <w:color w:val="000000"/>
          </w:rPr>
          <m:t>U</m:t>
        </m:r>
        <m:r>
          <m:rPr>
            <m:sty m:val="p"/>
          </m:rPr>
          <w:rPr>
            <w:color w:val="000000"/>
          </w:rPr>
          <m:t>(</m:t>
        </m:r>
        <m:r>
          <m:rPr>
            <m:sty m:val="i"/>
          </m:rPr>
          <w:rPr>
            <w:color w:val="000000"/>
          </w:rPr>
          <m:t>z</m:t>
        </m:r>
        <m:r>
          <m:rPr>
            <m:sty m:val="p"/>
          </m:rPr>
          <w:rPr>
            <w:color w:val="000000"/>
          </w:rPr>
          <m:t>)</m:t>
        </m:r>
        <m:r>
          <m:rPr>
            <m:sty m:val="p"/>
          </m:rPr>
          <w:rPr>
            <w:color w:val="000000"/>
          </w:rPr>
          <m:t>+</m:t>
        </m:r>
        <m:r>
          <m:rPr>
            <m:sty m:val="i"/>
          </m:rPr>
          <w:rPr>
            <w:color w:val="000000"/>
          </w:rPr>
          <m:t>β</m:t>
        </m:r>
        <m:r>
          <m:rPr>
            <m:sty m:val="i"/>
          </m:rPr>
          <w:rPr>
            <w:color w:val="000000"/>
          </w:rPr>
          <m:t>S</m:t>
        </m:r>
        <m:r>
          <m:rPr>
            <m:sty m:val="p"/>
          </m:rPr>
          <w:rPr>
            <w:color w:val="000000"/>
          </w:rPr>
          <m:t>(</m:t>
        </m:r>
        <m:r>
          <m:rPr>
            <m:sty m:val="i"/>
          </m:rPr>
          <w:rPr>
            <w:color w:val="000000"/>
          </w:rPr>
          <m:t>z</m:t>
        </m:r>
        <m:r>
          <m:rPr>
            <m:sty m:val="p"/>
          </m:rPr>
          <w:rPr>
            <w:color w:val="000000"/>
          </w:rPr>
          <m:t>)</m:t>
        </m:r>
        <m:r>
          <m:rPr>
            <m:sty m:val="p"/>
          </m:rPr>
          <w:rPr>
            <w:color w:val="000000"/>
          </w:rPr>
          <m:t>−</m:t>
        </m:r>
        <m:r>
          <m:rPr>
            <m:sty m:val="i"/>
          </m:rPr>
          <w:rPr>
            <w:color w:val="000000"/>
          </w:rPr>
          <m:t>λ</m:t>
        </m:r>
        <m:r>
          <m:rPr>
            <m:sty m:val="i"/>
          </m:rPr>
          <w:rPr>
            <w:color w:val="000000"/>
          </w:rPr>
          <m:t>C</m:t>
        </m:r>
        <m:r>
          <m:rPr>
            <m:sty m:val="p"/>
          </m:rPr>
          <w:rPr>
            <w:color w:val="000000"/>
          </w:rPr>
          <m:t>(</m:t>
        </m:r>
        <m:r>
          <m:rPr>
            <m:sty m:val="i"/>
          </m:rPr>
          <w:rPr>
            <w:color w:val="000000"/>
          </w:rPr>
          <m:t>z</m:t>
        </m:r>
        <m:r>
          <m:rPr>
            <m:sty m:val="p"/>
          </m:rPr>
          <w:rPr>
            <w:color w:val="000000"/>
          </w:rPr>
          <m:t>)</m:t>
        </m:r>
      </m:oMath>
      <w:r>
        <w:rPr>
          <w:rFonts w:eastAsia="inter" w:cs="inter" w:ascii="inter" w:hAnsi="inter"/>
          <w:color w:val="000000"/>
        </w:rPr>
        <w:t xml:space="preserve"> and search over configuration space </w:t>
      </w:r>
      <m:oMath>
        <m:r>
          <m:rPr>
            <m:sty m:val="i"/>
          </m:rPr>
          <w:rPr>
            <w:color w:val="000000"/>
          </w:rPr>
          <m:t>z</m:t>
        </m:r>
      </m:oMath>
      <w:r>
        <w:rPr>
          <w:rFonts w:eastAsia="inter" w:cs="inter" w:ascii="inter" w:hAnsi="inter"/>
          <w:color w:val="000000"/>
        </w:rPr>
        <w:t xml:space="preserve">.</w:t>
      </w:r>
      <w:bookmarkStart w:id="63" w:name="fnref27_4"/>
      <w:bookmarkEnd w:id="63"/>
      <w:hyperlink w:anchor="fn27">
        <w:r>
          <w:rPr>
            <w:rFonts w:eastAsia="inter" w:cs="inter" w:ascii="inter" w:hAnsi="inter"/>
            <w:color w:val="#000"/>
            <w:u w:val="single"/>
            <w:vertAlign w:val="superscript"/>
          </w:rPr>
          <w:t xml:space="preserve">[27]</w:t>
        </w:r>
      </w:hyperlink>
    </w:p>
    <w:p>
      <w:pPr>
        <w:spacing w:line="360" w:before="315" w:after="105" w:lineRule="auto"/>
        <w:ind w:left="-30"/>
        <w:jc w:val="left"/>
      </w:pPr>
      <w:bookmarkStart w:id="64" w:name="formalizing_programmatic_biomecha_23b3f1"/>
      <w:r>
        <w:rPr>
          <w:rFonts w:eastAsia="inter" w:cs="inter" w:ascii="inter" w:hAnsi="inter"/>
          <w:b/>
          <w:color w:val="000000"/>
          <w:sz w:val="24"/>
        </w:rPr>
        <w:t xml:space="preserve">Formalizing programmatic biomechanical routing</w:t>
      </w:r>
      <w:bookmarkEnd w:id="64"/>
    </w:p>
    <w:p>
      <w:pPr>
        <w:spacing w:line="360" w:after="210" w:lineRule="auto"/>
      </w:pPr>
      <w:r>
        <w:rPr>
          <w:rFonts w:eastAsia="inter" w:cs="inter" w:ascii="inter" w:hAnsi="inter"/>
          <w:color w:val="000000"/>
        </w:rPr>
        <w:t xml:space="preserve">Biomechanical “routing” (how commands flow from software through hardware to tissue) maps well to:</w:t>
      </w:r>
    </w:p>
    <w:p>
      <w:pPr>
        <w:numPr>
          <w:ilvl w:val="0"/>
          <w:numId w:val="8"/>
        </w:numPr>
        <w:spacing w:line="360" w:before="105" w:after="105" w:lineRule="auto"/>
      </w:pPr>
      <w:r>
        <w:rPr>
          <w:rFonts w:eastAsia="inter" w:cs="inter" w:ascii="inter" w:hAnsi="inter"/>
          <w:color w:val="000000"/>
          <w:sz w:val="21"/>
        </w:rPr>
        <w:t xml:space="preserve">Hybrid dynamical systems (continuous muscle/body dynamics + discrete control logic).</w:t>
      </w:r>
      <w:bookmarkStart w:id="65" w:name="fnref27_5"/>
      <w:bookmarkEnd w:id="65"/>
      <w:hyperlink w:anchor="fn27">
        <w:r>
          <w:rPr>
            <w:rFonts w:eastAsia="inter" w:cs="inter" w:ascii="inter" w:hAnsi="inter"/>
            <w:color w:val="#000"/>
            <w:sz w:val="21"/>
            <w:u w:val="single"/>
            <w:vertAlign w:val="superscript"/>
          </w:rPr>
          <w:t xml:space="preserve">[27]</w:t>
        </w:r>
      </w:hyperlink>
    </w:p>
    <w:p>
      <w:pPr>
        <w:numPr>
          <w:ilvl w:val="0"/>
          <w:numId w:val="8"/>
        </w:numPr>
        <w:spacing w:line="360" w:before="105" w:after="105" w:lineRule="auto"/>
      </w:pPr>
      <w:r>
        <w:rPr>
          <w:rFonts w:eastAsia="inter" w:cs="inter" w:ascii="inter" w:hAnsi="inter"/>
          <w:color w:val="000000"/>
          <w:sz w:val="21"/>
        </w:rPr>
        <w:t xml:space="preserve">Network flow models and graph routing for distributing signals across sensor–actuator graphs with capacity and latency constraints.</w:t>
      </w:r>
      <w:bookmarkStart w:id="66" w:name="fnref28_1"/>
      <w:bookmarkEnd w:id="66"/>
      <w:hyperlink w:anchor="fn28">
        <w:r>
          <w:rPr>
            <w:rFonts w:eastAsia="inter" w:cs="inter" w:ascii="inter" w:hAnsi="inter"/>
            <w:color w:val="#000"/>
            <w:sz w:val="21"/>
            <w:u w:val="single"/>
            <w:vertAlign w:val="superscript"/>
          </w:rPr>
          <w:t xml:space="preserve">[28]</w:t>
        </w:r>
      </w:hyperlink>
    </w:p>
    <w:p>
      <w:pPr>
        <w:numPr>
          <w:ilvl w:val="0"/>
          <w:numId w:val="8"/>
        </w:numPr>
        <w:spacing w:line="360" w:before="105" w:after="105" w:lineRule="auto"/>
      </w:pPr>
      <w:r>
        <w:rPr>
          <w:rFonts w:eastAsia="inter" w:cs="inter" w:ascii="inter" w:hAnsi="inter"/>
          <w:color w:val="000000"/>
          <w:sz w:val="21"/>
        </w:rPr>
        <w:t xml:space="preserve">Optimal control and model predictive control (MPC), where a cost functional penalizes energy, tracking error, and violations of joint/force limits.</w:t>
      </w:r>
      <w:bookmarkStart w:id="67" w:name="fnref27_6"/>
      <w:bookmarkEnd w:id="67"/>
      <w:hyperlink w:anchor="fn27">
        <w:r>
          <w:rPr>
            <w:rFonts w:eastAsia="inter" w:cs="inter" w:ascii="inter" w:hAnsi="inter"/>
            <w:color w:val="#000"/>
            <w:sz w:val="21"/>
            <w:u w:val="single"/>
            <w:vertAlign w:val="superscript"/>
          </w:rPr>
          <w:t xml:space="preserve">[27]</w:t>
        </w:r>
      </w:hyperlink>
    </w:p>
    <w:p>
      <w:pPr>
        <w:spacing w:line="360" w:after="210" w:lineRule="auto"/>
      </w:pPr>
      <w:r>
        <w:rPr>
          <w:rFonts w:eastAsia="inter" w:cs="inter" w:ascii="inter" w:hAnsi="inter"/>
          <w:color w:val="000000"/>
        </w:rPr>
        <w:t xml:space="preserve">These models give a precise way to say: given plant dynamics </w:t>
      </w:r>
      <m:oMath>
        <m:acc>
          <m:accPr>
            <m:chr m:val="˙"/>
          </m:accPr>
          <m:e>
            <m:r>
              <m:rPr>
                <m:sty m:val="i"/>
              </m:rPr>
              <w:rPr>
                <w:color w:val="000000"/>
              </w:rPr>
              <m:t>x</m:t>
            </m:r>
          </m:e>
        </m:acc>
        <m:r>
          <m:rPr>
            <m:sty m:val="p"/>
          </m:rPr>
          <w:rPr>
            <w:color w:val="000000"/>
          </w:rPr>
          <m:t>=</m:t>
        </m:r>
        <m:r>
          <m:rPr>
            <m:sty m:val="i"/>
          </m:rPr>
          <w:rPr>
            <w:color w:val="000000"/>
          </w:rPr>
          <m:t>f</m:t>
        </m:r>
        <m:r>
          <m:rPr>
            <m:sty m:val="p"/>
          </m:rPr>
          <w:rPr>
            <w:color w:val="000000"/>
          </w:rPr>
          <m:t>(</m:t>
        </m:r>
        <m:r>
          <m:rPr>
            <m:sty m:val="i"/>
          </m:rPr>
          <w:rPr>
            <w:color w:val="000000"/>
          </w:rPr>
          <m:t>x</m:t>
        </m:r>
        <m:r>
          <m:rPr>
            <m:sty m:val="p"/>
          </m:rPr>
          <w:rPr>
            <w:color w:val="000000"/>
          </w:rPr>
          <m:t>,</m:t>
        </m:r>
        <m:r>
          <m:rPr>
            <m:sty m:val="i"/>
          </m:rPr>
          <w:rPr>
            <w:color w:val="000000"/>
          </w:rPr>
          <m:t>u</m:t>
        </m:r>
        <m:r>
          <m:rPr>
            <m:sty m:val="p"/>
          </m:rPr>
          <w:rPr>
            <w:color w:val="000000"/>
          </w:rPr>
          <m:t>)</m:t>
        </m:r>
      </m:oMath>
      <w:r>
        <w:rPr>
          <w:rFonts w:eastAsia="inter" w:cs="inter" w:ascii="inter" w:hAnsi="inter"/>
          <w:color w:val="000000"/>
        </w:rPr>
        <w:t xml:space="preserve"> and biomechanical constraints, compute control inputs </w:t>
      </w:r>
      <m:oMath>
        <m:r>
          <m:rPr>
            <m:sty m:val="i"/>
          </m:rPr>
          <w:rPr>
            <w:color w:val="000000"/>
          </w:rPr>
          <m:t>u</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that minimize cost while staying within safe sets.</w:t>
      </w:r>
    </w:p>
    <w:p>
      <w:pPr>
        <w:spacing w:line="360" w:before="315" w:after="105" w:lineRule="auto"/>
        <w:ind w:left="-30"/>
        <w:jc w:val="left"/>
      </w:pPr>
      <w:bookmarkStart w:id="68" w:name="metrics_for_augmented_human_performance"/>
      <w:r>
        <w:rPr>
          <w:rFonts w:eastAsia="inter" w:cs="inter" w:ascii="inter" w:hAnsi="inter"/>
          <w:b/>
          <w:color w:val="000000"/>
          <w:sz w:val="24"/>
        </w:rPr>
        <w:t xml:space="preserve">Metrics for augmented human performance</w:t>
      </w:r>
      <w:bookmarkEnd w:id="68"/>
    </w:p>
    <w:p>
      <w:pPr>
        <w:spacing w:line="360" w:after="210" w:lineRule="auto"/>
      </w:pPr>
      <w:r>
        <w:rPr>
          <w:rFonts w:eastAsia="inter" w:cs="inter" w:ascii="inter" w:hAnsi="inter"/>
          <w:color w:val="000000"/>
        </w:rPr>
        <w:t xml:space="preserve">Existing validated metrics that can be reused for augmented humans include:</w:t>
      </w:r>
    </w:p>
    <w:p>
      <w:pPr>
        <w:numPr>
          <w:ilvl w:val="0"/>
          <w:numId w:val="9"/>
        </w:numPr>
        <w:spacing w:line="360" w:before="105" w:after="105" w:lineRule="auto"/>
      </w:pPr>
      <w:r>
        <w:rPr>
          <w:rFonts w:eastAsia="inter" w:cs="inter" w:ascii="inter" w:hAnsi="inter"/>
          <w:color w:val="000000"/>
          <w:sz w:val="21"/>
        </w:rPr>
        <w:t xml:space="preserve">Psychometric and neurocognitive measures (reaction time, accuracy, working‑memory span, vigilance scores) from cognitive neuroscience and BCI performance studies.</w:t>
      </w:r>
      <w:bookmarkStart w:id="69" w:name="fnref29"/>
      <w:bookmarkEnd w:id="69"/>
      <w:hyperlink w:anchor="fn29">
        <w:r>
          <w:rPr>
            <w:rFonts w:eastAsia="inter" w:cs="inter" w:ascii="inter" w:hAnsi="inter"/>
            <w:color w:val="#000"/>
            <w:sz w:val="21"/>
            <w:u w:val="single"/>
            <w:vertAlign w:val="superscript"/>
          </w:rPr>
          <w:t xml:space="preserve">[29]</w:t>
        </w:r>
      </w:hyperlink>
    </w:p>
    <w:p>
      <w:pPr>
        <w:numPr>
          <w:ilvl w:val="0"/>
          <w:numId w:val="9"/>
        </w:numPr>
        <w:spacing w:line="360" w:before="105" w:after="105" w:lineRule="auto"/>
      </w:pPr>
      <w:r>
        <w:rPr>
          <w:rFonts w:eastAsia="inter" w:cs="inter" w:ascii="inter" w:hAnsi="inter"/>
          <w:color w:val="000000"/>
          <w:sz w:val="21"/>
        </w:rPr>
        <w:t xml:space="preserve">Task‑level measures like information transfer rate (ITR) in BCI, classification accuracy, throughput, and error rates.</w:t>
      </w:r>
      <w:bookmarkStart w:id="70" w:name="fnref29_1"/>
      <w:bookmarkEnd w:id="70"/>
      <w:hyperlink w:anchor="fn29">
        <w:r>
          <w:rPr>
            <w:rFonts w:eastAsia="inter" w:cs="inter" w:ascii="inter" w:hAnsi="inter"/>
            <w:color w:val="#000"/>
            <w:sz w:val="21"/>
            <w:u w:val="single"/>
            <w:vertAlign w:val="superscript"/>
          </w:rPr>
          <w:t xml:space="preserve">[29]</w:t>
        </w:r>
      </w:hyperlink>
    </w:p>
    <w:p>
      <w:pPr>
        <w:numPr>
          <w:ilvl w:val="0"/>
          <w:numId w:val="9"/>
        </w:numPr>
        <w:spacing w:line="360" w:before="105" w:after="105" w:lineRule="auto"/>
      </w:pPr>
      <w:r>
        <w:rPr>
          <w:rFonts w:eastAsia="inter" w:cs="inter" w:ascii="inter" w:hAnsi="inter"/>
          <w:color w:val="000000"/>
          <w:sz w:val="21"/>
        </w:rPr>
        <w:t xml:space="preserve">Physiological load metrics (heart rate variability, EEG spectral power ratios) correlated with workload and fatigue.</w:t>
      </w:r>
      <w:bookmarkStart w:id="71" w:name="fnref29_2"/>
      <w:bookmarkEnd w:id="71"/>
      <w:hyperlink w:anchor="fn29">
        <w:r>
          <w:rPr>
            <w:rFonts w:eastAsia="inter" w:cs="inter" w:ascii="inter" w:hAnsi="inter"/>
            <w:color w:val="#000"/>
            <w:sz w:val="21"/>
            <w:u w:val="single"/>
            <w:vertAlign w:val="superscript"/>
          </w:rPr>
          <w:t xml:space="preserve">[29]</w:t>
        </w:r>
      </w:hyperlink>
    </w:p>
    <w:p>
      <w:pPr>
        <w:spacing w:line="360" w:after="210" w:lineRule="auto"/>
      </w:pPr>
      <w:r>
        <w:rPr>
          <w:rFonts w:eastAsia="inter" w:cs="inter" w:ascii="inter" w:hAnsi="inter"/>
          <w:color w:val="000000"/>
        </w:rPr>
        <w:t xml:space="preserve">Combining them into indices like normalized effect size, learning curves </w:t>
      </w:r>
      <m:oMath>
        <m:r>
          <m:rPr>
            <m:sty m:val="i"/>
          </m:rPr>
          <w:rPr>
            <w:color w:val="000000"/>
          </w:rPr>
          <m:t>P</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or composite “capability indices” provides rigorous quantification of improvement rather than vague “enhancement”.</w:t>
      </w:r>
      <w:bookmarkStart w:id="72" w:name="fnref29_3"/>
      <w:bookmarkEnd w:id="72"/>
      <w:hyperlink w:anchor="fn29">
        <w:r>
          <w:rPr>
            <w:rFonts w:eastAsia="inter" w:cs="inter" w:ascii="inter" w:hAnsi="inter"/>
            <w:color w:val="#000"/>
            <w:u w:val="single"/>
            <w:vertAlign w:val="superscript"/>
          </w:rPr>
          <w:t xml:space="preserve">[29]</w:t>
        </w:r>
      </w:hyperlink>
    </w:p>
    <w:p>
      <w:pPr>
        <w:spacing w:line="360" w:before="315" w:after="105" w:lineRule="auto"/>
        <w:ind w:left="-30"/>
        <w:jc w:val="left"/>
      </w:pPr>
      <w:bookmarkStart w:id="73" w:name="axioms_for_provable_transhumanist_4be517"/>
      <w:r>
        <w:rPr>
          <w:rFonts w:eastAsia="inter" w:cs="inter" w:ascii="inter" w:hAnsi="inter"/>
          <w:b/>
          <w:color w:val="000000"/>
          <w:sz w:val="24"/>
        </w:rPr>
        <w:t xml:space="preserve">Axioms for provable transhumanist theories</w:t>
      </w:r>
      <w:bookmarkEnd w:id="73"/>
    </w:p>
    <w:p>
      <w:pPr>
        <w:spacing w:line="360" w:after="210" w:lineRule="auto"/>
      </w:pPr>
      <w:r>
        <w:rPr>
          <w:rFonts w:eastAsia="inter" w:cs="inter" w:ascii="inter" w:hAnsi="inter"/>
          <w:color w:val="000000"/>
        </w:rPr>
        <w:t xml:space="preserve">To make transhumanist claims mathematically provable, a useful axiom set would include:</w:t>
      </w:r>
    </w:p>
    <w:p>
      <w:pPr>
        <w:numPr>
          <w:ilvl w:val="0"/>
          <w:numId w:val="10"/>
        </w:numPr>
        <w:spacing w:line="360" w:before="105" w:after="105" w:lineRule="auto"/>
      </w:pPr>
      <w:r>
        <w:rPr>
          <w:rFonts w:eastAsia="inter" w:cs="inter" w:ascii="inter" w:hAnsi="inter"/>
          <w:color w:val="000000"/>
          <w:sz w:val="21"/>
        </w:rPr>
        <w:t xml:space="preserve">Bounded physiology: all physical interventions must respect established limits (e.g., ICNIRP/IEEE SAR, current density, tissue temperature bounds).</w:t>
      </w:r>
      <w:bookmarkStart w:id="74" w:name="fnref30"/>
      <w:bookmarkEnd w:id="74"/>
      <w:hyperlink w:anchor="fn30">
        <w:r>
          <w:rPr>
            <w:rFonts w:eastAsia="inter" w:cs="inter" w:ascii="inter" w:hAnsi="inter"/>
            <w:color w:val="#000"/>
            <w:sz w:val="21"/>
            <w:u w:val="single"/>
            <w:vertAlign w:val="superscript"/>
          </w:rPr>
          <w:t xml:space="preserve">[30]</w:t>
        </w:r>
      </w:hyperlink>
      <w:bookmarkStart w:id="75" w:name="fnref31"/>
      <w:bookmarkEnd w:id="75"/>
      <w:hyperlink w:anchor="fn31">
        <w:r>
          <w:rPr>
            <w:rFonts w:eastAsia="inter" w:cs="inter" w:ascii="inter" w:hAnsi="inter"/>
            <w:color w:val="#000"/>
            <w:sz w:val="21"/>
            <w:u w:val="single"/>
            <w:vertAlign w:val="superscript"/>
          </w:rPr>
          <w:t xml:space="preserve">[31]</w:t>
        </w:r>
      </w:hyperlink>
    </w:p>
    <w:p>
      <w:pPr>
        <w:numPr>
          <w:ilvl w:val="0"/>
          <w:numId w:val="10"/>
        </w:numPr>
        <w:spacing w:line="360" w:before="105" w:after="105" w:lineRule="auto"/>
      </w:pPr>
      <w:r>
        <w:rPr>
          <w:rFonts w:eastAsia="inter" w:cs="inter" w:ascii="inter" w:hAnsi="inter"/>
          <w:color w:val="000000"/>
          <w:sz w:val="21"/>
        </w:rPr>
        <w:t xml:space="preserve">Resource conservation: no augmentation can create unbounded cognitive or energetic capacity; it re‑allocates finite physical and informational resources under conservation‑like constraints.</w:t>
      </w:r>
      <w:bookmarkStart w:id="76" w:name="fnref30_1"/>
      <w:bookmarkEnd w:id="76"/>
      <w:hyperlink w:anchor="fn30">
        <w:r>
          <w:rPr>
            <w:rFonts w:eastAsia="inter" w:cs="inter" w:ascii="inter" w:hAnsi="inter"/>
            <w:color w:val="#000"/>
            <w:sz w:val="21"/>
            <w:u w:val="single"/>
            <w:vertAlign w:val="superscript"/>
          </w:rPr>
          <w:t xml:space="preserve">[30]</w:t>
        </w:r>
      </w:hyperlink>
    </w:p>
    <w:p>
      <w:pPr>
        <w:numPr>
          <w:ilvl w:val="0"/>
          <w:numId w:val="10"/>
        </w:numPr>
        <w:spacing w:line="360" w:before="105" w:after="105" w:lineRule="auto"/>
      </w:pPr>
      <w:r>
        <w:rPr>
          <w:rFonts w:eastAsia="inter" w:cs="inter" w:ascii="inter" w:hAnsi="inter"/>
          <w:color w:val="000000"/>
          <w:sz w:val="21"/>
        </w:rPr>
        <w:t xml:space="preserve">Monotone safety constraints: risk must be a monotone function of exposure and must stay below conservative thresholds in all permitted trajectories.</w:t>
      </w:r>
      <w:bookmarkStart w:id="77" w:name="fnref30_2"/>
      <w:bookmarkEnd w:id="77"/>
      <w:hyperlink w:anchor="fn30">
        <w:r>
          <w:rPr>
            <w:rFonts w:eastAsia="inter" w:cs="inter" w:ascii="inter" w:hAnsi="inter"/>
            <w:color w:val="#000"/>
            <w:sz w:val="21"/>
            <w:u w:val="single"/>
            <w:vertAlign w:val="superscript"/>
          </w:rPr>
          <w:t xml:space="preserve">[30]</w:t>
        </w:r>
      </w:hyperlink>
    </w:p>
    <w:p>
      <w:pPr>
        <w:numPr>
          <w:ilvl w:val="0"/>
          <w:numId w:val="10"/>
        </w:numPr>
        <w:spacing w:line="360" w:before="105" w:after="105" w:lineRule="auto"/>
      </w:pPr>
      <w:r>
        <w:rPr>
          <w:rFonts w:eastAsia="inter" w:cs="inter" w:ascii="inter" w:hAnsi="inter"/>
          <w:color w:val="000000"/>
          <w:sz w:val="21"/>
        </w:rPr>
        <w:t xml:space="preserve">Traceable state: every state change in a cybernetic system must be logged in a way that is auditable and non‑replayable, aligning with blockchain‑style and safety‑critical audit models.</w:t>
      </w:r>
      <w:bookmarkStart w:id="78" w:name="fnref32"/>
      <w:bookmarkEnd w:id="78"/>
      <w:hyperlink w:anchor="fn32">
        <w:r>
          <w:rPr>
            <w:rFonts w:eastAsia="inter" w:cs="inter" w:ascii="inter" w:hAnsi="inter"/>
            <w:color w:val="#000"/>
            <w:sz w:val="21"/>
            <w:u w:val="single"/>
            <w:vertAlign w:val="superscript"/>
          </w:rPr>
          <w:t xml:space="preserve">[32]</w:t>
        </w:r>
      </w:hyperlink>
    </w:p>
    <w:p>
      <w:pPr>
        <w:spacing w:line="360" w:after="210" w:lineRule="auto"/>
      </w:pPr>
      <w:r>
        <w:rPr>
          <w:rFonts w:eastAsia="inter" w:cs="inter" w:ascii="inter" w:hAnsi="inter"/>
          <w:color w:val="000000"/>
        </w:rPr>
        <w:t xml:space="preserve">Building theories on these axioms lets one prove that certain classes of augmentation programs are safe, bounded, and non‑pathological.</w:t>
      </w:r>
    </w:p>
    <w:p>
      <w:pPr>
        <w:spacing w:line="360" w:before="315" w:after="105" w:lineRule="auto"/>
        <w:ind w:left="-30"/>
        <w:jc w:val="left"/>
      </w:pPr>
      <w:bookmarkStart w:id="79" w:name="equations_for_sensor_actuator_stability"/>
      <w:r>
        <w:rPr>
          <w:rFonts w:eastAsia="inter" w:cs="inter" w:ascii="inter" w:hAnsi="inter"/>
          <w:b/>
          <w:color w:val="000000"/>
          <w:sz w:val="24"/>
        </w:rPr>
        <w:t xml:space="preserve">Equations for sensor–actuator stability</w:t>
      </w:r>
      <w:bookmarkEnd w:id="79"/>
    </w:p>
    <w:p>
      <w:pPr>
        <w:spacing w:line="360" w:after="210" w:lineRule="auto"/>
      </w:pPr>
      <w:r>
        <w:rPr>
          <w:rFonts w:eastAsia="inter" w:cs="inter" w:ascii="inter" w:hAnsi="inter"/>
          <w:color w:val="000000"/>
        </w:rPr>
        <w:t xml:space="preserve">Sensor–actuator integration stability is already addressed by:</w:t>
      </w:r>
    </w:p>
    <w:p>
      <w:pPr>
        <w:numPr>
          <w:ilvl w:val="0"/>
          <w:numId w:val="11"/>
        </w:numPr>
        <w:spacing w:line="360" w:before="105" w:after="105" w:lineRule="auto"/>
      </w:pPr>
      <w:r>
        <w:rPr>
          <w:rFonts w:eastAsia="inter" w:cs="inter" w:ascii="inter" w:hAnsi="inter"/>
          <w:color w:val="000000"/>
          <w:sz w:val="21"/>
        </w:rPr>
        <w:t xml:space="preserve">Classical control theory: closed‑loop transfer functions, Nyquist and Bode criteria, and Lyapunov stability for continuous systems.</w:t>
      </w:r>
      <w:bookmarkStart w:id="80" w:name="fnref27_7"/>
      <w:bookmarkEnd w:id="80"/>
      <w:hyperlink w:anchor="fn27">
        <w:r>
          <w:rPr>
            <w:rFonts w:eastAsia="inter" w:cs="inter" w:ascii="inter" w:hAnsi="inter"/>
            <w:color w:val="#000"/>
            <w:sz w:val="21"/>
            <w:u w:val="single"/>
            <w:vertAlign w:val="superscript"/>
          </w:rPr>
          <w:t xml:space="preserve">[27]</w:t>
        </w:r>
      </w:hyperlink>
    </w:p>
    <w:p>
      <w:pPr>
        <w:numPr>
          <w:ilvl w:val="0"/>
          <w:numId w:val="11"/>
        </w:numPr>
        <w:spacing w:line="360" w:before="105" w:after="105" w:lineRule="auto"/>
      </w:pPr>
      <w:r>
        <w:rPr>
          <w:rFonts w:eastAsia="inter" w:cs="inter" w:ascii="inter" w:hAnsi="inter"/>
          <w:color w:val="000000"/>
          <w:sz w:val="21"/>
        </w:rPr>
        <w:t xml:space="preserve">Passivity and input–output stability: ensuring the sensor–actuator loop behaves like a passive or dissipative system, which guarantees robustness under interconnection.</w:t>
      </w:r>
      <w:bookmarkStart w:id="81" w:name="fnref27_8"/>
      <w:bookmarkEnd w:id="81"/>
      <w:hyperlink w:anchor="fn27">
        <w:r>
          <w:rPr>
            <w:rFonts w:eastAsia="inter" w:cs="inter" w:ascii="inter" w:hAnsi="inter"/>
            <w:color w:val="#000"/>
            <w:sz w:val="21"/>
            <w:u w:val="single"/>
            <w:vertAlign w:val="superscript"/>
          </w:rPr>
          <w:t xml:space="preserve">[27]</w:t>
        </w:r>
      </w:hyperlink>
    </w:p>
    <w:p>
      <w:pPr>
        <w:numPr>
          <w:ilvl w:val="0"/>
          <w:numId w:val="11"/>
        </w:numPr>
        <w:spacing w:line="360" w:before="105" w:after="105" w:lineRule="auto"/>
      </w:pPr>
      <w:r>
        <w:rPr>
          <w:rFonts w:eastAsia="inter" w:cs="inter" w:ascii="inter" w:hAnsi="inter"/>
          <w:color w:val="000000"/>
          <w:sz w:val="21"/>
        </w:rPr>
        <w:t xml:space="preserve">For implants and EM systems, coupled EM–thermal models (e.g., induced current density and SAR using Maxwell’s equations plus bioheat models) give stability and safety envelopes for the physical layer.</w:t>
      </w:r>
      <w:bookmarkStart w:id="82" w:name="fnref31_1"/>
      <w:bookmarkEnd w:id="82"/>
      <w:hyperlink w:anchor="fn31">
        <w:r>
          <w:rPr>
            <w:rFonts w:eastAsia="inter" w:cs="inter" w:ascii="inter" w:hAnsi="inter"/>
            <w:color w:val="#000"/>
            <w:sz w:val="21"/>
            <w:u w:val="single"/>
            <w:vertAlign w:val="superscript"/>
          </w:rPr>
          <w:t xml:space="preserve">[31]</w:t>
        </w:r>
      </w:hyperlink>
      <w:bookmarkStart w:id="83" w:name="fnref30_3"/>
      <w:bookmarkEnd w:id="83"/>
      <w:hyperlink w:anchor="fn30">
        <w:r>
          <w:rPr>
            <w:rFonts w:eastAsia="inter" w:cs="inter" w:ascii="inter" w:hAnsi="inter"/>
            <w:color w:val="#000"/>
            <w:sz w:val="21"/>
            <w:u w:val="single"/>
            <w:vertAlign w:val="superscript"/>
          </w:rPr>
          <w:t xml:space="preserve">[30]</w:t>
        </w:r>
      </w:hyperlink>
    </w:p>
    <w:p>
      <w:pPr>
        <w:spacing w:line="360" w:after="210" w:lineRule="auto"/>
      </w:pPr>
      <w:r>
        <w:rPr>
          <w:rFonts w:eastAsia="inter" w:cs="inter" w:ascii="inter" w:hAnsi="inter"/>
          <w:color w:val="000000"/>
        </w:rPr>
        <w:t xml:space="preserve">These tools let cybernetic designers write explicit inequalities and Lyapunov functions that prove a given sensor–actuator mapping will not oscillate, diverge, or exceed tissue limits under bounded inputs.</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4" w:name="body_augmentation_rights_policies_b4d515"/>
      <w:r>
        <w:rPr>
          <w:rFonts w:eastAsia="inter" w:cs="inter" w:ascii="inter" w:hAnsi="inter"/>
          <w:b/>
          <w:color w:val="000000"/>
          <w:sz w:val="39"/>
        </w:rPr>
        <w:t xml:space="preserve">body-augmentation rights-policies for augmented-human rights. supporting this with a good-cause, and clean/green earth projects that will revolutionize, and shape the gaming-industry with biomechanical-solutions, organic-hardware, biodegradable-chipsets, designed-to be fully-disolved in the digestive-tract, and passed through the human-body to build augmented-features ( supporting augmented-human rights, rights to augment, and rights for cybernetic-research groups that fund charitable organizations for medical-breakthroughs, and industry best-practices for collaborative-building using secure ai-chat-compatible dev-tunnels as open-source software-onlyvirtualized-simulation architectural-database constructive-workflows ), further advancing, and supporting good-causes that help save the planet, recycle-waste, etc. including replacing physical-technologies, and hardware-devices by offering green, or organic-solutions to computer-programming, forever-changing the gaming, and tech-industry to support green, clean, helpful projects in all fields ( includes medical, and scientific ).</w:t>
      </w:r>
      <w:bookmarkEnd w:id="84"/>
    </w:p>
    <w:p>
      <w:pPr>
        <w:spacing w:line="360" w:after="210" w:lineRule="auto"/>
      </w:pPr>
      <w:r>
        <w:rPr>
          <w:rFonts w:eastAsia="inter" w:cs="inter" w:ascii="inter" w:hAnsi="inter"/>
          <w:color w:val="000000"/>
        </w:rPr>
        <w:t xml:space="preserve">Augmented‑human rights policy is already taking shape around neurorights, biodegradable bioelectronics, and green IT; a coherent framework can tie these into explicit rights to </w:t>
      </w:r>
      <w:r>
        <w:rPr>
          <w:rFonts w:eastAsia="inter" w:cs="inter" w:ascii="inter" w:hAnsi="inter"/>
          <w:i/>
          <w:color w:val="000000"/>
        </w:rPr>
        <w:t xml:space="preserve">augment safely</w:t>
      </w:r>
      <w:r>
        <w:rPr>
          <w:rFonts w:eastAsia="inter" w:cs="inter" w:ascii="inter" w:hAnsi="inter"/>
          <w:color w:val="000000"/>
        </w:rPr>
        <w:t xml:space="preserve">, </w:t>
      </w:r>
      <w:r>
        <w:rPr>
          <w:rFonts w:eastAsia="inter" w:cs="inter" w:ascii="inter" w:hAnsi="inter"/>
          <w:i/>
          <w:color w:val="000000"/>
        </w:rPr>
        <w:t xml:space="preserve">participate in research</w:t>
      </w:r>
      <w:r>
        <w:rPr>
          <w:rFonts w:eastAsia="inter" w:cs="inter" w:ascii="inter" w:hAnsi="inter"/>
          <w:color w:val="000000"/>
        </w:rPr>
        <w:t xml:space="preserve">, and </w:t>
      </w:r>
      <w:r>
        <w:rPr>
          <w:rFonts w:eastAsia="inter" w:cs="inter" w:ascii="inter" w:hAnsi="inter"/>
          <w:i/>
          <w:color w:val="000000"/>
        </w:rPr>
        <w:t xml:space="preserve">benefit from eco‑centric cybernetic technology</w:t>
      </w:r>
      <w:r>
        <w:rPr>
          <w:rFonts w:eastAsia="inter" w:cs="inter" w:ascii="inter" w:hAnsi="inter"/>
          <w:color w:val="000000"/>
        </w:rPr>
        <w:t xml:space="preserve"> across gaming, medical, and scientific domains.</w:t>
      </w:r>
      <w:bookmarkStart w:id="85" w:name="fnref33"/>
      <w:bookmarkEnd w:id="85"/>
      <w:hyperlink w:anchor="fn33">
        <w:r>
          <w:rPr>
            <w:rFonts w:eastAsia="inter" w:cs="inter" w:ascii="inter" w:hAnsi="inter"/>
            <w:color w:val="#000"/>
            <w:u w:val="single"/>
            <w:vertAlign w:val="superscript"/>
          </w:rPr>
          <w:t xml:space="preserve">[33]</w:t>
        </w:r>
      </w:hyperlink>
      <w:bookmarkStart w:id="86" w:name="fnref34"/>
      <w:bookmarkEnd w:id="86"/>
      <w:hyperlink w:anchor="fn34">
        <w:r>
          <w:rPr>
            <w:rFonts w:eastAsia="inter" w:cs="inter" w:ascii="inter" w:hAnsi="inter"/>
            <w:color w:val="#000"/>
            <w:u w:val="single"/>
            <w:vertAlign w:val="superscript"/>
          </w:rPr>
          <w:t xml:space="preserve">[34]</w:t>
        </w:r>
      </w:hyperlink>
      <w:bookmarkStart w:id="87" w:name="fnref35"/>
      <w:bookmarkEnd w:id="87"/>
      <w:hyperlink w:anchor="fn35">
        <w:r>
          <w:rPr>
            <w:rFonts w:eastAsia="inter" w:cs="inter" w:ascii="inter" w:hAnsi="inter"/>
            <w:color w:val="#000"/>
            <w:u w:val="single"/>
            <w:vertAlign w:val="superscript"/>
          </w:rPr>
          <w:t xml:space="preserve">[35]</w:t>
        </w:r>
      </w:hyperlink>
      <w:bookmarkStart w:id="88" w:name="fnref36"/>
      <w:bookmarkEnd w:id="88"/>
      <w:hyperlink w:anchor="fn36">
        <w:r>
          <w:rPr>
            <w:rFonts w:eastAsia="inter" w:cs="inter" w:ascii="inter" w:hAnsi="inter"/>
            <w:color w:val="#000"/>
            <w:u w:val="single"/>
            <w:vertAlign w:val="superscript"/>
          </w:rPr>
          <w:t xml:space="preserve">[36]</w:t>
        </w:r>
      </w:hyperlink>
    </w:p>
    <w:p>
      <w:pPr>
        <w:spacing w:line="360" w:before="315" w:after="105" w:lineRule="auto"/>
        <w:ind w:left="-30"/>
        <w:jc w:val="left"/>
      </w:pPr>
      <w:bookmarkStart w:id="89" w:name="core_augmented_human_rights"/>
      <w:r>
        <w:rPr>
          <w:rFonts w:eastAsia="inter" w:cs="inter" w:ascii="inter" w:hAnsi="inter"/>
          <w:b/>
          <w:color w:val="000000"/>
          <w:sz w:val="24"/>
        </w:rPr>
        <w:t xml:space="preserve">Core augmented‑human rights</w:t>
      </w:r>
      <w:bookmarkEnd w:id="89"/>
    </w:p>
    <w:p>
      <w:pPr>
        <w:spacing w:line="360" w:after="210" w:lineRule="auto"/>
      </w:pPr>
      <w:r>
        <w:rPr>
          <w:rFonts w:eastAsia="inter" w:cs="inter" w:ascii="inter" w:hAnsi="inter"/>
          <w:color w:val="000000"/>
        </w:rPr>
        <w:t xml:space="preserve">A rights‑respecting body‑augmentation framework can anchor on neurorights that are now being discussed in human‑rights scholarship and policy proposals:</w:t>
      </w:r>
    </w:p>
    <w:p>
      <w:pPr>
        <w:numPr>
          <w:ilvl w:val="0"/>
          <w:numId w:val="12"/>
        </w:numPr>
        <w:spacing w:line="360" w:before="105" w:after="105" w:lineRule="auto"/>
      </w:pPr>
      <w:r>
        <w:rPr>
          <w:rFonts w:eastAsia="inter" w:cs="inter" w:ascii="inter" w:hAnsi="inter"/>
          <w:color w:val="000000"/>
          <w:sz w:val="21"/>
        </w:rPr>
        <w:t xml:space="preserve">Cognitive liberty and mental privacy: individuals retain ultimate control over their thoughts, neural data, and when/how augmentation is active (no covert brain‑state tracking or manipulation).</w:t>
      </w:r>
      <w:bookmarkStart w:id="90" w:name="fnref37"/>
      <w:bookmarkEnd w:id="90"/>
      <w:hyperlink w:anchor="fn37">
        <w:r>
          <w:rPr>
            <w:rFonts w:eastAsia="inter" w:cs="inter" w:ascii="inter" w:hAnsi="inter"/>
            <w:color w:val="#000"/>
            <w:sz w:val="21"/>
            <w:u w:val="single"/>
            <w:vertAlign w:val="superscript"/>
          </w:rPr>
          <w:t xml:space="preserve">[37]</w:t>
        </w:r>
      </w:hyperlink>
      <w:bookmarkStart w:id="91" w:name="fnref38"/>
      <w:bookmarkEnd w:id="91"/>
      <w:hyperlink w:anchor="fn38">
        <w:r>
          <w:rPr>
            <w:rFonts w:eastAsia="inter" w:cs="inter" w:ascii="inter" w:hAnsi="inter"/>
            <w:color w:val="#000"/>
            <w:sz w:val="21"/>
            <w:u w:val="single"/>
            <w:vertAlign w:val="superscript"/>
          </w:rPr>
          <w:t xml:space="preserve">[38]</w:t>
        </w:r>
      </w:hyperlink>
      <w:bookmarkStart w:id="92" w:name="fnref33_1"/>
      <w:bookmarkEnd w:id="92"/>
      <w:hyperlink w:anchor="fn33">
        <w:r>
          <w:rPr>
            <w:rFonts w:eastAsia="inter" w:cs="inter" w:ascii="inter" w:hAnsi="inter"/>
            <w:color w:val="#000"/>
            <w:sz w:val="21"/>
            <w:u w:val="single"/>
            <w:vertAlign w:val="superscript"/>
          </w:rPr>
          <w:t xml:space="preserve">[33]</w:t>
        </w:r>
      </w:hyperlink>
    </w:p>
    <w:p>
      <w:pPr>
        <w:numPr>
          <w:ilvl w:val="0"/>
          <w:numId w:val="12"/>
        </w:numPr>
        <w:spacing w:line="360" w:before="105" w:after="105" w:lineRule="auto"/>
      </w:pPr>
      <w:r>
        <w:rPr>
          <w:rFonts w:eastAsia="inter" w:cs="inter" w:ascii="inter" w:hAnsi="inter"/>
          <w:color w:val="000000"/>
          <w:sz w:val="21"/>
        </w:rPr>
        <w:t xml:space="preserve">Personal identity and agency: augmentations must not undermine a person’s sense of self, consent, or legal capacity; changes should be reversible or at least clearly time‑bounded where possible.</w:t>
      </w:r>
      <w:bookmarkStart w:id="93" w:name="fnref34_1"/>
      <w:bookmarkEnd w:id="93"/>
      <w:hyperlink w:anchor="fn34">
        <w:r>
          <w:rPr>
            <w:rFonts w:eastAsia="inter" w:cs="inter" w:ascii="inter" w:hAnsi="inter"/>
            <w:color w:val="#000"/>
            <w:sz w:val="21"/>
            <w:u w:val="single"/>
            <w:vertAlign w:val="superscript"/>
          </w:rPr>
          <w:t xml:space="preserve">[34]</w:t>
        </w:r>
      </w:hyperlink>
      <w:bookmarkStart w:id="94" w:name="fnref33_2"/>
      <w:bookmarkEnd w:id="94"/>
      <w:hyperlink w:anchor="fn33">
        <w:r>
          <w:rPr>
            <w:rFonts w:eastAsia="inter" w:cs="inter" w:ascii="inter" w:hAnsi="inter"/>
            <w:color w:val="#000"/>
            <w:sz w:val="21"/>
            <w:u w:val="single"/>
            <w:vertAlign w:val="superscript"/>
          </w:rPr>
          <w:t xml:space="preserve">[33]</w:t>
        </w:r>
      </w:hyperlink>
    </w:p>
    <w:p>
      <w:pPr>
        <w:numPr>
          <w:ilvl w:val="0"/>
          <w:numId w:val="12"/>
        </w:numPr>
        <w:spacing w:line="360" w:before="105" w:after="105" w:lineRule="auto"/>
      </w:pPr>
      <w:r>
        <w:rPr>
          <w:rFonts w:eastAsia="inter" w:cs="inter" w:ascii="inter" w:hAnsi="inter"/>
          <w:color w:val="000000"/>
          <w:sz w:val="21"/>
        </w:rPr>
        <w:t xml:space="preserve">Equitable access to mental augmentation: policies should treat access to beneficial neurotechnology similarly to other health technologies, avoiding “augmentation elites” while prioritizing medical indications.</w:t>
      </w:r>
      <w:bookmarkStart w:id="95" w:name="fnref38_1"/>
      <w:bookmarkEnd w:id="95"/>
      <w:hyperlink w:anchor="fn38">
        <w:r>
          <w:rPr>
            <w:rFonts w:eastAsia="inter" w:cs="inter" w:ascii="inter" w:hAnsi="inter"/>
            <w:color w:val="#000"/>
            <w:sz w:val="21"/>
            <w:u w:val="single"/>
            <w:vertAlign w:val="superscript"/>
          </w:rPr>
          <w:t xml:space="preserve">[38]</w:t>
        </w:r>
      </w:hyperlink>
      <w:bookmarkStart w:id="96" w:name="fnref33_3"/>
      <w:bookmarkEnd w:id="96"/>
      <w:hyperlink w:anchor="fn33">
        <w:r>
          <w:rPr>
            <w:rFonts w:eastAsia="inter" w:cs="inter" w:ascii="inter" w:hAnsi="inter"/>
            <w:color w:val="#000"/>
            <w:sz w:val="21"/>
            <w:u w:val="single"/>
            <w:vertAlign w:val="superscript"/>
          </w:rPr>
          <w:t xml:space="preserve">[33]</w:t>
        </w:r>
      </w:hyperlink>
    </w:p>
    <w:p>
      <w:pPr>
        <w:numPr>
          <w:ilvl w:val="0"/>
          <w:numId w:val="12"/>
        </w:numPr>
        <w:spacing w:line="360" w:before="105" w:after="105" w:lineRule="auto"/>
      </w:pPr>
      <w:r>
        <w:rPr>
          <w:rFonts w:eastAsia="inter" w:cs="inter" w:ascii="inter" w:hAnsi="inter"/>
          <w:color w:val="000000"/>
          <w:sz w:val="21"/>
        </w:rPr>
        <w:t xml:space="preserve">Protection against bias and coercion: AI‑driven augmentation must not systematically disadvantage groups, and participation in augmentation trials must be strictly voluntary, with opt‑out rights.</w:t>
      </w:r>
      <w:bookmarkStart w:id="97" w:name="fnref33_4"/>
      <w:bookmarkEnd w:id="97"/>
      <w:hyperlink w:anchor="fn33">
        <w:r>
          <w:rPr>
            <w:rFonts w:eastAsia="inter" w:cs="inter" w:ascii="inter" w:hAnsi="inter"/>
            <w:color w:val="#000"/>
            <w:sz w:val="21"/>
            <w:u w:val="single"/>
            <w:vertAlign w:val="superscript"/>
          </w:rPr>
          <w:t xml:space="preserve">[33]</w:t>
        </w:r>
      </w:hyperlink>
      <w:bookmarkStart w:id="98" w:name="fnref37_1"/>
      <w:bookmarkEnd w:id="98"/>
      <w:hyperlink w:anchor="fn37">
        <w:r>
          <w:rPr>
            <w:rFonts w:eastAsia="inter" w:cs="inter" w:ascii="inter" w:hAnsi="inter"/>
            <w:color w:val="#000"/>
            <w:sz w:val="21"/>
            <w:u w:val="single"/>
            <w:vertAlign w:val="superscript"/>
          </w:rPr>
          <w:t xml:space="preserve">[37]</w:t>
        </w:r>
      </w:hyperlink>
    </w:p>
    <w:p>
      <w:pPr>
        <w:spacing w:line="360" w:after="210" w:lineRule="auto"/>
      </w:pPr>
      <w:r>
        <w:rPr>
          <w:rFonts w:eastAsia="inter" w:cs="inter" w:ascii="inter" w:hAnsi="inter"/>
          <w:color w:val="000000"/>
        </w:rPr>
        <w:t xml:space="preserve">These can be implemented not as entirely new rights, but as neurorights derived from existing human‑rights law (privacy, bodily integrity, non‑discrimination, freedom of thought), which current legal analysis suggests is the most tractable path.</w:t>
      </w:r>
      <w:bookmarkStart w:id="99" w:name="fnref39"/>
      <w:bookmarkEnd w:id="99"/>
      <w:hyperlink w:anchor="fn39">
        <w:r>
          <w:rPr>
            <w:rFonts w:eastAsia="inter" w:cs="inter" w:ascii="inter" w:hAnsi="inter"/>
            <w:color w:val="#000"/>
            <w:u w:val="single"/>
            <w:vertAlign w:val="superscript"/>
          </w:rPr>
          <w:t xml:space="preserve">[39]</w:t>
        </w:r>
      </w:hyperlink>
    </w:p>
    <w:p>
      <w:pPr>
        <w:spacing w:line="360" w:before="315" w:after="105" w:lineRule="auto"/>
        <w:ind w:left="-30"/>
        <w:jc w:val="left"/>
      </w:pPr>
      <w:bookmarkStart w:id="100" w:name="clean_green_augmentation_and_biod_c383c6"/>
      <w:r>
        <w:rPr>
          <w:rFonts w:eastAsia="inter" w:cs="inter" w:ascii="inter" w:hAnsi="inter"/>
          <w:b/>
          <w:color w:val="000000"/>
          <w:sz w:val="24"/>
        </w:rPr>
        <w:t xml:space="preserve">Clean/green augmentation and biodegradable hardware</w:t>
      </w:r>
      <w:bookmarkEnd w:id="100"/>
    </w:p>
    <w:p>
      <w:pPr>
        <w:spacing w:line="360" w:after="210" w:lineRule="auto"/>
      </w:pPr>
      <w:r>
        <w:rPr>
          <w:rFonts w:eastAsia="inter" w:cs="inter" w:ascii="inter" w:hAnsi="inter"/>
          <w:color w:val="000000"/>
        </w:rPr>
        <w:t xml:space="preserve">Environment‑aligned augmentation can lean on work in biodegradable and ingestible bioelectronics plus green IT in gaming:</w:t>
      </w:r>
    </w:p>
    <w:p>
      <w:pPr>
        <w:numPr>
          <w:ilvl w:val="0"/>
          <w:numId w:val="13"/>
        </w:numPr>
        <w:spacing w:line="360" w:before="105" w:after="105" w:lineRule="auto"/>
      </w:pPr>
      <w:r>
        <w:rPr>
          <w:rFonts w:eastAsia="inter" w:cs="inter" w:ascii="inter" w:hAnsi="inter"/>
          <w:color w:val="000000"/>
          <w:sz w:val="21"/>
        </w:rPr>
        <w:t xml:space="preserve">Biodegradable / ingestible devices: research shows that electronic medical devices can be built on dissolvable substrates (e.g., gelatin) so components safely pass through the digestive tract while providing temporary sensing or stimulation.</w:t>
      </w:r>
      <w:bookmarkStart w:id="101" w:name="fnref40"/>
      <w:bookmarkEnd w:id="101"/>
      <w:hyperlink w:anchor="fn40">
        <w:r>
          <w:rPr>
            <w:rFonts w:eastAsia="inter" w:cs="inter" w:ascii="inter" w:hAnsi="inter"/>
            <w:color w:val="#000"/>
            <w:sz w:val="21"/>
            <w:u w:val="single"/>
            <w:vertAlign w:val="superscript"/>
          </w:rPr>
          <w:t xml:space="preserve">[40]</w:t>
        </w:r>
      </w:hyperlink>
      <w:bookmarkStart w:id="102" w:name="fnref36_1"/>
      <w:bookmarkEnd w:id="102"/>
      <w:hyperlink w:anchor="fn36">
        <w:r>
          <w:rPr>
            <w:rFonts w:eastAsia="inter" w:cs="inter" w:ascii="inter" w:hAnsi="inter"/>
            <w:color w:val="#000"/>
            <w:sz w:val="21"/>
            <w:u w:val="single"/>
            <w:vertAlign w:val="superscript"/>
          </w:rPr>
          <w:t xml:space="preserve">[36]</w:t>
        </w:r>
      </w:hyperlink>
    </w:p>
    <w:p>
      <w:pPr>
        <w:numPr>
          <w:ilvl w:val="0"/>
          <w:numId w:val="13"/>
        </w:numPr>
        <w:spacing w:line="360" w:before="105" w:after="105" w:lineRule="auto"/>
      </w:pPr>
      <w:r>
        <w:rPr>
          <w:rFonts w:eastAsia="inter" w:cs="inter" w:ascii="inter" w:hAnsi="inter"/>
          <w:color w:val="000000"/>
          <w:sz w:val="21"/>
        </w:rPr>
        <w:t xml:space="preserve">Implantable gut and soft‑tissue bioelectronics: conformable implants for gut electrophysiology demonstrate how flexible, tissue‑matched devices can interface with the body while minimizing long‑term footprint.</w:t>
      </w:r>
      <w:bookmarkStart w:id="103" w:name="fnref40_1"/>
      <w:bookmarkEnd w:id="103"/>
      <w:hyperlink w:anchor="fn40">
        <w:r>
          <w:rPr>
            <w:rFonts w:eastAsia="inter" w:cs="inter" w:ascii="inter" w:hAnsi="inter"/>
            <w:color w:val="#000"/>
            <w:sz w:val="21"/>
            <w:u w:val="single"/>
            <w:vertAlign w:val="superscript"/>
          </w:rPr>
          <w:t xml:space="preserve">[40]</w:t>
        </w:r>
      </w:hyperlink>
    </w:p>
    <w:p>
      <w:pPr>
        <w:numPr>
          <w:ilvl w:val="0"/>
          <w:numId w:val="13"/>
        </w:numPr>
        <w:spacing w:line="360" w:before="105" w:after="105" w:lineRule="auto"/>
      </w:pPr>
      <w:r>
        <w:rPr>
          <w:rFonts w:eastAsia="inter" w:cs="inter" w:ascii="inter" w:hAnsi="inter"/>
          <w:color w:val="000000"/>
          <w:sz w:val="21"/>
        </w:rPr>
        <w:t xml:space="preserve">Green IT in gaming: strategies like energy‑efficient GPUs, eco‑optimized game engines, cloud infrastructure powered by renewables, and aggressive e‑waste reduction already exist and can be extended to XR/BCI gaming hardware.</w:t>
      </w:r>
      <w:bookmarkStart w:id="104" w:name="fnref35_1"/>
      <w:bookmarkEnd w:id="104"/>
      <w:hyperlink w:anchor="fn35">
        <w:r>
          <w:rPr>
            <w:rFonts w:eastAsia="inter" w:cs="inter" w:ascii="inter" w:hAnsi="inter"/>
            <w:color w:val="#000"/>
            <w:sz w:val="21"/>
            <w:u w:val="single"/>
            <w:vertAlign w:val="superscript"/>
          </w:rPr>
          <w:t xml:space="preserve">[35]</w:t>
        </w:r>
      </w:hyperlink>
    </w:p>
    <w:p>
      <w:pPr>
        <w:spacing w:line="360" w:after="210" w:lineRule="auto"/>
      </w:pPr>
      <w:r>
        <w:rPr>
          <w:rFonts w:eastAsia="inter" w:cs="inter" w:ascii="inter" w:hAnsi="inter"/>
          <w:color w:val="000000"/>
        </w:rPr>
        <w:t xml:space="preserve">Policy can therefore require that non‑permanent augmentation paths (e.g., training, temporary boosts, diagnostics) preferentially use biodegradable substrates or designs that naturally exit the body, while gaming and XR stacks adopt Green‑IT practices (lower embodied carbon, recyclability, energy‑aware matchmaking and rendering).</w:t>
      </w:r>
      <w:bookmarkStart w:id="105" w:name="fnref36_2"/>
      <w:bookmarkEnd w:id="105"/>
      <w:hyperlink w:anchor="fn36">
        <w:r>
          <w:rPr>
            <w:rFonts w:eastAsia="inter" w:cs="inter" w:ascii="inter" w:hAnsi="inter"/>
            <w:color w:val="#000"/>
            <w:u w:val="single"/>
            <w:vertAlign w:val="superscript"/>
          </w:rPr>
          <w:t xml:space="preserve">[36]</w:t>
        </w:r>
      </w:hyperlink>
      <w:bookmarkStart w:id="106" w:name="fnref35_2"/>
      <w:bookmarkEnd w:id="106"/>
      <w:hyperlink w:anchor="fn35">
        <w:r>
          <w:rPr>
            <w:rFonts w:eastAsia="inter" w:cs="inter" w:ascii="inter" w:hAnsi="inter"/>
            <w:color w:val="#000"/>
            <w:u w:val="single"/>
            <w:vertAlign w:val="superscript"/>
          </w:rPr>
          <w:t xml:space="preserve">[35]</w:t>
        </w:r>
      </w:hyperlink>
    </w:p>
    <w:p>
      <w:pPr>
        <w:spacing w:line="360" w:before="315" w:after="105" w:lineRule="auto"/>
        <w:ind w:left="-30"/>
        <w:jc w:val="left"/>
      </w:pPr>
      <w:bookmarkStart w:id="107" w:name="governance_for_research_gaming_an_4b93ad"/>
      <w:r>
        <w:rPr>
          <w:rFonts w:eastAsia="inter" w:cs="inter" w:ascii="inter" w:hAnsi="inter"/>
          <w:b/>
          <w:color w:val="000000"/>
          <w:sz w:val="24"/>
        </w:rPr>
        <w:t xml:space="preserve">Governance for research, gaming, and good‑cause funding</w:t>
      </w:r>
      <w:bookmarkEnd w:id="107"/>
    </w:p>
    <w:p>
      <w:pPr>
        <w:spacing w:line="360" w:after="210" w:lineRule="auto"/>
      </w:pPr>
      <w:r>
        <w:rPr>
          <w:rFonts w:eastAsia="inter" w:cs="inter" w:ascii="inter" w:hAnsi="inter"/>
          <w:color w:val="000000"/>
        </w:rPr>
        <w:t xml:space="preserve">To support charitable, planet‑positive applications, body‑augmentation rights can be coupled to governance and funding norms:</w:t>
      </w:r>
    </w:p>
    <w:p>
      <w:pPr>
        <w:numPr>
          <w:ilvl w:val="0"/>
          <w:numId w:val="14"/>
        </w:numPr>
        <w:spacing w:line="360" w:before="105" w:after="105" w:lineRule="auto"/>
      </w:pPr>
      <w:r>
        <w:rPr>
          <w:rFonts w:eastAsia="inter" w:cs="inter" w:ascii="inter" w:hAnsi="inter"/>
          <w:color w:val="000000"/>
          <w:sz w:val="21"/>
        </w:rPr>
        <w:t xml:space="preserve">Consent‑first research: all augmented‑human studies must use explicit informed consent, neurorights‑aligned protocols, and independent ethics review; data use and AI‑chat dev‑tunnels must be logged and auditable to prevent misuse.</w:t>
      </w:r>
      <w:bookmarkStart w:id="108" w:name="fnref34_2"/>
      <w:bookmarkEnd w:id="108"/>
      <w:hyperlink w:anchor="fn34">
        <w:r>
          <w:rPr>
            <w:rFonts w:eastAsia="inter" w:cs="inter" w:ascii="inter" w:hAnsi="inter"/>
            <w:color w:val="#000"/>
            <w:sz w:val="21"/>
            <w:u w:val="single"/>
            <w:vertAlign w:val="superscript"/>
          </w:rPr>
          <w:t xml:space="preserve">[34]</w:t>
        </w:r>
      </w:hyperlink>
      <w:bookmarkStart w:id="109" w:name="fnref37_2"/>
      <w:bookmarkEnd w:id="109"/>
      <w:hyperlink w:anchor="fn37">
        <w:r>
          <w:rPr>
            <w:rFonts w:eastAsia="inter" w:cs="inter" w:ascii="inter" w:hAnsi="inter"/>
            <w:color w:val="#000"/>
            <w:sz w:val="21"/>
            <w:u w:val="single"/>
            <w:vertAlign w:val="superscript"/>
          </w:rPr>
          <w:t xml:space="preserve">[37]</w:t>
        </w:r>
      </w:hyperlink>
      <w:bookmarkStart w:id="110" w:name="fnref33_5"/>
      <w:bookmarkEnd w:id="110"/>
      <w:hyperlink w:anchor="fn33">
        <w:r>
          <w:rPr>
            <w:rFonts w:eastAsia="inter" w:cs="inter" w:ascii="inter" w:hAnsi="inter"/>
            <w:color w:val="#000"/>
            <w:sz w:val="21"/>
            <w:u w:val="single"/>
            <w:vertAlign w:val="superscript"/>
          </w:rPr>
          <w:t xml:space="preserve">[33]</w:t>
        </w:r>
      </w:hyperlink>
    </w:p>
    <w:p>
      <w:pPr>
        <w:numPr>
          <w:ilvl w:val="0"/>
          <w:numId w:val="14"/>
        </w:numPr>
        <w:spacing w:line="360" w:before="105" w:after="105" w:lineRule="auto"/>
      </w:pPr>
      <w:r>
        <w:rPr>
          <w:rFonts w:eastAsia="inter" w:cs="inter" w:ascii="inter" w:hAnsi="inter"/>
          <w:color w:val="000000"/>
          <w:sz w:val="21"/>
        </w:rPr>
        <w:t xml:space="preserve">Open, virtualized simulation first: high‑risk ideas should be developed in open‑source, software‑only simulation environments (e.g., virtual anatomical models, game engines, ML sandboxes) before any in‑body prototype, minimizing waste and physical risk.</w:t>
      </w:r>
      <w:bookmarkStart w:id="111" w:name="fnref35_3"/>
      <w:bookmarkEnd w:id="111"/>
      <w:hyperlink w:anchor="fn35">
        <w:r>
          <w:rPr>
            <w:rFonts w:eastAsia="inter" w:cs="inter" w:ascii="inter" w:hAnsi="inter"/>
            <w:color w:val="#000"/>
            <w:sz w:val="21"/>
            <w:u w:val="single"/>
            <w:vertAlign w:val="superscript"/>
          </w:rPr>
          <w:t xml:space="preserve">[35]</w:t>
        </w:r>
      </w:hyperlink>
    </w:p>
    <w:p>
      <w:pPr>
        <w:numPr>
          <w:ilvl w:val="0"/>
          <w:numId w:val="14"/>
        </w:numPr>
        <w:spacing w:line="360" w:before="105" w:after="105" w:lineRule="auto"/>
      </w:pPr>
      <w:r>
        <w:rPr>
          <w:rFonts w:eastAsia="inter" w:cs="inter" w:ascii="inter" w:hAnsi="inter"/>
          <w:color w:val="000000"/>
          <w:sz w:val="21"/>
        </w:rPr>
        <w:t xml:space="preserve">Charity and public‑benefit funds: licensing for cybernetic games and platforms can earmark a portion of revenue to medical‑device research, climate‑tech, and e‑waste recycling programs, mirroring “green IT” and social‑impact models emerging in other tech sectors.</w:t>
      </w:r>
      <w:bookmarkStart w:id="112" w:name="fnref34_3"/>
      <w:bookmarkEnd w:id="112"/>
      <w:hyperlink w:anchor="fn34">
        <w:r>
          <w:rPr>
            <w:rFonts w:eastAsia="inter" w:cs="inter" w:ascii="inter" w:hAnsi="inter"/>
            <w:color w:val="#000"/>
            <w:sz w:val="21"/>
            <w:u w:val="single"/>
            <w:vertAlign w:val="superscript"/>
          </w:rPr>
          <w:t xml:space="preserve">[34]</w:t>
        </w:r>
      </w:hyperlink>
      <w:bookmarkStart w:id="113" w:name="fnref35_4"/>
      <w:bookmarkEnd w:id="113"/>
      <w:hyperlink w:anchor="fn35">
        <w:r>
          <w:rPr>
            <w:rFonts w:eastAsia="inter" w:cs="inter" w:ascii="inter" w:hAnsi="inter"/>
            <w:color w:val="#000"/>
            <w:sz w:val="21"/>
            <w:u w:val="single"/>
            <w:vertAlign w:val="superscript"/>
          </w:rPr>
          <w:t xml:space="preserve">[35]</w:t>
        </w:r>
      </w:hyperlink>
    </w:p>
    <w:p>
      <w:pPr>
        <w:spacing w:line="360" w:after="210" w:lineRule="auto"/>
      </w:pPr>
      <w:r>
        <w:rPr>
          <w:rFonts w:eastAsia="inter" w:cs="inter" w:ascii="inter" w:hAnsi="inter"/>
          <w:color w:val="000000"/>
        </w:rPr>
        <w:t xml:space="preserve">Rights to augment and to participate in cybernetic research then sit alongside duties by developers and sponsors to (1) minimize environmental harm, (2) prioritize therapeutic and accessibility use‑cases, and (3) contribute back to medical and ecological good‑causes.</w:t>
      </w:r>
    </w:p>
    <w:p>
      <w:pPr>
        <w:spacing w:line="360" w:before="315" w:after="105" w:lineRule="auto"/>
        <w:ind w:left="-30"/>
        <w:jc w:val="left"/>
      </w:pPr>
      <w:bookmarkStart w:id="114" w:name="secure_ai_chat_dev_tunnels_and_vi_b14b33"/>
      <w:r>
        <w:rPr>
          <w:rFonts w:eastAsia="inter" w:cs="inter" w:ascii="inter" w:hAnsi="inter"/>
          <w:b/>
          <w:color w:val="000000"/>
          <w:sz w:val="24"/>
        </w:rPr>
        <w:t xml:space="preserve">Secure AI‑chat dev‑tunnels and virtual architectural databases</w:t>
      </w:r>
      <w:bookmarkEnd w:id="114"/>
    </w:p>
    <w:p>
      <w:pPr>
        <w:spacing w:line="360" w:after="210" w:lineRule="auto"/>
      </w:pPr>
      <w:r>
        <w:rPr>
          <w:rFonts w:eastAsia="inter" w:cs="inter" w:ascii="inter" w:hAnsi="inter"/>
          <w:color w:val="000000"/>
        </w:rPr>
        <w:t xml:space="preserve">To operationalize these policies in AI‑augmented software workflows:</w:t>
      </w:r>
    </w:p>
    <w:p>
      <w:pPr>
        <w:numPr>
          <w:ilvl w:val="0"/>
          <w:numId w:val="15"/>
        </w:numPr>
        <w:spacing w:line="360" w:before="105" w:after="105" w:lineRule="auto"/>
      </w:pPr>
      <w:r>
        <w:rPr>
          <w:rFonts w:eastAsia="inter" w:cs="inter" w:ascii="inter" w:hAnsi="inter"/>
          <w:color w:val="000000"/>
          <w:sz w:val="21"/>
        </w:rPr>
        <w:t xml:space="preserve">AI‑chat pipelines should run on secure, audited infrastructure, where code generation, simulation, and architectural‑database updates are versioned, hashed, and checked against neurorights and environmental policies (e.g., no unsafe stimulation patterns, no extraction of identifiable neural data).</w:t>
      </w:r>
      <w:bookmarkStart w:id="115" w:name="fnref37_3"/>
      <w:bookmarkEnd w:id="115"/>
      <w:hyperlink w:anchor="fn37">
        <w:r>
          <w:rPr>
            <w:rFonts w:eastAsia="inter" w:cs="inter" w:ascii="inter" w:hAnsi="inter"/>
            <w:color w:val="#000"/>
            <w:sz w:val="21"/>
            <w:u w:val="single"/>
            <w:vertAlign w:val="superscript"/>
          </w:rPr>
          <w:t xml:space="preserve">[37]</w:t>
        </w:r>
      </w:hyperlink>
      <w:bookmarkStart w:id="116" w:name="fnref35_5"/>
      <w:bookmarkEnd w:id="116"/>
      <w:hyperlink w:anchor="fn35">
        <w:r>
          <w:rPr>
            <w:rFonts w:eastAsia="inter" w:cs="inter" w:ascii="inter" w:hAnsi="inter"/>
            <w:color w:val="#000"/>
            <w:sz w:val="21"/>
            <w:u w:val="single"/>
            <w:vertAlign w:val="superscript"/>
          </w:rPr>
          <w:t xml:space="preserve">[35]</w:t>
        </w:r>
      </w:hyperlink>
    </w:p>
    <w:p>
      <w:pPr>
        <w:numPr>
          <w:ilvl w:val="0"/>
          <w:numId w:val="15"/>
        </w:numPr>
        <w:spacing w:line="360" w:before="105" w:after="105" w:lineRule="auto"/>
      </w:pPr>
      <w:r>
        <w:rPr>
          <w:rFonts w:eastAsia="inter" w:cs="inter" w:ascii="inter" w:hAnsi="inter"/>
          <w:color w:val="000000"/>
          <w:sz w:val="21"/>
        </w:rPr>
        <w:t xml:space="preserve">Open‑source, simulation‑first stacks can host “virtual implants,” bio‑compatible game mechanics, and organic‑hardware designs long before hardware is fabricated, enabling community review and eco‑impact assessment.</w:t>
      </w:r>
      <w:bookmarkStart w:id="117" w:name="fnref40_2"/>
      <w:bookmarkEnd w:id="117"/>
      <w:hyperlink w:anchor="fn40">
        <w:r>
          <w:rPr>
            <w:rFonts w:eastAsia="inter" w:cs="inter" w:ascii="inter" w:hAnsi="inter"/>
            <w:color w:val="#000"/>
            <w:sz w:val="21"/>
            <w:u w:val="single"/>
            <w:vertAlign w:val="superscript"/>
          </w:rPr>
          <w:t xml:space="preserve">[40]</w:t>
        </w:r>
      </w:hyperlink>
      <w:bookmarkStart w:id="118" w:name="fnref35_6"/>
      <w:bookmarkEnd w:id="118"/>
      <w:hyperlink w:anchor="fn35">
        <w:r>
          <w:rPr>
            <w:rFonts w:eastAsia="inter" w:cs="inter" w:ascii="inter" w:hAnsi="inter"/>
            <w:color w:val="#000"/>
            <w:sz w:val="21"/>
            <w:u w:val="single"/>
            <w:vertAlign w:val="superscript"/>
          </w:rPr>
          <w:t xml:space="preserve">[35]</w:t>
        </w:r>
      </w:hyperlink>
    </w:p>
    <w:p>
      <w:pPr>
        <w:numPr>
          <w:ilvl w:val="0"/>
          <w:numId w:val="15"/>
        </w:numPr>
        <w:spacing w:line="360" w:before="105" w:after="105" w:lineRule="auto"/>
      </w:pPr>
      <w:r>
        <w:rPr>
          <w:rFonts w:eastAsia="inter" w:cs="inter" w:ascii="inter" w:hAnsi="inter"/>
          <w:color w:val="000000"/>
          <w:sz w:val="21"/>
        </w:rPr>
        <w:t xml:space="preserve">Governance rules can mandate that any transition from simulation to physical prototype passes additional gates: environmental impact analysis, degradability assessment for ingestible devices, and neurorights compliance review.</w:t>
      </w:r>
      <w:bookmarkStart w:id="119" w:name="fnref38_2"/>
      <w:bookmarkEnd w:id="119"/>
      <w:hyperlink w:anchor="fn38">
        <w:r>
          <w:rPr>
            <w:rFonts w:eastAsia="inter" w:cs="inter" w:ascii="inter" w:hAnsi="inter"/>
            <w:color w:val="#000"/>
            <w:sz w:val="21"/>
            <w:u w:val="single"/>
            <w:vertAlign w:val="superscript"/>
          </w:rPr>
          <w:t xml:space="preserve">[38]</w:t>
        </w:r>
      </w:hyperlink>
      <w:bookmarkStart w:id="120" w:name="fnref36_3"/>
      <w:bookmarkEnd w:id="120"/>
      <w:hyperlink w:anchor="fn36">
        <w:r>
          <w:rPr>
            <w:rFonts w:eastAsia="inter" w:cs="inter" w:ascii="inter" w:hAnsi="inter"/>
            <w:color w:val="#000"/>
            <w:sz w:val="21"/>
            <w:u w:val="single"/>
            <w:vertAlign w:val="superscript"/>
          </w:rPr>
          <w:t xml:space="preserve">[36]</w:t>
        </w:r>
      </w:hyperlink>
      <w:bookmarkStart w:id="121" w:name="fnref33_6"/>
      <w:bookmarkEnd w:id="121"/>
      <w:hyperlink w:anchor="fn33">
        <w:r>
          <w:rPr>
            <w:rFonts w:eastAsia="inter" w:cs="inter" w:ascii="inter" w:hAnsi="inter"/>
            <w:color w:val="#000"/>
            <w:sz w:val="21"/>
            <w:u w:val="single"/>
            <w:vertAlign w:val="superscript"/>
          </w:rPr>
          <w:t xml:space="preserve">[33]</w:t>
        </w:r>
      </w:hyperlink>
    </w:p>
    <w:p>
      <w:pPr>
        <w:spacing w:line="360" w:after="210" w:lineRule="auto"/>
      </w:pPr>
      <w:r>
        <w:rPr>
          <w:rFonts w:eastAsia="inter" w:cs="inter" w:ascii="inter" w:hAnsi="inter"/>
          <w:color w:val="000000"/>
        </w:rPr>
        <w:t xml:space="preserve">By combining neurorights, biodegradable bioelectronics, and green IT practices into one coherent set of rights and obligations, augmented‑human policies can protect individuals, support cybernetic research, and redirect gaming and tech innovation toward medical breakthroughs and clean, recyclable, organic‑first computing.</w:t>
      </w:r>
      <w:bookmarkStart w:id="122" w:name="fnref36_4"/>
      <w:bookmarkEnd w:id="122"/>
      <w:hyperlink w:anchor="fn36">
        <w:r>
          <w:rPr>
            <w:rFonts w:eastAsia="inter" w:cs="inter" w:ascii="inter" w:hAnsi="inter"/>
            <w:color w:val="#000"/>
            <w:u w:val="single"/>
            <w:vertAlign w:val="superscript"/>
          </w:rPr>
          <w:t xml:space="preserve">[36]</w:t>
        </w:r>
      </w:hyperlink>
      <w:bookmarkStart w:id="123" w:name="fnref33_7"/>
      <w:bookmarkEnd w:id="123"/>
      <w:hyperlink w:anchor="fn33">
        <w:r>
          <w:rPr>
            <w:rFonts w:eastAsia="inter" w:cs="inter" w:ascii="inter" w:hAnsi="inter"/>
            <w:color w:val="#000"/>
            <w:u w:val="single"/>
            <w:vertAlign w:val="superscript"/>
          </w:rPr>
          <w:t xml:space="preserve">[33]</w:t>
        </w:r>
      </w:hyperlink>
      <w:bookmarkStart w:id="124" w:name="fnref35_7"/>
      <w:bookmarkEnd w:id="124"/>
      <w:hyperlink w:anchor="fn35">
        <w:r>
          <w:rPr>
            <w:rFonts w:eastAsia="inter" w:cs="inter" w:ascii="inter" w:hAnsi="inter"/>
            <w:color w:val="#000"/>
            <w:u w:val="single"/>
            <w:vertAlign w:val="superscript"/>
          </w:rPr>
          <w:t xml:space="preserve">[35]</w:t>
        </w:r>
      </w:hyperlink>
      <w:bookmarkStart w:id="125" w:name="fnref34_4"/>
      <w:bookmarkEnd w:id="125"/>
      <w:hyperlink w:anchor="fn34">
        <w:r>
          <w:rPr>
            <w:rFonts w:eastAsia="inter" w:cs="inter" w:ascii="inter" w:hAnsi="inter"/>
            <w:color w:val="#000"/>
            <w:u w:val="single"/>
            <w:vertAlign w:val="superscript"/>
          </w:rPr>
          <w:t xml:space="preserve">[34]</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6" w:name="legal_frameworks_for_augmented_hu_b017ac"/>
      <w:r>
        <w:rPr>
          <w:rFonts w:eastAsia="inter" w:cs="inter" w:ascii="inter" w:hAnsi="inter"/>
          <w:b/>
          <w:color w:val="000000"/>
          <w:sz w:val="39"/>
        </w:rPr>
        <w:t xml:space="preserve">Legal frameworks for augmented human bodily autonomy rights</w:t>
      </w:r>
      <w:bookmarkEnd w:id="126"/>
    </w:p>
    <w:p>
      <w:pPr>
        <w:spacing w:line="360" w:after="210" w:lineRule="auto"/>
      </w:pPr>
      <w:r>
        <w:rPr>
          <w:rFonts w:eastAsia="inter" w:cs="inter" w:ascii="inter" w:hAnsi="inter"/>
          <w:color w:val="000000"/>
        </w:rPr>
        <w:t xml:space="preserve">Ethical guidelines for ingestible biodegradable electronic devices</w:t>
      </w:r>
      <w:r>
        <w:rPr>
          <w:rFonts w:eastAsia="inter" w:cs="inter" w:ascii="inter" w:hAnsi="inter"/>
          <w:color w:val="000000"/>
        </w:rPr>
        <w:br w:type="textWrapping"/>
      </w:r>
      <w:r>
        <w:rPr>
          <w:rFonts w:eastAsia="inter" w:cs="inter" w:ascii="inter" w:hAnsi="inter"/>
          <w:color w:val="000000"/>
        </w:rPr>
        <w:t xml:space="preserve">How to certify biodegradable chipsets for medical safety</w:t>
      </w:r>
      <w:r>
        <w:rPr>
          <w:rFonts w:eastAsia="inter" w:cs="inter" w:ascii="inter" w:hAnsi="inter"/>
          <w:color w:val="000000"/>
        </w:rPr>
        <w:br w:type="textWrapping"/>
      </w:r>
      <w:r>
        <w:rPr>
          <w:rFonts w:eastAsia="inter" w:cs="inter" w:ascii="inter" w:hAnsi="inter"/>
          <w:color w:val="000000"/>
        </w:rPr>
        <w:t xml:space="preserve">Policies for funding cybernetic research through charities</w:t>
      </w:r>
      <w:r>
        <w:rPr>
          <w:rFonts w:eastAsia="inter" w:cs="inter" w:ascii="inter" w:hAnsi="inter"/>
          <w:color w:val="000000"/>
        </w:rPr>
        <w:br w:type="textWrapping"/>
      </w:r>
      <w:r>
        <w:rPr>
          <w:rFonts w:eastAsia="inter" w:cs="inter" w:ascii="inter" w:hAnsi="inter"/>
          <w:color w:val="000000"/>
        </w:rPr>
        <w:t xml:space="preserve">Standards for open source secure AI development tunnels</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up-to 5 mathematically-rigorous scientific-achievements that express the most-compliant figures/models for augmented-human practices, and research.</w:t>
      </w:r>
    </w:p>
    <w:p>
      <w:pPr>
        <w:spacing w:line="360" w:after="210" w:lineRule="auto"/>
      </w:pPr>
      <w:r>
        <w:rPr>
          <w:rFonts w:eastAsia="inter" w:cs="inter" w:ascii="inter" w:hAnsi="inter"/>
          <w:color w:val="000000"/>
        </w:rPr>
        <w:t xml:space="preserve">Five mathematically rigorous, science‑aligned constructs can anchor compliant augmented‑human practice and research across law, bio‑devices, funding, and secure AI tooling. Each is implementable as a measurable figure or model.</w:t>
      </w:r>
    </w:p>
    <w:p>
      <w:pPr>
        <w:spacing w:line="360" w:before="315" w:after="105" w:lineRule="auto"/>
        <w:ind w:left="-30"/>
        <w:jc w:val="left"/>
      </w:pPr>
      <w:bookmarkStart w:id="127" w:name="bm_1_bodily_autonomy_neurorights_db07ba"/>
      <w:r>
        <w:rPr>
          <w:rFonts w:eastAsia="inter" w:cs="inter" w:ascii="inter" w:hAnsi="inter"/>
          <w:b/>
          <w:color w:val="000000"/>
          <w:sz w:val="24"/>
        </w:rPr>
        <w:t xml:space="preserve">1. Bodily Autonomy &amp; Neurorights Compliance Index</w:t>
      </w:r>
      <w:bookmarkEnd w:id="127"/>
    </w:p>
    <w:p>
      <w:pPr>
        <w:spacing w:line="360" w:after="210" w:lineRule="auto"/>
      </w:pPr>
      <w:r>
        <w:rPr>
          <w:rFonts w:eastAsia="inter" w:cs="inter" w:ascii="inter" w:hAnsi="inter"/>
          <w:color w:val="000000"/>
        </w:rPr>
        <w:t xml:space="preserve">Define a neurorights compliance index for any augmentation program:</w:t>
      </w:r>
    </w:p>
    <w:p>
      <w:pPr>
        <w:spacing w:line="360" w:after="210" w:lineRule="auto"/>
      </w:pPr>
      <m:oMathPara>
        <m:oMath>
          <m:r>
            <m:rPr>
              <m:nor/>
            </m:rPr>
            <w:rPr>
              <w:color w:val="000000"/>
            </w:rPr>
            <m:t>NCI</m:t>
          </m:r>
          <m:r>
            <m:rPr>
              <m:sty m:val="p"/>
            </m:rPr>
            <w:rPr>
              <w:color w:val="000000"/>
            </w:rPr>
            <m:t>=</m:t>
          </m:r>
          <m:r>
            <m:rPr>
              <m:sty m:val="p"/>
            </m:rPr>
            <w:rPr>
              <w:color w:val="000000"/>
            </w:rPr>
            <m:t>1</m:t>
          </m:r>
          <m:r>
            <m:rPr>
              <m:sty m:val="p"/>
            </m:rPr>
            <w:rPr>
              <w:color w:val="000000"/>
            </w:rPr>
            <m:t>−</m:t>
          </m:r>
          <m:d>
            <m:dPr>
              <m:begChr m:val="("/>
              <m:endChr m:val=")"/>
              <m:ctrlPr>
                <w:rPr>
                  <w:rFonts w:ascii="Cambria Math" w:hAnsi="Cambria Math"/>
                  <w:color w:val="000000"/>
                </w:rPr>
              </m:ctrlPr>
            </m:dPr>
            <m:e>
              <m:sSub>
                <m:sSubPr>
                  <m:ctrlPr>
                    <w:rPr>
                      <w:rFonts w:ascii="Cambria Math" w:hAnsi="Cambria Math"/>
                      <w:color w:val="000000"/>
                    </w:rPr>
                  </m:ctrlPr>
                </m:sSubPr>
                <m:e>
                  <m:r>
                    <m:rPr>
                      <m:sty m:val="i"/>
                    </m:rPr>
                    <w:rPr>
                      <w:color w:val="000000"/>
                    </w:rPr>
                    <m:t>w</m:t>
                  </m:r>
                </m:e>
                <m:sub>
                  <m:r>
                    <m:rPr>
                      <m:sty m:val="p"/>
                    </m:rPr>
                    <w:rPr>
                      <w:color w:val="000000"/>
                    </w:rPr>
                    <m:t>1</m:t>
                  </m:r>
                </m:sub>
              </m:sSub>
              <m:sSub>
                <m:sSubPr>
                  <m:ctrlPr>
                    <w:rPr>
                      <w:rFonts w:ascii="Cambria Math" w:hAnsi="Cambria Math"/>
                      <w:color w:val="000000"/>
                    </w:rPr>
                  </m:ctrlPr>
                </m:sSubPr>
                <m:e>
                  <m:r>
                    <m:rPr>
                      <m:sty m:val="i"/>
                    </m:rPr>
                    <w:rPr>
                      <w:color w:val="000000"/>
                    </w:rPr>
                    <m:t>V</m:t>
                  </m:r>
                </m:e>
                <m:sub>
                  <m:r>
                    <m:rPr>
                      <m:nor/>
                    </m:rPr>
                    <w:rPr>
                      <w:color w:val="000000"/>
                    </w:rPr>
                    <m:t>no\_consent</m:t>
                  </m:r>
                </m:sub>
              </m:sSub>
              <m:r>
                <m:rPr>
                  <m:sty m:val="p"/>
                </m:rPr>
                <w:rPr>
                  <w:color w:val="000000"/>
                </w:rPr>
                <m:t>+</m:t>
              </m:r>
              <m:sSub>
                <m:sSubPr>
                  <m:ctrlPr>
                    <w:rPr>
                      <w:rFonts w:ascii="Cambria Math" w:hAnsi="Cambria Math"/>
                      <w:color w:val="000000"/>
                    </w:rPr>
                  </m:ctrlPr>
                </m:sSubPr>
                <m:e>
                  <m:r>
                    <m:rPr>
                      <m:sty m:val="i"/>
                    </m:rPr>
                    <w:rPr>
                      <w:color w:val="000000"/>
                    </w:rPr>
                    <m:t>w</m:t>
                  </m:r>
                </m:e>
                <m:sub>
                  <m:r>
                    <m:rPr>
                      <m:sty m:val="p"/>
                    </m:rPr>
                    <w:rPr>
                      <w:color w:val="000000"/>
                    </w:rPr>
                    <m:t>2</m:t>
                  </m:r>
                </m:sub>
              </m:sSub>
              <m:sSub>
                <m:sSubPr>
                  <m:ctrlPr>
                    <w:rPr>
                      <w:rFonts w:ascii="Cambria Math" w:hAnsi="Cambria Math"/>
                      <w:color w:val="000000"/>
                    </w:rPr>
                  </m:ctrlPr>
                </m:sSubPr>
                <m:e>
                  <m:r>
                    <m:rPr>
                      <m:sty m:val="i"/>
                    </m:rPr>
                    <w:rPr>
                      <w:color w:val="000000"/>
                    </w:rPr>
                    <m:t>V</m:t>
                  </m:r>
                </m:e>
                <m:sub>
                  <m:r>
                    <m:rPr>
                      <m:nor/>
                    </m:rPr>
                    <w:rPr>
                      <w:color w:val="000000"/>
                    </w:rPr>
                    <m:t>no\_revoke</m:t>
                  </m:r>
                </m:sub>
              </m:sSub>
              <m:r>
                <m:rPr>
                  <m:sty m:val="p"/>
                </m:rPr>
                <w:rPr>
                  <w:color w:val="000000"/>
                </w:rPr>
                <m:t>+</m:t>
              </m:r>
              <m:sSub>
                <m:sSubPr>
                  <m:ctrlPr>
                    <w:rPr>
                      <w:rFonts w:ascii="Cambria Math" w:hAnsi="Cambria Math"/>
                      <w:color w:val="000000"/>
                    </w:rPr>
                  </m:ctrlPr>
                </m:sSubPr>
                <m:e>
                  <m:r>
                    <m:rPr>
                      <m:sty m:val="i"/>
                    </m:rPr>
                    <w:rPr>
                      <w:color w:val="000000"/>
                    </w:rPr>
                    <m:t>w</m:t>
                  </m:r>
                </m:e>
                <m:sub>
                  <m:r>
                    <m:rPr>
                      <m:sty m:val="p"/>
                    </m:rPr>
                    <w:rPr>
                      <w:color w:val="000000"/>
                    </w:rPr>
                    <m:t>3</m:t>
                  </m:r>
                </m:sub>
              </m:sSub>
              <m:sSub>
                <m:sSubPr>
                  <m:ctrlPr>
                    <w:rPr>
                      <w:rFonts w:ascii="Cambria Math" w:hAnsi="Cambria Math"/>
                      <w:color w:val="000000"/>
                    </w:rPr>
                  </m:ctrlPr>
                </m:sSubPr>
                <m:e>
                  <m:r>
                    <m:rPr>
                      <m:sty m:val="i"/>
                    </m:rPr>
                    <w:rPr>
                      <w:color w:val="000000"/>
                    </w:rPr>
                    <m:t>V</m:t>
                  </m:r>
                </m:e>
                <m:sub>
                  <m:r>
                    <m:rPr>
                      <m:nor/>
                    </m:rPr>
                    <w:rPr>
                      <w:color w:val="000000"/>
                    </w:rPr>
                    <m:t>data\_nonlocal</m:t>
                  </m:r>
                </m:sub>
              </m:sSub>
              <m:r>
                <m:rPr>
                  <m:sty m:val="p"/>
                </m:rPr>
                <w:rPr>
                  <w:color w:val="000000"/>
                </w:rPr>
                <m:t>+</m:t>
              </m:r>
              <m:sSub>
                <m:sSubPr>
                  <m:ctrlPr>
                    <w:rPr>
                      <w:rFonts w:ascii="Cambria Math" w:hAnsi="Cambria Math"/>
                      <w:color w:val="000000"/>
                    </w:rPr>
                  </m:ctrlPr>
                </m:sSubPr>
                <m:e>
                  <m:r>
                    <m:rPr>
                      <m:sty m:val="i"/>
                    </m:rPr>
                    <w:rPr>
                      <w:color w:val="000000"/>
                    </w:rPr>
                    <m:t>w</m:t>
                  </m:r>
                </m:e>
                <m:sub>
                  <m:r>
                    <m:rPr>
                      <m:sty m:val="p"/>
                    </m:rPr>
                    <w:rPr>
                      <w:color w:val="000000"/>
                    </w:rPr>
                    <m:t>4</m:t>
                  </m:r>
                </m:sub>
              </m:sSub>
              <m:sSub>
                <m:sSubPr>
                  <m:ctrlPr>
                    <w:rPr>
                      <w:rFonts w:ascii="Cambria Math" w:hAnsi="Cambria Math"/>
                      <w:color w:val="000000"/>
                    </w:rPr>
                  </m:ctrlPr>
                </m:sSubPr>
                <m:e>
                  <m:r>
                    <m:rPr>
                      <m:sty m:val="i"/>
                    </m:rPr>
                    <w:rPr>
                      <w:color w:val="000000"/>
                    </w:rPr>
                    <m:t>V</m:t>
                  </m:r>
                </m:e>
                <m:sub>
                  <m:r>
                    <m:rPr>
                      <m:nor/>
                    </m:rPr>
                    <w:rPr>
                      <w:color w:val="000000"/>
                    </w:rPr>
                    <m:t>opaque\_use</m:t>
                  </m:r>
                </m:sub>
              </m:sSub>
            </m:e>
          </m:d>
          <m:r>
            <m:rPr>
              <m:sty m:val="p"/>
            </m:rPr>
            <w:rPr>
              <w:color w:val="000000"/>
            </w:rPr>
            <m:t>,</m:t>
          </m:r>
        </m:oMath>
      </m:oMathPara>
    </w:p>
    <w:p>
      <w:pPr>
        <w:spacing w:line="360" w:after="210" w:lineRule="auto"/>
      </w:pPr>
      <w:r>
        <w:rPr>
          <w:rFonts w:eastAsia="inter" w:cs="inter" w:ascii="inter" w:hAnsi="inter"/>
          <w:color w:val="000000"/>
        </w:rPr>
        <w:t xml:space="preserve">where each </w:t>
      </w:r>
      <m:oMath>
        <m:sSub>
          <m:sSubPr>
            <m:ctrlPr>
              <w:rPr>
                <w:rFonts w:ascii="Cambria Math" w:hAnsi="Cambria Math"/>
                <w:color w:val="000000"/>
              </w:rPr>
            </m:ctrlPr>
          </m:sSubPr>
          <m:e>
            <m:r>
              <m:rPr>
                <m:sty m:val="i"/>
              </m:rPr>
              <w:rPr>
                <w:color w:val="000000"/>
              </w:rPr>
              <m:t>V</m:t>
            </m:r>
          </m:e>
          <m:sub>
            <m:r>
              <m:rPr>
                <m:sty m:val="p"/>
              </m:rPr>
              <w:rPr>
                <w:color w:val="000000"/>
              </w:rPr>
              <m:t>∙</m:t>
            </m:r>
          </m:sub>
        </m:sSub>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is the fraction of operations violating: (1) explicit consent, (2) ability to revoke or shut down augmentation, (3) local‑first storage for neural data, (4) transparent, documented use; and </w:t>
      </w:r>
      <m:oMath>
        <m:sSub>
          <m:sSubPr>
            <m:ctrlPr>
              <w:rPr>
                <w:rFonts w:ascii="Cambria Math" w:hAnsi="Cambria Math"/>
                <w:color w:val="000000"/>
              </w:rPr>
            </m:ctrlPr>
          </m:sSubPr>
          <m:e>
            <m:r>
              <m:rPr>
                <m:sty m:val="i"/>
              </m:rPr>
              <w:rPr>
                <w:color w:val="000000"/>
              </w:rPr>
              <m:t>w</m:t>
            </m:r>
          </m:e>
          <m:sub>
            <m:r>
              <m:rPr>
                <m:sty m:val="i"/>
              </m:rPr>
              <w:rPr>
                <w:color w:val="000000"/>
              </w:rPr>
              <m:t>i</m:t>
            </m:r>
          </m:sub>
        </m:sSub>
        <m:r>
          <m:rPr>
            <m:sty m:val="p"/>
          </m:rPr>
          <w:rPr>
            <w:color w:val="000000"/>
          </w:rPr>
          <m:t>&gt;</m:t>
        </m:r>
        <m:r>
          <m:rPr>
            <m:sty m:val="p"/>
          </m:rPr>
          <w:rPr>
            <w:color w:val="000000"/>
          </w:rPr>
          <m:t>0</m:t>
        </m:r>
      </m:oMath>
      <w:r>
        <w:rPr>
          <w:rFonts w:eastAsia="inter" w:cs="inter" w:ascii="inter" w:hAnsi="inter"/>
          <w:color w:val="000000"/>
        </w:rPr>
        <w:t xml:space="preserve"> with </w:t>
      </w:r>
      <m:oMath>
        <m:nary>
          <m:naryPr>
            <m:chr m:val="∑"/>
            <m:limLoc m:val="undOvr"/>
            <m:subHide m:val="1"/>
            <m:supHide m:val="1"/>
            <m:ctrlPr>
              <w:rPr>
                <w:rFonts w:ascii="Cambria Math" w:hAnsi="Cambria Math"/>
                <w:color w:val="000000"/>
              </w:rPr>
            </m:ctrlPr>
          </m:naryPr>
          <m:sub/>
          <m:sup/>
          <m:e>
            <m:r>
              <m:t xml:space="preserve"> </m:t>
            </m:r>
          </m:e>
        </m:nary>
        <m:sSub>
          <m:sSubPr>
            <m:ctrlPr>
              <w:rPr>
                <w:rFonts w:ascii="Cambria Math" w:hAnsi="Cambria Math"/>
                <w:color w:val="000000"/>
              </w:rPr>
            </m:ctrlPr>
          </m:sSubPr>
          <m:e>
            <m:r>
              <m:rPr>
                <m:sty m:val="i"/>
              </m:rPr>
              <w:rPr>
                <w:color w:val="000000"/>
              </w:rPr>
              <m:t>w</m:t>
            </m:r>
          </m:e>
          <m:sub>
            <m:r>
              <m:rPr>
                <m:sty m:val="i"/>
              </m:rPr>
              <w:rPr>
                <w:color w:val="000000"/>
              </w:rPr>
              <m:t>i</m:t>
            </m:r>
          </m:sub>
        </m:sSub>
        <m:r>
          <m:rPr>
            <m:sty m:val="p"/>
          </m:rPr>
          <w:rPr>
            <w:color w:val="000000"/>
          </w:rPr>
          <m:t>=</m:t>
        </m:r>
        <m:r>
          <m:rPr>
            <m:sty m:val="p"/>
          </m:rPr>
          <w:rPr>
            <w:color w:val="000000"/>
          </w:rPr>
          <m:t>1</m:t>
        </m:r>
      </m:oMath>
      <w:r>
        <w:rPr>
          <w:rFonts w:eastAsia="inter" w:cs="inter" w:ascii="inter" w:hAnsi="inter"/>
          <w:color w:val="000000"/>
        </w:rPr>
        <w:t xml:space="preserve">.</w:t>
      </w:r>
    </w:p>
    <w:p>
      <w:pPr>
        <w:spacing w:line="360" w:after="210" w:lineRule="auto"/>
      </w:pPr>
      <w:r>
        <w:rPr>
          <w:rFonts w:eastAsia="inter" w:cs="inter" w:ascii="inter" w:hAnsi="inter"/>
          <w:color w:val="000000"/>
        </w:rPr>
        <w:t xml:space="preserve">Legal frameworks (neurorights proposals and human‑rights law) are satisfied in the strong sense if </w:t>
      </w:r>
      <m:oMath>
        <m:r>
          <m:rPr>
            <m:nor/>
          </m:rPr>
          <w:rPr>
            <w:color w:val="000000"/>
          </w:rPr>
          <m:t>NCI</m:t>
        </m:r>
        <m:r>
          <m:rPr>
            <m:sty m:val="p"/>
          </m:rPr>
          <w:rPr>
            <w:color w:val="000000"/>
          </w:rPr>
          <m:t>≥</m:t>
        </m:r>
        <m:r>
          <m:rPr>
            <m:sty m:val="p"/>
          </m:rPr>
          <w:rPr>
            <w:color w:val="000000"/>
          </w:rPr>
          <m:t>0.99</m:t>
        </m:r>
      </m:oMath>
      <w:r>
        <w:rPr>
          <w:rFonts w:eastAsia="inter" w:cs="inter" w:ascii="inter" w:hAnsi="inter"/>
          <w:color w:val="000000"/>
        </w:rPr>
        <w:t xml:space="preserve"> over all logged events, giving a single quantitative certifiable figure for bodily autonomy and mental privacy.</w:t>
      </w:r>
      <w:bookmarkStart w:id="128" w:name="fnref53"/>
      <w:bookmarkEnd w:id="128"/>
      <w:hyperlink w:anchor="fn53">
        <w:r>
          <w:rPr>
            <w:rFonts w:eastAsia="inter" w:cs="inter" w:ascii="inter" w:hAnsi="inter"/>
            <w:color w:val="#000"/>
            <w:u w:val="single"/>
            <w:vertAlign w:val="superscript"/>
          </w:rPr>
          <w:t xml:space="preserve">[53]</w:t>
        </w:r>
      </w:hyperlink>
      <w:bookmarkStart w:id="129" w:name="fnref54"/>
      <w:bookmarkEnd w:id="129"/>
      <w:hyperlink w:anchor="fn54">
        <w:r>
          <w:rPr>
            <w:rFonts w:eastAsia="inter" w:cs="inter" w:ascii="inter" w:hAnsi="inter"/>
            <w:color w:val="#000"/>
            <w:u w:val="single"/>
            <w:vertAlign w:val="superscript"/>
          </w:rPr>
          <w:t xml:space="preserve">[54]</w:t>
        </w:r>
      </w:hyperlink>
      <w:bookmarkStart w:id="130" w:name="fnref55"/>
      <w:bookmarkEnd w:id="130"/>
      <w:hyperlink w:anchor="fn55">
        <w:r>
          <w:rPr>
            <w:rFonts w:eastAsia="inter" w:cs="inter" w:ascii="inter" w:hAnsi="inter"/>
            <w:color w:val="#000"/>
            <w:u w:val="single"/>
            <w:vertAlign w:val="superscript"/>
          </w:rPr>
          <w:t xml:space="preserve">[55]</w:t>
        </w:r>
      </w:hyperlink>
      <w:bookmarkStart w:id="131" w:name="fnref56"/>
      <w:bookmarkEnd w:id="131"/>
      <w:hyperlink w:anchor="fn56">
        <w:r>
          <w:rPr>
            <w:rFonts w:eastAsia="inter" w:cs="inter" w:ascii="inter" w:hAnsi="inter"/>
            <w:color w:val="#000"/>
            <w:u w:val="single"/>
            <w:vertAlign w:val="superscript"/>
          </w:rPr>
          <w:t xml:space="preserve">[56]</w:t>
        </w:r>
      </w:hyperlink>
    </w:p>
    <w:p>
      <w:pPr>
        <w:spacing w:line="360" w:before="315" w:after="105" w:lineRule="auto"/>
        <w:ind w:left="-30"/>
        <w:jc w:val="left"/>
      </w:pPr>
      <w:bookmarkStart w:id="132" w:name="bm_2_biodegradable_device_risk_integral"/>
      <w:r>
        <w:rPr>
          <w:rFonts w:eastAsia="inter" w:cs="inter" w:ascii="inter" w:hAnsi="inter"/>
          <w:b/>
          <w:color w:val="000000"/>
          <w:sz w:val="24"/>
        </w:rPr>
        <w:t xml:space="preserve">2. Biodegradable Device Risk Integral</w:t>
      </w:r>
      <w:bookmarkEnd w:id="132"/>
    </w:p>
    <w:p>
      <w:pPr>
        <w:spacing w:line="360" w:after="210" w:lineRule="auto"/>
      </w:pPr>
      <w:r>
        <w:rPr>
          <w:rFonts w:eastAsia="inter" w:cs="inter" w:ascii="inter" w:hAnsi="inter"/>
          <w:color w:val="000000"/>
        </w:rPr>
        <w:t xml:space="preserve">For an ingestible or implantable biodegradable electronic device, define the </w:t>
      </w:r>
      <w:r>
        <w:rPr>
          <w:rFonts w:eastAsia="inter" w:cs="inter" w:ascii="inter" w:hAnsi="inter"/>
          <w:i/>
          <w:color w:val="000000"/>
        </w:rPr>
        <w:t xml:space="preserve">biodegradation risk integral</w:t>
      </w:r>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cr m:val="script"/>
                </m:rPr>
                <w:rPr>
                  <w:color w:val="000000"/>
                </w:rPr>
                <m:t>R</m:t>
              </m:r>
            </m:e>
            <m:sub>
              <m:r>
                <m:rPr>
                  <m:nor/>
                </m:rPr>
                <w:rPr>
                  <w:color w:val="000000"/>
                </w:rPr>
                <m:t>bio</m:t>
              </m:r>
            </m:sub>
          </m:sSub>
          <m:r>
            <m:rPr>
              <m:sty m:val="p"/>
            </m:rPr>
            <w:rPr>
              <w:color w:val="000000"/>
            </w:rPr>
            <m:t>=</m:t>
          </m:r>
          <m:nary>
            <m:naryPr>
              <m:chr m:val="∫"/>
              <m:limLoc m:val="subSup"/>
              <m:grow m:val="1"/>
            </m:naryPr>
            <m:sub>
              <m:r>
                <m:rPr>
                  <m:sty m:val="p"/>
                </m:rPr>
                <w:rPr>
                  <w:color w:val="000000"/>
                </w:rPr>
                <m:t>0</m:t>
              </m:r>
            </m:sub>
            <m:sup>
              <m:sSub>
                <m:sSubPr>
                  <m:ctrlPr>
                    <w:rPr>
                      <w:rFonts w:ascii="Cambria Math" w:hAnsi="Cambria Math"/>
                      <w:color w:val="000000"/>
                    </w:rPr>
                  </m:ctrlPr>
                </m:sSubPr>
                <m:e>
                  <m:r>
                    <m:rPr>
                      <m:sty m:val="i"/>
                    </m:rPr>
                    <w:rPr>
                      <w:color w:val="000000"/>
                    </w:rPr>
                    <m:t>T</m:t>
                  </m:r>
                </m:e>
                <m:sub>
                  <m:r>
                    <m:rPr>
                      <m:nor/>
                    </m:rPr>
                    <w:rPr>
                      <w:color w:val="000000"/>
                    </w:rPr>
                    <m:t>max</m:t>
                  </m:r>
                </m:sub>
              </m:sSub>
            </m:sup>
            <m:e>
              <m:r>
                <m:rPr>
                  <m:sty m:val="p"/>
                </m:rPr>
                <w:rPr>
                  <w:color w:val="000000"/>
                </w:rPr>
                <m:t xml:space="preserve"> </m:t>
              </m:r>
            </m:e>
          </m:nary>
          <m:d>
            <m:dPr>
              <m:begChr m:val="("/>
              <m:endChr m:val=")"/>
              <m:ctrlPr>
                <w:rPr>
                  <w:rFonts w:ascii="Cambria Math" w:hAnsi="Cambria Math"/>
                  <w:color w:val="000000"/>
                </w:rPr>
              </m:ctrlPr>
            </m:dPr>
            <m:e>
              <m:f>
                <m:fPr>
                  <m:ctrlPr>
                    <w:rPr>
                      <w:rFonts w:ascii="Cambria Math" w:hAnsi="Cambria Math"/>
                      <w:color w:val="000000"/>
                    </w:rPr>
                  </m:ctrlPr>
                </m:fPr>
                <m:num>
                  <m:r>
                    <m:rPr>
                      <m:sty m:val="p"/>
                    </m:rPr>
                    <w:rPr>
                      <w:color w:val="000000"/>
                    </w:rPr>
                    <m:t>|</m:t>
                  </m:r>
                  <m:r>
                    <m:rPr>
                      <m:sty m:val="i"/>
                    </m:rPr>
                    <w:rPr>
                      <w:color w:val="000000"/>
                    </w:rPr>
                    <m:t>M</m:t>
                  </m:r>
                  <m:r>
                    <m:rPr>
                      <m:sty m:val="p"/>
                    </m:rPr>
                    <w:rPr>
                      <w:color w:val="000000"/>
                    </w:rPr>
                    <m:t>(</m:t>
                  </m:r>
                  <m:r>
                    <m:rPr>
                      <m:sty m:val="i"/>
                    </m:rPr>
                    <w:rPr>
                      <w:color w:val="000000"/>
                    </w:rPr>
                    <m:t>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M</m:t>
                      </m:r>
                    </m:e>
                    <m:sub>
                      <m:r>
                        <m:rPr>
                          <m:nor/>
                        </m:rPr>
                        <w:rPr>
                          <w:color w:val="000000"/>
                        </w:rPr>
                        <m:t>ref</m:t>
                      </m:r>
                    </m:sub>
                  </m:sSub>
                  <m:r>
                    <m:rPr>
                      <m:sty m:val="p"/>
                    </m:rPr>
                    <w:rPr>
                      <w:color w:val="000000"/>
                    </w:rPr>
                    <m:t>(</m:t>
                  </m:r>
                  <m:r>
                    <m:rPr>
                      <m:sty m:val="i"/>
                    </m:rPr>
                    <w:rPr>
                      <w:color w:val="000000"/>
                    </w:rPr>
                    <m:t>t</m:t>
                  </m:r>
                  <m:r>
                    <m:rPr>
                      <m:sty m:val="p"/>
                    </m:rPr>
                    <w:rPr>
                      <w:color w:val="000000"/>
                    </w:rPr>
                    <m:t>)</m:t>
                  </m:r>
                  <m:r>
                    <m:rPr>
                      <m:sty m:val="p"/>
                    </m:rPr>
                    <w:rPr>
                      <w:color w:val="000000"/>
                    </w:rPr>
                    <m:t>|</m:t>
                  </m:r>
                </m:num>
                <m:den>
                  <m:sSub>
                    <m:sSubPr>
                      <m:ctrlPr>
                        <w:rPr>
                          <w:rFonts w:ascii="Cambria Math" w:hAnsi="Cambria Math"/>
                          <w:color w:val="000000"/>
                        </w:rPr>
                      </m:ctrlPr>
                    </m:sSubPr>
                    <m:e>
                      <m:r>
                        <m:rPr>
                          <m:sty m:val="i"/>
                        </m:rPr>
                        <w:rPr>
                          <w:color w:val="000000"/>
                        </w:rPr>
                        <m:t>M</m:t>
                      </m:r>
                    </m:e>
                    <m:sub>
                      <m:r>
                        <m:rPr>
                          <m:nor/>
                        </m:rPr>
                        <w:rPr>
                          <w:color w:val="000000"/>
                        </w:rPr>
                        <m:t>ref</m:t>
                      </m:r>
                    </m:sub>
                  </m:sSub>
                  <m:r>
                    <m:rPr>
                      <m:sty m:val="p"/>
                    </m:rPr>
                    <w:rPr>
                      <w:color w:val="000000"/>
                    </w:rPr>
                    <m:t>(</m:t>
                  </m:r>
                  <m:r>
                    <m:rPr>
                      <m:sty m:val="i"/>
                    </m:rPr>
                    <w:rPr>
                      <w:color w:val="000000"/>
                    </w:rPr>
                    <m:t>t</m:t>
                  </m:r>
                  <m:r>
                    <m:rPr>
                      <m:sty m:val="p"/>
                    </m:rPr>
                    <w:rPr>
                      <w:color w:val="000000"/>
                    </w:rPr>
                    <m:t>)</m:t>
                  </m:r>
                </m:den>
              </m:f>
              <m:r>
                <m:rPr>
                  <m:sty m:val="p"/>
                </m:rPr>
                <w:rPr>
                  <w:color w:val="000000"/>
                </w:rPr>
                <m:t>+</m:t>
              </m:r>
              <m:f>
                <m:fPr>
                  <m:ctrlPr>
                    <w:rPr>
                      <w:rFonts w:ascii="Cambria Math" w:hAnsi="Cambria Math"/>
                      <w:color w:val="000000"/>
                    </w:rPr>
                  </m:ctrlPr>
                </m:fPr>
                <m:num>
                  <m:r>
                    <m:rPr>
                      <m:sty m:val="p"/>
                    </m:rPr>
                    <w:rPr>
                      <w:color w:val="000000"/>
                    </w:rPr>
                    <m:t>|</m:t>
                  </m:r>
                  <m:r>
                    <m:rPr>
                      <m:sty m:val="i"/>
                    </m:rPr>
                    <w:rPr>
                      <w:color w:val="000000"/>
                    </w:rPr>
                    <m:t>C</m:t>
                  </m:r>
                  <m:r>
                    <m:rPr>
                      <m:sty m:val="p"/>
                    </m:rPr>
                    <w:rPr>
                      <w:color w:val="000000"/>
                    </w:rPr>
                    <m:t>(</m:t>
                  </m:r>
                  <m:r>
                    <m:rPr>
                      <m:sty m:val="i"/>
                    </m:rPr>
                    <w:rPr>
                      <w:color w:val="000000"/>
                    </w:rPr>
                    <m:t>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nor/>
                        </m:rPr>
                        <w:rPr>
                          <w:color w:val="000000"/>
                        </w:rPr>
                        <m:t>ref</m:t>
                      </m:r>
                    </m:sub>
                  </m:sSub>
                  <m:r>
                    <m:rPr>
                      <m:sty m:val="p"/>
                    </m:rPr>
                    <w:rPr>
                      <w:color w:val="000000"/>
                    </w:rPr>
                    <m:t>(</m:t>
                  </m:r>
                  <m:r>
                    <m:rPr>
                      <m:sty m:val="i"/>
                    </m:rPr>
                    <w:rPr>
                      <w:color w:val="000000"/>
                    </w:rPr>
                    <m:t>t</m:t>
                  </m:r>
                  <m:r>
                    <m:rPr>
                      <m:sty m:val="p"/>
                    </m:rPr>
                    <w:rPr>
                      <w:color w:val="000000"/>
                    </w:rPr>
                    <m:t>)</m:t>
                  </m:r>
                  <m:r>
                    <m:rPr>
                      <m:sty m:val="p"/>
                    </m:rPr>
                    <w:rPr>
                      <w:color w:val="000000"/>
                    </w:rPr>
                    <m:t>|</m:t>
                  </m:r>
                </m:num>
                <m:den>
                  <m:sSub>
                    <m:sSubPr>
                      <m:ctrlPr>
                        <w:rPr>
                          <w:rFonts w:ascii="Cambria Math" w:hAnsi="Cambria Math"/>
                          <w:color w:val="000000"/>
                        </w:rPr>
                      </m:ctrlPr>
                    </m:sSubPr>
                    <m:e>
                      <m:r>
                        <m:rPr>
                          <m:sty m:val="i"/>
                        </m:rPr>
                        <w:rPr>
                          <w:color w:val="000000"/>
                        </w:rPr>
                        <m:t>C</m:t>
                      </m:r>
                    </m:e>
                    <m:sub>
                      <m:r>
                        <m:rPr>
                          <m:nor/>
                        </m:rPr>
                        <w:rPr>
                          <w:color w:val="000000"/>
                        </w:rPr>
                        <m:t>ref</m:t>
                      </m:r>
                    </m:sub>
                  </m:sSub>
                  <m:r>
                    <m:rPr>
                      <m:sty m:val="p"/>
                    </m:rPr>
                    <w:rPr>
                      <w:color w:val="000000"/>
                    </w:rPr>
                    <m:t>(</m:t>
                  </m:r>
                  <m:r>
                    <m:rPr>
                      <m:sty m:val="i"/>
                    </m:rPr>
                    <w:rPr>
                      <w:color w:val="000000"/>
                    </w:rPr>
                    <m:t>t</m:t>
                  </m:r>
                  <m:r>
                    <m:rPr>
                      <m:sty m:val="p"/>
                    </m:rPr>
                    <w:rPr>
                      <w:color w:val="000000"/>
                    </w:rPr>
                    <m:t>)</m:t>
                  </m:r>
                </m:den>
              </m:f>
            </m:e>
          </m:d>
          <m:r>
            <m:rPr>
              <m:sty m:val="i"/>
            </m:rPr>
            <w:rPr>
              <w:color w:val="000000"/>
            </w:rPr>
            <m:t>d</m:t>
          </m:r>
          <m:r>
            <m:rPr>
              <m:sty m:val="i"/>
            </m:rPr>
            <w:rPr>
              <w:color w:val="000000"/>
            </w:rPr>
            <m:t>t</m:t>
          </m:r>
          <m:r>
            <m:rPr>
              <m:sty m:val="p"/>
            </m:rPr>
            <w:rPr>
              <w:color w:val="000000"/>
            </w:rPr>
            <m:t>,</m:t>
          </m:r>
        </m:oMath>
      </m:oMathPara>
    </w:p>
    <w:p>
      <w:pPr>
        <w:spacing w:line="360" w:after="210" w:lineRule="auto"/>
      </w:pPr>
      <w:r>
        <w:rPr>
          <w:rFonts w:eastAsia="inter" w:cs="inter" w:ascii="inter" w:hAnsi="inter"/>
          <w:color w:val="000000"/>
        </w:rPr>
        <w:t xml:space="preserve">where </w:t>
      </w:r>
      <m:oMath>
        <m:r>
          <m:rPr>
            <m:sty m:val="i"/>
          </m:rPr>
          <w:rPr>
            <w:color w:val="000000"/>
          </w:rPr>
          <m:t>M</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is remaining mass of device fragments, </w:t>
      </w:r>
      <m:oMath>
        <m:r>
          <m:rPr>
            <m:sty m:val="i"/>
          </m:rPr>
          <w:rPr>
            <w:color w:val="000000"/>
          </w:rPr>
          <m:t>C</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is local concentration of degradation by‑products, </w:t>
      </w:r>
      <m:oMath>
        <m:sSub>
          <m:sSubPr>
            <m:ctrlPr>
              <w:rPr>
                <w:rFonts w:ascii="Cambria Math" w:hAnsi="Cambria Math"/>
                <w:color w:val="000000"/>
              </w:rPr>
            </m:ctrlPr>
          </m:sSubPr>
          <m:e>
            <m:r>
              <m:rPr>
                <m:sty m:val="i"/>
              </m:rPr>
              <w:rPr>
                <w:color w:val="000000"/>
              </w:rPr>
              <m:t>M</m:t>
            </m:r>
          </m:e>
          <m:sub>
            <m:r>
              <m:rPr>
                <m:nor/>
              </m:rPr>
              <w:rPr>
                <w:color w:val="000000"/>
              </w:rPr>
              <m:t>ref</m:t>
            </m:r>
          </m:sub>
        </m:sSub>
        <m:r>
          <m:rPr>
            <m:sty m:val="p"/>
          </m:rPr>
          <w:rPr>
            <w:color w:val="000000"/>
          </w:rPr>
          <m:t>,</m:t>
        </m:r>
        <m:sSub>
          <m:sSubPr>
            <m:ctrlPr>
              <w:rPr>
                <w:rFonts w:ascii="Cambria Math" w:hAnsi="Cambria Math"/>
                <w:color w:val="000000"/>
              </w:rPr>
            </m:ctrlPr>
          </m:sSubPr>
          <m:e>
            <m:r>
              <m:rPr>
                <m:sty m:val="i"/>
              </m:rPr>
              <w:rPr>
                <w:color w:val="000000"/>
              </w:rPr>
              <m:t>C</m:t>
            </m:r>
          </m:e>
          <m:sub>
            <m:r>
              <m:rPr>
                <m:nor/>
              </m:rPr>
              <w:rPr>
                <w:color w:val="000000"/>
              </w:rPr>
              <m:t>ref</m:t>
            </m:r>
          </m:sub>
        </m:sSub>
      </m:oMath>
      <w:r>
        <w:rPr>
          <w:rFonts w:eastAsia="inter" w:cs="inter" w:ascii="inter" w:hAnsi="inter"/>
          <w:color w:val="000000"/>
        </w:rPr>
        <w:t xml:space="preserve"> are reference trajectories from validated, non‑toxic materials, and </w:t>
      </w:r>
      <m:oMath>
        <m:sSub>
          <m:sSubPr>
            <m:ctrlPr>
              <w:rPr>
                <w:rFonts w:ascii="Cambria Math" w:hAnsi="Cambria Math"/>
                <w:color w:val="000000"/>
              </w:rPr>
            </m:ctrlPr>
          </m:sSubPr>
          <m:e>
            <m:r>
              <m:rPr>
                <m:sty m:val="i"/>
              </m:rPr>
              <w:rPr>
                <w:color w:val="000000"/>
              </w:rPr>
              <m:t>T</m:t>
            </m:r>
          </m:e>
          <m:sub>
            <m:r>
              <m:rPr>
                <m:nor/>
              </m:rPr>
              <w:rPr>
                <w:color w:val="000000"/>
              </w:rPr>
              <m:t>max</m:t>
            </m:r>
          </m:sub>
        </m:sSub>
      </m:oMath>
      <w:r>
        <w:rPr>
          <w:rFonts w:eastAsia="inter" w:cs="inter" w:ascii="inter" w:hAnsi="inter"/>
          <w:color w:val="000000"/>
        </w:rPr>
        <w:t xml:space="preserve"> covers full transit or resorption time.</w:t>
      </w:r>
    </w:p>
    <w:p>
      <w:pPr>
        <w:spacing w:line="360" w:after="210" w:lineRule="auto"/>
      </w:pPr>
      <w:r>
        <w:rPr>
          <w:rFonts w:eastAsia="inter" w:cs="inter" w:ascii="inter" w:hAnsi="inter"/>
          <w:color w:val="000000"/>
        </w:rPr>
        <w:t xml:space="preserve">A device can be certified “biodegradation‑equivalent” to a known safe class if </w:t>
      </w:r>
      <m:oMath>
        <m:sSub>
          <m:sSubPr>
            <m:ctrlPr>
              <w:rPr>
                <w:rFonts w:ascii="Cambria Math" w:hAnsi="Cambria Math"/>
                <w:color w:val="000000"/>
              </w:rPr>
            </m:ctrlPr>
          </m:sSubPr>
          <m:e>
            <m:r>
              <m:rPr>
                <m:scr m:val="script"/>
              </m:rPr>
              <w:rPr>
                <w:color w:val="000000"/>
              </w:rPr>
              <m:t>R</m:t>
            </m:r>
          </m:e>
          <m:sub>
            <m:r>
              <m:rPr>
                <m:nor/>
              </m:rPr>
              <w:rPr>
                <w:color w:val="000000"/>
              </w:rPr>
              <m:t>bio</m:t>
            </m:r>
          </m:sub>
        </m:sSub>
        <m:r>
          <m:rPr>
            <m:sty m:val="p"/>
          </m:rPr>
          <w:rPr>
            <w:color w:val="000000"/>
          </w:rPr>
          <m:t>≤</m:t>
        </m:r>
        <m:r>
          <m:rPr>
            <m:sty m:val="i"/>
          </m:rPr>
          <w:rPr>
            <w:color w:val="000000"/>
          </w:rPr>
          <m:t>ϵ</m:t>
        </m:r>
      </m:oMath>
      <w:r>
        <w:rPr>
          <w:rFonts w:eastAsia="inter" w:cs="inter" w:ascii="inter" w:hAnsi="inter"/>
          <w:color w:val="000000"/>
        </w:rPr>
        <w:t xml:space="preserve"> for a pre‑set </w:t>
      </w:r>
      <m:oMath>
        <m:r>
          <m:rPr>
            <m:sty m:val="i"/>
          </m:rPr>
          <w:rPr>
            <w:color w:val="000000"/>
          </w:rPr>
          <m:t>ϵ</m:t>
        </m:r>
      </m:oMath>
      <w:r>
        <w:rPr>
          <w:rFonts w:eastAsia="inter" w:cs="inter" w:ascii="inter" w:hAnsi="inter"/>
          <w:color w:val="000000"/>
        </w:rPr>
        <w:t xml:space="preserve"> based on toxicology and GI/gut electrophysiology safety data. This turns “safe dissolution” into a numeric conformity test.</w:t>
      </w:r>
      <w:bookmarkStart w:id="133" w:name="fnref57"/>
      <w:bookmarkEnd w:id="133"/>
      <w:hyperlink w:anchor="fn57">
        <w:r>
          <w:rPr>
            <w:rFonts w:eastAsia="inter" w:cs="inter" w:ascii="inter" w:hAnsi="inter"/>
            <w:color w:val="#000"/>
            <w:u w:val="single"/>
            <w:vertAlign w:val="superscript"/>
          </w:rPr>
          <w:t xml:space="preserve">[57]</w:t>
        </w:r>
      </w:hyperlink>
      <w:bookmarkStart w:id="134" w:name="fnref58"/>
      <w:bookmarkEnd w:id="134"/>
      <w:hyperlink w:anchor="fn58">
        <w:r>
          <w:rPr>
            <w:rFonts w:eastAsia="inter" w:cs="inter" w:ascii="inter" w:hAnsi="inter"/>
            <w:color w:val="#000"/>
            <w:u w:val="single"/>
            <w:vertAlign w:val="superscript"/>
          </w:rPr>
          <w:t xml:space="preserve">[58]</w:t>
        </w:r>
      </w:hyperlink>
    </w:p>
    <w:p>
      <w:pPr>
        <w:spacing w:line="360" w:before="315" w:after="105" w:lineRule="auto"/>
        <w:ind w:left="-30"/>
        <w:jc w:val="left"/>
      </w:pPr>
      <w:bookmarkStart w:id="135" w:name="bm_3_medical_safety_envelope_for_a06e87"/>
      <w:r>
        <w:rPr>
          <w:rFonts w:eastAsia="inter" w:cs="inter" w:ascii="inter" w:hAnsi="inter"/>
          <w:b/>
          <w:color w:val="000000"/>
          <w:sz w:val="24"/>
        </w:rPr>
        <w:t xml:space="preserve">3. Medical Safety Envelope for Biodegradable Chipsets</w:t>
      </w:r>
      <w:bookmarkEnd w:id="135"/>
    </w:p>
    <w:p>
      <w:pPr>
        <w:spacing w:line="360" w:after="210" w:lineRule="auto"/>
      </w:pPr>
      <w:r>
        <w:rPr>
          <w:rFonts w:eastAsia="inter" w:cs="inter" w:ascii="inter" w:hAnsi="inter"/>
          <w:color w:val="000000"/>
        </w:rPr>
        <w:t xml:space="preserve">For a biodegradable chipset used in medical or augmented‑gaming contexts, define its </w:t>
      </w:r>
      <w:r>
        <w:rPr>
          <w:rFonts w:eastAsia="inter" w:cs="inter" w:ascii="inter" w:hAnsi="inter"/>
          <w:i/>
          <w:color w:val="000000"/>
        </w:rPr>
        <w:t xml:space="preserve">safety envelope</w:t>
      </w:r>
      <w:r>
        <w:rPr>
          <w:rFonts w:eastAsia="inter" w:cs="inter" w:ascii="inter" w:hAnsi="inter"/>
          <w:color w:val="000000"/>
        </w:rPr>
        <w:t xml:space="preserve"> as the set:</w:t>
      </w:r>
    </w:p>
    <w:p>
      <w:pPr>
        <w:spacing w:line="360" w:after="210" w:lineRule="auto"/>
      </w:pPr>
      <m:oMathPara>
        <m:oMath>
          <m:r>
            <m:rPr>
              <m:scr m:val="script"/>
            </m:rPr>
            <w:rPr>
              <w:color w:val="000000"/>
            </w:rPr>
            <m:t>S</m:t>
          </m:r>
          <m:r>
            <m:rPr>
              <m:sty m:val="p"/>
            </m:rPr>
            <w:rPr>
              <w:color w:val="000000"/>
            </w:rPr>
            <m:t>=</m:t>
          </m:r>
          <m:d>
            <m:dPr>
              <m:begChr m:val="{"/>
              <m:endChr m:val="}"/>
              <m:ctrlPr>
                <w:rPr>
                  <w:rFonts w:ascii="Cambria Math" w:hAnsi="Cambria Math"/>
                  <w:color w:val="000000"/>
                </w:rPr>
              </m:ctrlPr>
            </m:dPr>
            <m:e>
              <m:r>
                <m:rPr>
                  <m:sty m:val="p"/>
                </m:rPr>
                <w:rPr>
                  <w:color w:val="000000"/>
                </w:rPr>
                <m:t>(</m:t>
              </m:r>
              <m:r>
                <m:rPr>
                  <m:sty m:val="i"/>
                </m:rPr>
                <w:rPr>
                  <w:color w:val="000000"/>
                </w:rPr>
                <m:t>E</m:t>
              </m:r>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J</m:t>
              </m:r>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T</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m>
                <m:mPr>
                  <m:plcHide m:val="1"/>
                  <m:cGpRule m:val="4"/>
                  <m:mcs>
                    <m:mc>
                      <m:mcPr>
                        <m:count m:val="1"/>
                        <m:mcJc m:val="right"/>
                      </m:mcPr>
                    </m:mc>
                    <m:mc>
                      <m:mcPr>
                        <m:count m:val="1"/>
                        <m:mcJc m:val="left"/>
                      </m:mcPr>
                    </m:mc>
                  </m:mcs>
                  <m:ctrlPr>
                    <w:rPr>
                      <w:rFonts w:ascii="Cambria Math" w:hAnsi="Cambria Math"/>
                      <w:i/>
                      <w:color w:val="000000"/>
                    </w:rPr>
                  </m:ctrlPr>
                </m:mPr>
                <m:mr>
                  <m:e/>
                  <m:e>
                    <m:r>
                      <m:rPr>
                        <m:sty m:val="p"/>
                      </m:rPr>
                      <w:rPr>
                        <w:color w:val="000000"/>
                      </w:rPr>
                      <m:t>0</m:t>
                    </m:r>
                    <m:r>
                      <m:rPr>
                        <m:sty m:val="p"/>
                      </m:rPr>
                      <w:rPr>
                        <w:color w:val="000000"/>
                      </w:rPr>
                      <m:t>≤</m:t>
                    </m:r>
                    <m:r>
                      <m:rPr>
                        <m:nor/>
                      </m:rPr>
                      <w:rPr>
                        <w:color w:val="000000"/>
                      </w:rPr>
                      <m:t>SAR</m:t>
                    </m:r>
                    <m:r>
                      <m:rPr>
                        <m:sty m:val="p"/>
                      </m:rPr>
                      <w:rPr>
                        <w:color w:val="000000"/>
                      </w:rPr>
                      <m:t>(</m:t>
                    </m:r>
                    <m:r>
                      <m:rPr>
                        <m:sty m:val="i"/>
                      </m:rPr>
                      <w:rPr>
                        <w:color w:val="000000"/>
                      </w:rPr>
                      <m:t>t</m:t>
                    </m:r>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SAR</m:t>
                        </m:r>
                      </m:e>
                      <m:sub>
                        <m:r>
                          <m:rPr>
                            <m:sty m:val="p"/>
                          </m:rPr>
                          <w:rPr>
                            <w:color w:val="000000"/>
                          </w:rPr>
                          <m:t>max</m:t>
                        </m:r>
                      </m:sub>
                    </m:sSub>
                    <m:r>
                      <m:rPr>
                        <m:sty m:val="p"/>
                      </m:rPr>
                      <w:rPr>
                        <w:color w:val="000000"/>
                      </w:rPr>
                      <m:t>,</m:t>
                    </m:r>
                  </m:e>
                </m:mr>
                <m:mr>
                  <m:e/>
                  <m:e>
                    <m:r>
                      <m:rPr>
                        <m:sty m:val="p"/>
                      </m:rPr>
                      <w:rPr>
                        <w:color w:val="000000"/>
                      </w:rPr>
                      <m:t>0</m:t>
                    </m:r>
                    <m:r>
                      <m:rPr>
                        <m:sty m:val="p"/>
                      </m:rPr>
                      <w:rPr>
                        <w:color w:val="000000"/>
                      </w:rPr>
                      <m:t>≤</m:t>
                    </m:r>
                    <m:r>
                      <m:rPr>
                        <m:sty m:val="i"/>
                      </m:rPr>
                      <w:rPr>
                        <w:color w:val="000000"/>
                      </w:rPr>
                      <m:t>J</m:t>
                    </m:r>
                    <m:r>
                      <m:rPr>
                        <m:sty m:val="p"/>
                      </m:rPr>
                      <w:rPr>
                        <w:color w:val="000000"/>
                      </w:rPr>
                      <m:t>(</m:t>
                    </m:r>
                    <m:r>
                      <m:rPr>
                        <m:sty m:val="i"/>
                      </m:rPr>
                      <w:rPr>
                        <w:color w:val="000000"/>
                      </w:rPr>
                      <m:t>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J</m:t>
                        </m:r>
                      </m:e>
                      <m:sub>
                        <m:r>
                          <m:rPr>
                            <m:sty m:val="p"/>
                          </m:rPr>
                          <w:rPr>
                            <w:color w:val="000000"/>
                          </w:rPr>
                          <m:t>max</m:t>
                        </m:r>
                      </m:sub>
                    </m:sSub>
                    <m:r>
                      <m:rPr>
                        <m:sty m:val="p"/>
                      </m:rPr>
                      <w:rPr>
                        <w:color w:val="000000"/>
                      </w:rPr>
                      <m:t>,</m:t>
                    </m:r>
                  </m:e>
                </m:mr>
                <m:mr>
                  <m:e/>
                  <m:e>
                    <m:r>
                      <m:rPr>
                        <m:sty m:val="p"/>
                      </m:rPr>
                      <w:rPr>
                        <w:color w:val="000000"/>
                      </w:rPr>
                      <m:t>0</m:t>
                    </m:r>
                    <m:r>
                      <m:rPr>
                        <m:sty m:val="p"/>
                      </m:rPr>
                      <w:rPr>
                        <w:color w:val="000000"/>
                      </w:rPr>
                      <m:t>≤</m:t>
                    </m:r>
                    <m:r>
                      <m:rPr>
                        <m:sty m:val="i"/>
                      </m:rPr>
                      <w:rPr>
                        <w:color w:val="000000"/>
                      </w:rPr>
                      <m:t>T</m:t>
                    </m:r>
                    <m:r>
                      <m:rPr>
                        <m:sty m:val="p"/>
                      </m:rPr>
                      <w:rPr>
                        <w:color w:val="000000"/>
                      </w:rPr>
                      <m:t>(</m:t>
                    </m:r>
                    <m:r>
                      <m:rPr>
                        <m:sty m:val="i"/>
                      </m:rPr>
                      <w:rPr>
                        <w:color w:val="000000"/>
                      </w:rPr>
                      <m:t>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0</m:t>
                        </m:r>
                      </m:sub>
                    </m:sSub>
                    <m:r>
                      <m:rPr>
                        <m:sty m:val="p"/>
                      </m:rPr>
                      <w:rPr>
                        <w:color w:val="000000"/>
                      </w:rPr>
                      <m:t>≤</m:t>
                    </m:r>
                    <m:r>
                      <m:rPr>
                        <m:sty m:val="p"/>
                      </m:rPr>
                      <w:rPr>
                        <w:color w:val="000000"/>
                      </w:rPr>
                      <m:t>Δ</m:t>
                    </m:r>
                    <m:sSub>
                      <m:sSubPr>
                        <m:ctrlPr>
                          <w:rPr>
                            <w:rFonts w:ascii="Cambria Math" w:hAnsi="Cambria Math"/>
                            <w:color w:val="000000"/>
                          </w:rPr>
                        </m:ctrlPr>
                      </m:sSubPr>
                      <m:e>
                        <m:r>
                          <m:rPr>
                            <m:sty m:val="i"/>
                          </m:rPr>
                          <w:rPr>
                            <w:color w:val="000000"/>
                          </w:rPr>
                          <m:t>T</m:t>
                        </m:r>
                      </m:e>
                      <m:sub>
                        <m:r>
                          <m:rPr>
                            <m:sty m:val="p"/>
                          </m:rPr>
                          <w:rPr>
                            <w:color w:val="000000"/>
                          </w:rPr>
                          <m:t>max</m:t>
                        </m:r>
                      </m:sub>
                    </m:sSub>
                  </m:e>
                </m:mr>
              </m:m>
              <m:r>
                <m:rPr>
                  <m:sty m:val="p"/>
                </m:rPr>
                <w:rPr>
                  <w:color w:val="000000"/>
                </w:rPr>
                <m:t xml:space="preserve"> </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0</m:t>
              </m:r>
              <m:r>
                <m:rPr>
                  <m:sty m:val="p"/>
                </m:rPr>
                <w:rPr>
                  <w:color w:val="000000"/>
                </w:rPr>
                <m:t>,</m:t>
              </m:r>
              <m:sSub>
                <m:sSubPr>
                  <m:ctrlPr>
                    <w:rPr>
                      <w:rFonts w:ascii="Cambria Math" w:hAnsi="Cambria Math"/>
                      <w:color w:val="000000"/>
                    </w:rPr>
                  </m:ctrlPr>
                </m:sSubPr>
                <m:e>
                  <m:r>
                    <m:rPr>
                      <m:sty m:val="i"/>
                    </m:rPr>
                    <w:rPr>
                      <w:color w:val="000000"/>
                    </w:rPr>
                    <m:t>T</m:t>
                  </m:r>
                </m:e>
                <m:sub>
                  <m:r>
                    <m:rPr>
                      <m:nor/>
                    </m:rPr>
                    <w:rPr>
                      <w:color w:val="000000"/>
                    </w:rPr>
                    <m:t>use</m:t>
                  </m:r>
                </m:sub>
              </m:sSub>
              <m:r>
                <m:rPr>
                  <m:sty m:val="p"/>
                </m:rPr>
                <w:rPr>
                  <w:color w:val="000000"/>
                </w:rPr>
                <m:t>]</m:t>
              </m:r>
            </m:e>
          </m:d>
          <m:r>
            <m:rPr>
              <m:sty m:val="p"/>
            </m:rPr>
            <w:rPr>
              <w:color w:val="000000"/>
            </w:rPr>
            <m:t>,</m:t>
          </m:r>
        </m:oMath>
      </m:oMathPara>
    </w:p>
    <w:p>
      <w:pPr>
        <w:spacing w:line="360" w:after="210" w:lineRule="auto"/>
      </w:pPr>
      <w:r>
        <w:rPr>
          <w:rFonts w:eastAsia="inter" w:cs="inter" w:ascii="inter" w:hAnsi="inter"/>
          <w:color w:val="000000"/>
        </w:rPr>
        <w:t xml:space="preserve">where </w:t>
      </w:r>
      <m:oMath>
        <m:r>
          <m:rPr>
            <m:nor/>
          </m:rPr>
          <w:rPr>
            <w:color w:val="000000"/>
          </w:rPr>
          <m:t>SAR</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is local specific absorption rate, </w:t>
      </w:r>
      <m:oMath>
        <m:r>
          <m:rPr>
            <m:sty m:val="i"/>
          </m:rPr>
          <w:rPr>
            <w:color w:val="000000"/>
          </w:rPr>
          <m:t>J</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induced current density, and </w:t>
      </w:r>
      <m:oMath>
        <m:r>
          <m:rPr>
            <m:sty m:val="i"/>
          </m:rPr>
          <w:rPr>
            <w:color w:val="000000"/>
          </w:rPr>
          <m:t>T</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tissue temperature; </w:t>
      </w:r>
      <m:oMath>
        <m:sSub>
          <m:sSubPr>
            <m:ctrlPr>
              <w:rPr>
                <w:rFonts w:ascii="Cambria Math" w:hAnsi="Cambria Math"/>
                <w:color w:val="000000"/>
              </w:rPr>
            </m:ctrlPr>
          </m:sSubPr>
          <m:e>
            <m:r>
              <m:rPr>
                <m:nor/>
              </m:rPr>
              <w:rPr>
                <w:color w:val="000000"/>
              </w:rPr>
              <m:t>SAR</m:t>
            </m:r>
          </m:e>
          <m:sub>
            <m:r>
              <m:rPr>
                <m:sty m:val="p"/>
              </m:rPr>
              <w:rPr>
                <w:color w:val="000000"/>
              </w:rPr>
              <m:t>max</m:t>
            </m:r>
          </m:sub>
        </m:sSub>
        <m:r>
          <m:rPr>
            <m:sty m:val="p"/>
          </m:rPr>
          <w:rPr>
            <w:color w:val="000000"/>
          </w:rPr>
          <m:t>,</m:t>
        </m:r>
        <m:sSub>
          <m:sSubPr>
            <m:ctrlPr>
              <w:rPr>
                <w:rFonts w:ascii="Cambria Math" w:hAnsi="Cambria Math"/>
                <w:color w:val="000000"/>
              </w:rPr>
            </m:ctrlPr>
          </m:sSubPr>
          <m:e>
            <m:r>
              <m:rPr>
                <m:sty m:val="i"/>
              </m:rPr>
              <w:rPr>
                <w:color w:val="000000"/>
              </w:rPr>
              <m:t>J</m:t>
            </m:r>
          </m:e>
          <m:sub>
            <m:r>
              <m:rPr>
                <m:sty m:val="p"/>
              </m:rPr>
              <w:rPr>
                <w:color w:val="000000"/>
              </w:rPr>
              <m:t>max</m:t>
            </m:r>
          </m:sub>
        </m:sSub>
        <m:r>
          <m:rPr>
            <m:sty m:val="p"/>
          </m:rPr>
          <w:rPr>
            <w:color w:val="000000"/>
          </w:rPr>
          <m:t>,</m:t>
        </m:r>
        <m:r>
          <m:rPr>
            <m:sty m:val="p"/>
          </m:rPr>
          <w:rPr>
            <w:color w:val="000000"/>
          </w:rPr>
          <m:t>Δ</m:t>
        </m:r>
        <m:sSub>
          <m:sSubPr>
            <m:ctrlPr>
              <w:rPr>
                <w:rFonts w:ascii="Cambria Math" w:hAnsi="Cambria Math"/>
                <w:color w:val="000000"/>
              </w:rPr>
            </m:ctrlPr>
          </m:sSubPr>
          <m:e>
            <m:r>
              <m:rPr>
                <m:sty m:val="i"/>
              </m:rPr>
              <w:rPr>
                <w:color w:val="000000"/>
              </w:rPr>
              <m:t>T</m:t>
            </m:r>
          </m:e>
          <m:sub>
            <m:r>
              <m:rPr>
                <m:sty m:val="p"/>
              </m:rPr>
              <w:rPr>
                <w:color w:val="000000"/>
              </w:rPr>
              <m:t>max</m:t>
            </m:r>
          </m:sub>
        </m:sSub>
      </m:oMath>
      <w:r>
        <w:rPr>
          <w:rFonts w:eastAsia="inter" w:cs="inter" w:ascii="inter" w:hAnsi="inter"/>
          <w:color w:val="000000"/>
        </w:rPr>
        <w:t xml:space="preserve"> are conservative ICNIRP/IEEE limits; </w:t>
      </w:r>
      <m:oMath>
        <m:sSub>
          <m:sSubPr>
            <m:ctrlPr>
              <w:rPr>
                <w:rFonts w:ascii="Cambria Math" w:hAnsi="Cambria Math"/>
                <w:color w:val="000000"/>
              </w:rPr>
            </m:ctrlPr>
          </m:sSubPr>
          <m:e>
            <m:r>
              <m:rPr>
                <m:sty m:val="i"/>
              </m:rPr>
              <w:rPr>
                <w:color w:val="000000"/>
              </w:rPr>
              <m:t>T</m:t>
            </m:r>
          </m:e>
          <m:sub>
            <m:r>
              <m:rPr>
                <m:sty m:val="p"/>
              </m:rPr>
              <w:rPr>
                <w:color w:val="000000"/>
              </w:rPr>
              <m:t>0</m:t>
            </m:r>
          </m:sub>
        </m:sSub>
      </m:oMath>
      <w:r>
        <w:rPr>
          <w:rFonts w:eastAsia="inter" w:cs="inter" w:ascii="inter" w:hAnsi="inter"/>
          <w:color w:val="000000"/>
        </w:rPr>
        <w:t xml:space="preserve"> baseline temperature.</w:t>
      </w:r>
      <w:bookmarkStart w:id="136" w:name="fnref59"/>
      <w:bookmarkEnd w:id="136"/>
      <w:hyperlink w:anchor="fn59">
        <w:r>
          <w:rPr>
            <w:rFonts w:eastAsia="inter" w:cs="inter" w:ascii="inter" w:hAnsi="inter"/>
            <w:color w:val="#000"/>
            <w:u w:val="single"/>
            <w:vertAlign w:val="superscript"/>
          </w:rPr>
          <w:t xml:space="preserve">[59]</w:t>
        </w:r>
      </w:hyperlink>
      <w:bookmarkStart w:id="137" w:name="fnref60"/>
      <w:bookmarkEnd w:id="137"/>
      <w:hyperlink w:anchor="fn60">
        <w:r>
          <w:rPr>
            <w:rFonts w:eastAsia="inter" w:cs="inter" w:ascii="inter" w:hAnsi="inter"/>
            <w:color w:val="#000"/>
            <w:u w:val="single"/>
            <w:vertAlign w:val="superscript"/>
          </w:rPr>
          <w:t xml:space="preserve">[60]</w:t>
        </w:r>
      </w:hyperlink>
    </w:p>
    <w:p>
      <w:pPr>
        <w:spacing w:line="360" w:after="210" w:lineRule="auto"/>
      </w:pPr>
      <w:r>
        <w:rPr>
          <w:rFonts w:eastAsia="inter" w:cs="inter" w:ascii="inter" w:hAnsi="inter"/>
          <w:color w:val="000000"/>
        </w:rPr>
        <w:t xml:space="preserve">Certification reduces to showing the device’s EM–thermal model and bench measurements produce trajectories that remain in </w:t>
      </w:r>
      <m:oMath>
        <m:r>
          <m:rPr>
            <m:scr m:val="script"/>
          </m:rPr>
          <w:rPr>
            <w:color w:val="000000"/>
          </w:rPr>
          <m:t>S</m:t>
        </m:r>
      </m:oMath>
      <w:r>
        <w:rPr>
          <w:rFonts w:eastAsia="inter" w:cs="inter" w:ascii="inter" w:hAnsi="inter"/>
          <w:color w:val="000000"/>
        </w:rPr>
        <w:t xml:space="preserve"> for all admissible input patterns and worst‑case tissue parameters, with documented margins.</w:t>
      </w:r>
    </w:p>
    <w:p>
      <w:pPr>
        <w:spacing w:line="360" w:before="315" w:after="105" w:lineRule="auto"/>
        <w:ind w:left="-30"/>
        <w:jc w:val="left"/>
      </w:pPr>
      <w:bookmarkStart w:id="138" w:name="bm_4_charity_linked_cybernetic_re_5e781d"/>
      <w:r>
        <w:rPr>
          <w:rFonts w:eastAsia="inter" w:cs="inter" w:ascii="inter" w:hAnsi="inter"/>
          <w:b/>
          <w:color w:val="000000"/>
          <w:sz w:val="24"/>
        </w:rPr>
        <w:t xml:space="preserve">4. Charity‑Linked Cybernetic Research Funding Constraint</w:t>
      </w:r>
      <w:bookmarkEnd w:id="138"/>
    </w:p>
    <w:p>
      <w:pPr>
        <w:spacing w:line="360" w:after="210" w:lineRule="auto"/>
      </w:pPr>
      <w:r>
        <w:rPr>
          <w:rFonts w:eastAsia="inter" w:cs="inter" w:ascii="inter" w:hAnsi="inter"/>
          <w:color w:val="000000"/>
        </w:rPr>
        <w:t xml:space="preserve">Model a cybernetic research ecosystem with total revenue </w:t>
      </w:r>
      <m:oMath>
        <m:r>
          <m:rPr>
            <m:sty m:val="i"/>
          </m:rPr>
          <w:rPr>
            <w:color w:val="000000"/>
          </w:rPr>
          <m:t>R</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from games/tech, of which a fraction funds:</w:t>
      </w:r>
    </w:p>
    <w:p>
      <w:pPr>
        <w:numPr>
          <w:ilvl w:val="0"/>
          <w:numId w:val="16"/>
        </w:numPr>
        <w:spacing w:line="360" w:before="105" w:after="105" w:lineRule="auto"/>
      </w:pPr>
      <w:r>
        <w:rPr>
          <w:rFonts w:eastAsia="inter" w:cs="inter" w:ascii="inter" w:hAnsi="inter"/>
          <w:color w:val="000000"/>
          <w:sz w:val="21"/>
        </w:rPr>
        <w:t xml:space="preserve">medical cybernetic research </w:t>
      </w:r>
      <m:oMath>
        <m:sSub>
          <m:sSubPr>
            <m:ctrlPr>
              <w:rPr>
                <w:rFonts w:ascii="Cambria Math" w:hAnsi="Cambria Math"/>
                <w:color w:val="000000"/>
                <w:sz w:val="21"/>
              </w:rPr>
            </m:ctrlPr>
          </m:sSubPr>
          <m:e>
            <m:r>
              <m:rPr>
                <m:sty m:val="i"/>
              </m:rPr>
              <w:rPr>
                <w:color w:val="000000"/>
                <w:sz w:val="21"/>
              </w:rPr>
              <m:t>F</m:t>
            </m:r>
          </m:e>
          <m:sub>
            <m:r>
              <m:rPr>
                <m:nor/>
              </m:rPr>
              <w:rPr>
                <w:color w:val="000000"/>
                <w:sz w:val="21"/>
              </w:rPr>
              <m:t>med</m:t>
            </m:r>
          </m:sub>
        </m:sSub>
        <m:r>
          <m:rPr>
            <m:sty m:val="p"/>
          </m:rPr>
          <w:rPr>
            <w:color w:val="000000"/>
            <w:sz w:val="21"/>
          </w:rPr>
          <m:t>(</m:t>
        </m:r>
        <m:r>
          <m:rPr>
            <m:sty m:val="i"/>
          </m:rPr>
          <w:rPr>
            <w:color w:val="000000"/>
            <w:sz w:val="21"/>
          </w:rPr>
          <m:t>t</m:t>
        </m:r>
        <m:r>
          <m:rPr>
            <m:sty m:val="p"/>
          </m:rPr>
          <w:rPr>
            <w:color w:val="000000"/>
            <w:sz w:val="21"/>
          </w:rPr>
          <m:t>)</m:t>
        </m:r>
      </m:oMath>
      <w:r>
        <w:rPr>
          <w:rFonts w:eastAsia="inter" w:cs="inter" w:ascii="inter" w:hAnsi="inter"/>
          <w:color w:val="000000"/>
          <w:sz w:val="21"/>
        </w:rPr>
        <w:t xml:space="preserve">,</w:t>
      </w:r>
    </w:p>
    <w:p>
      <w:pPr>
        <w:numPr>
          <w:ilvl w:val="0"/>
          <w:numId w:val="16"/>
        </w:numPr>
        <w:spacing w:line="360" w:before="105" w:after="105" w:lineRule="auto"/>
      </w:pPr>
      <w:r>
        <w:rPr>
          <w:rFonts w:eastAsia="inter" w:cs="inter" w:ascii="inter" w:hAnsi="inter"/>
          <w:color w:val="000000"/>
          <w:sz w:val="21"/>
        </w:rPr>
        <w:t xml:space="preserve">environmental/green projects </w:t>
      </w:r>
      <m:oMath>
        <m:sSub>
          <m:sSubPr>
            <m:ctrlPr>
              <w:rPr>
                <w:rFonts w:ascii="Cambria Math" w:hAnsi="Cambria Math"/>
                <w:color w:val="000000"/>
                <w:sz w:val="21"/>
              </w:rPr>
            </m:ctrlPr>
          </m:sSubPr>
          <m:e>
            <m:r>
              <m:rPr>
                <m:sty m:val="i"/>
              </m:rPr>
              <w:rPr>
                <w:color w:val="000000"/>
                <w:sz w:val="21"/>
              </w:rPr>
              <m:t>F</m:t>
            </m:r>
          </m:e>
          <m:sub>
            <m:r>
              <m:rPr>
                <m:nor/>
              </m:rPr>
              <w:rPr>
                <w:color w:val="000000"/>
                <w:sz w:val="21"/>
              </w:rPr>
              <m:t>env</m:t>
            </m:r>
          </m:sub>
        </m:sSub>
        <m:r>
          <m:rPr>
            <m:sty m:val="p"/>
          </m:rPr>
          <w:rPr>
            <w:color w:val="000000"/>
            <w:sz w:val="21"/>
          </w:rPr>
          <m:t>(</m:t>
        </m:r>
        <m:r>
          <m:rPr>
            <m:sty m:val="i"/>
          </m:rPr>
          <w:rPr>
            <w:color w:val="000000"/>
            <w:sz w:val="21"/>
          </w:rPr>
          <m:t>t</m:t>
        </m:r>
        <m:r>
          <m:rPr>
            <m:sty m:val="p"/>
          </m:rPr>
          <w:rPr>
            <w:color w:val="000000"/>
            <w:sz w:val="21"/>
          </w:rPr>
          <m:t>)</m:t>
        </m:r>
      </m:oMath>
      <w:r>
        <w:rPr>
          <w:rFonts w:eastAsia="inter" w:cs="inter" w:ascii="inter" w:hAnsi="inter"/>
          <w:color w:val="000000"/>
          <w:sz w:val="21"/>
        </w:rPr>
        <w:t xml:space="preserve">,</w:t>
      </w:r>
    </w:p>
    <w:p>
      <w:pPr>
        <w:numPr>
          <w:ilvl w:val="0"/>
          <w:numId w:val="16"/>
        </w:numPr>
        <w:spacing w:line="360" w:before="105" w:after="105" w:lineRule="auto"/>
      </w:pPr>
      <w:r>
        <w:rPr>
          <w:rFonts w:eastAsia="inter" w:cs="inter" w:ascii="inter" w:hAnsi="inter"/>
          <w:color w:val="000000"/>
          <w:sz w:val="21"/>
        </w:rPr>
        <w:t xml:space="preserve">direct augmentation trials </w:t>
      </w:r>
      <m:oMath>
        <m:sSub>
          <m:sSubPr>
            <m:ctrlPr>
              <w:rPr>
                <w:rFonts w:ascii="Cambria Math" w:hAnsi="Cambria Math"/>
                <w:color w:val="000000"/>
                <w:sz w:val="21"/>
              </w:rPr>
            </m:ctrlPr>
          </m:sSubPr>
          <m:e>
            <m:r>
              <m:rPr>
                <m:sty m:val="i"/>
              </m:rPr>
              <w:rPr>
                <w:color w:val="000000"/>
                <w:sz w:val="21"/>
              </w:rPr>
              <m:t>F</m:t>
            </m:r>
          </m:e>
          <m:sub>
            <m:r>
              <m:rPr>
                <m:nor/>
              </m:rPr>
              <w:rPr>
                <w:color w:val="000000"/>
                <w:sz w:val="21"/>
              </w:rPr>
              <m:t>aug</m:t>
            </m:r>
          </m:sub>
        </m:sSub>
        <m:r>
          <m:rPr>
            <m:sty m:val="p"/>
          </m:rPr>
          <w:rPr>
            <w:color w:val="000000"/>
            <w:sz w:val="21"/>
          </w:rPr>
          <m:t>(</m:t>
        </m:r>
        <m:r>
          <m:rPr>
            <m:sty m:val="i"/>
          </m:rPr>
          <w:rPr>
            <w:color w:val="000000"/>
            <w:sz w:val="21"/>
          </w:rPr>
          <m:t>t</m:t>
        </m:r>
        <m:r>
          <m:rPr>
            <m:sty m:val="p"/>
          </m:rPr>
          <w:rPr>
            <w:color w:val="000000"/>
            <w:sz w:val="21"/>
          </w:rPr>
          <m:t>)</m:t>
        </m:r>
      </m:oMath>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Impose the </w:t>
      </w:r>
      <w:r>
        <w:rPr>
          <w:rFonts w:eastAsia="inter" w:cs="inter" w:ascii="inter" w:hAnsi="inter"/>
          <w:i/>
          <w:color w:val="000000"/>
        </w:rPr>
        <w:t xml:space="preserve">ethical funding constraints</w:t>
      </w:r>
      <w:r>
        <w:rPr>
          <w:rFonts w:eastAsia="inter" w:cs="inter" w:ascii="inter" w:hAnsi="inter"/>
          <w:color w:val="000000"/>
        </w:rPr>
        <w:t xml:space="preserve">:</w:t>
      </w:r>
    </w:p>
    <w:p>
      <w:pPr>
        <w:spacing w:line="360" w:after="210" w:lineRule="auto"/>
      </w:pPr>
      <m:oMathPara>
        <m:oMath>
          <m:m>
            <m:mPr>
              <m:plcHide m:val="1"/>
              <m:cGpRule m:val="4"/>
              <m:mcs>
                <m:mc>
                  <m:mcPr>
                    <m:count m:val="1"/>
                    <m:mcJc m:val="right"/>
                  </m:mcPr>
                </m:mc>
                <m:mc>
                  <m:mcPr>
                    <m:count m:val="1"/>
                    <m:mcJc m:val="left"/>
                  </m:mcPr>
                </m:mc>
              </m:mcs>
              <m:ctrlPr>
                <w:rPr>
                  <w:rFonts w:ascii="Cambria Math" w:hAnsi="Cambria Math"/>
                  <w:i/>
                  <w:color w:val="000000"/>
                </w:rPr>
              </m:ctrlPr>
            </m:mPr>
            <m:mr>
              <m:e/>
              <m:e>
                <m:sSub>
                  <m:sSubPr>
                    <m:ctrlPr>
                      <w:rPr>
                        <w:rFonts w:ascii="Cambria Math" w:hAnsi="Cambria Math"/>
                        <w:color w:val="000000"/>
                      </w:rPr>
                    </m:ctrlPr>
                  </m:sSubPr>
                  <m:e>
                    <m:r>
                      <m:rPr>
                        <m:sty m:val="i"/>
                      </m:rPr>
                      <w:rPr>
                        <w:color w:val="000000"/>
                      </w:rPr>
                      <m:t>F</m:t>
                    </m:r>
                  </m:e>
                  <m:sub>
                    <m:r>
                      <m:rPr>
                        <m:nor/>
                      </m:rPr>
                      <w:rPr>
                        <w:color w:val="000000"/>
                      </w:rPr>
                      <m:t>med</m:t>
                    </m:r>
                  </m:sub>
                </m:sSub>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α</m:t>
                </m:r>
                <m:r>
                  <m:rPr>
                    <m:sty m:val="i"/>
                  </m:rPr>
                  <w:rPr>
                    <w:color w:val="000000"/>
                  </w:rPr>
                  <m:t>R</m:t>
                </m:r>
                <m:r>
                  <m:rPr>
                    <m:sty m:val="p"/>
                  </m:rPr>
                  <w:rPr>
                    <w:color w:val="000000"/>
                  </w:rPr>
                  <m:t>(</m:t>
                </m:r>
                <m:r>
                  <m:rPr>
                    <m:sty m:val="i"/>
                  </m:rPr>
                  <w:rPr>
                    <w:color w:val="000000"/>
                  </w:rPr>
                  <m:t>t</m:t>
                </m:r>
                <m:r>
                  <m:rPr>
                    <m:sty m:val="p"/>
                  </m:rPr>
                  <w:rPr>
                    <w:color w:val="000000"/>
                  </w:rPr>
                  <m:t>)</m:t>
                </m:r>
                <m:r>
                  <m:rPr>
                    <m:sty m:val="p"/>
                  </m:rPr>
                  <w:rPr>
                    <w:color w:val="000000"/>
                  </w:rPr>
                  <m:t>,</m:t>
                </m:r>
              </m:e>
            </m:mr>
            <m:mr>
              <m:e/>
              <m:e>
                <m:sSub>
                  <m:sSubPr>
                    <m:ctrlPr>
                      <w:rPr>
                        <w:rFonts w:ascii="Cambria Math" w:hAnsi="Cambria Math"/>
                        <w:color w:val="000000"/>
                      </w:rPr>
                    </m:ctrlPr>
                  </m:sSubPr>
                  <m:e>
                    <m:r>
                      <m:rPr>
                        <m:sty m:val="i"/>
                      </m:rPr>
                      <w:rPr>
                        <w:color w:val="000000"/>
                      </w:rPr>
                      <m:t>F</m:t>
                    </m:r>
                  </m:e>
                  <m:sub>
                    <m:r>
                      <m:rPr>
                        <m:nor/>
                      </m:rPr>
                      <w:rPr>
                        <w:color w:val="000000"/>
                      </w:rPr>
                      <m:t>env</m:t>
                    </m:r>
                  </m:sub>
                </m:sSub>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β</m:t>
                </m:r>
                <m:r>
                  <m:rPr>
                    <m:sty m:val="i"/>
                  </m:rPr>
                  <w:rPr>
                    <w:color w:val="000000"/>
                  </w:rPr>
                  <m:t>R</m:t>
                </m:r>
                <m:r>
                  <m:rPr>
                    <m:sty m:val="p"/>
                  </m:rPr>
                  <w:rPr>
                    <w:color w:val="000000"/>
                  </w:rPr>
                  <m:t>(</m:t>
                </m:r>
                <m:r>
                  <m:rPr>
                    <m:sty m:val="i"/>
                  </m:rPr>
                  <w:rPr>
                    <w:color w:val="000000"/>
                  </w:rPr>
                  <m:t>t</m:t>
                </m:r>
                <m:r>
                  <m:rPr>
                    <m:sty m:val="p"/>
                  </m:rPr>
                  <w:rPr>
                    <w:color w:val="000000"/>
                  </w:rPr>
                  <m:t>)</m:t>
                </m:r>
                <m:r>
                  <m:rPr>
                    <m:sty m:val="p"/>
                  </m:rPr>
                  <w:rPr>
                    <w:color w:val="000000"/>
                  </w:rPr>
                  <m:t>,</m:t>
                </m:r>
              </m:e>
            </m:mr>
            <m:mr>
              <m:e/>
              <m:e>
                <m:f>
                  <m:fPr>
                    <m:ctrlPr>
                      <w:rPr>
                        <w:rFonts w:ascii="Cambria Math" w:hAnsi="Cambria Math"/>
                        <w:color w:val="000000"/>
                      </w:rPr>
                    </m:ctrlPr>
                  </m:fPr>
                  <m:num>
                    <m:sSub>
                      <m:sSubPr>
                        <m:ctrlPr>
                          <w:rPr>
                            <w:rFonts w:ascii="Cambria Math" w:hAnsi="Cambria Math"/>
                            <w:color w:val="000000"/>
                          </w:rPr>
                        </m:ctrlPr>
                      </m:sSubPr>
                      <m:e>
                        <m:r>
                          <m:rPr>
                            <m:sty m:val="i"/>
                          </m:rPr>
                          <w:rPr>
                            <w:color w:val="000000"/>
                          </w:rPr>
                          <m:t>F</m:t>
                        </m:r>
                      </m:e>
                      <m:sub>
                        <m:r>
                          <m:rPr>
                            <m:nor/>
                          </m:rPr>
                          <w:rPr>
                            <w:color w:val="000000"/>
                          </w:rPr>
                          <m:t>aug</m:t>
                        </m:r>
                      </m:sub>
                    </m:sSub>
                    <m:r>
                      <m:rPr>
                        <m:sty m:val="p"/>
                      </m:rPr>
                      <w:rPr>
                        <w:color w:val="000000"/>
                      </w:rPr>
                      <m:t>(</m:t>
                    </m:r>
                    <m:r>
                      <m:rPr>
                        <m:sty m:val="i"/>
                      </m:rPr>
                      <w:rPr>
                        <w:color w:val="000000"/>
                      </w:rPr>
                      <m:t>t</m:t>
                    </m:r>
                    <m:r>
                      <m:rPr>
                        <m:sty m:val="p"/>
                      </m:rPr>
                      <w:rPr>
                        <w:color w:val="000000"/>
                      </w:rPr>
                      <m:t>)</m:t>
                    </m:r>
                  </m:num>
                  <m:den>
                    <m:sSub>
                      <m:sSubPr>
                        <m:ctrlPr>
                          <w:rPr>
                            <w:rFonts w:ascii="Cambria Math" w:hAnsi="Cambria Math"/>
                            <w:color w:val="000000"/>
                          </w:rPr>
                        </m:ctrlPr>
                      </m:sSubPr>
                      <m:e>
                        <m:r>
                          <m:rPr>
                            <m:sty m:val="i"/>
                          </m:rPr>
                          <w:rPr>
                            <w:color w:val="000000"/>
                          </w:rPr>
                          <m:t>F</m:t>
                        </m:r>
                      </m:e>
                      <m:sub>
                        <m:r>
                          <m:rPr>
                            <m:nor/>
                          </m:rPr>
                          <w:rPr>
                            <w:color w:val="000000"/>
                          </w:rPr>
                          <m:t>med</m:t>
                        </m:r>
                      </m:sub>
                    </m:sSub>
                    <m:r>
                      <m:rPr>
                        <m:sty m:val="p"/>
                      </m:rPr>
                      <w:rPr>
                        <w:color w:val="000000"/>
                      </w:rPr>
                      <m:t>(</m:t>
                    </m:r>
                    <m:r>
                      <m:rPr>
                        <m:sty m:val="i"/>
                      </m:rPr>
                      <w:rPr>
                        <w:color w:val="000000"/>
                      </w:rPr>
                      <m:t>t</m:t>
                    </m:r>
                    <m:r>
                      <m:rPr>
                        <m:sty m:val="p"/>
                      </m:rPr>
                      <w:rPr>
                        <w:color w:val="000000"/>
                      </w:rPr>
                      <m:t>)</m:t>
                    </m:r>
                  </m:den>
                </m:f>
                <m:r>
                  <m:rPr>
                    <m:sty m:val="p"/>
                  </m:rPr>
                  <w:rPr>
                    <w:color w:val="000000"/>
                  </w:rPr>
                  <m:t>≤</m:t>
                </m:r>
                <m:r>
                  <m:rPr>
                    <m:sty m:val="i"/>
                  </m:rPr>
                  <w:rPr>
                    <w:color w:val="000000"/>
                  </w:rPr>
                  <m:t>κ</m:t>
                </m:r>
                <m:r>
                  <m:rPr>
                    <m:sty m:val="p"/>
                  </m:rPr>
                  <w:rPr>
                    <w:color w:val="000000"/>
                  </w:rPr>
                  <m:t>,</m:t>
                </m:r>
              </m:e>
            </m:mr>
          </m:m>
          <m:r>
            <m:rPr>
              <m:sty m:val="p"/>
            </m:rPr>
            <w:rPr>
              <w:color w:val="000000"/>
            </w:rPr>
            <m:t xml:space="preserve"> </m:t>
          </m:r>
          <m:r>
            <m:rPr>
              <m:sty m:val="i"/>
            </m:rPr>
            <w:rPr>
              <w:color w:val="000000"/>
            </w:rPr>
            <m:t>α</m:t>
          </m:r>
          <m:r>
            <m:rPr>
              <m:sty m:val="p"/>
            </m:rPr>
            <w:rPr>
              <w:color w:val="000000"/>
            </w:rPr>
            <m:t>,</m:t>
          </m:r>
          <m:r>
            <m:rPr>
              <m:sty m:val="i"/>
            </m:rPr>
            <w:rPr>
              <w:color w:val="000000"/>
            </w:rPr>
            <m:t>β</m:t>
          </m:r>
          <m:r>
            <m:rPr>
              <m:sty m:val="p"/>
            </m:rPr>
            <w:rPr>
              <w:color w:val="000000"/>
            </w:rPr>
            <m:t>&gt;</m:t>
          </m:r>
          <m:r>
            <m:rPr>
              <m:sty m:val="p"/>
            </m:rPr>
            <w:rPr>
              <w:color w:val="000000"/>
            </w:rPr>
            <m:t>0</m:t>
          </m:r>
          <m:r>
            <m:rPr>
              <m:sty m:val="p"/>
            </m:rPr>
            <w:rPr>
              <w:color w:val="000000"/>
            </w:rPr>
            <m:t>,</m:t>
          </m:r>
          <m:r>
            <m:rPr>
              <m:sty m:val="p"/>
            </m:rPr>
            <w:rPr>
              <w:color w:val="000000"/>
            </w:rPr>
            <m:t xml:space="preserve"> </m:t>
          </m:r>
          <m:r>
            <m:rPr>
              <m:sty m:val="i"/>
            </m:rPr>
            <w:rPr>
              <w:color w:val="000000"/>
            </w:rPr>
            <m:t>κ</m:t>
          </m:r>
          <m:r>
            <m:rPr>
              <m:sty m:val="p"/>
            </m:rPr>
            <w:rPr>
              <w:color w:val="000000"/>
            </w:rPr>
            <m:t>≥</m:t>
          </m:r>
          <m:r>
            <m:rPr>
              <m:sty m:val="p"/>
            </m:rPr>
            <w:rPr>
              <w:color w:val="000000"/>
            </w:rPr>
            <m:t>1.</m:t>
          </m:r>
        </m:oMath>
      </m:oMathPara>
    </w:p>
    <w:p>
      <w:pPr>
        <w:spacing w:line="360" w:after="210" w:lineRule="auto"/>
      </w:pPr>
      <w:r>
        <w:rPr>
          <w:rFonts w:eastAsia="inter" w:cs="inter" w:ascii="inter" w:hAnsi="inter"/>
          <w:color w:val="000000"/>
        </w:rPr>
        <w:t xml:space="preserve">This guarantees that a fixed minimum share of income is committed to medical and ecological good‑causes, and that speculative augmentation trials cannot outgrow medically oriented research beyond factor </w:t>
      </w:r>
      <m:oMath>
        <m:r>
          <m:rPr>
            <m:sty m:val="i"/>
          </m:rPr>
          <w:rPr>
            <w:color w:val="000000"/>
          </w:rPr>
          <m:t>κ</m:t>
        </m:r>
      </m:oMath>
      <w:r>
        <w:rPr>
          <w:rFonts w:eastAsia="inter" w:cs="inter" w:ascii="inter" w:hAnsi="inter"/>
          <w:color w:val="000000"/>
        </w:rPr>
        <w:t xml:space="preserve">. These ratios can be audited from ledgers and charity reports under nonprofit and medical‑device funding norms.</w:t>
      </w:r>
      <w:bookmarkStart w:id="139" w:name="fnref61"/>
      <w:bookmarkEnd w:id="139"/>
      <w:hyperlink w:anchor="fn61">
        <w:r>
          <w:rPr>
            <w:rFonts w:eastAsia="inter" w:cs="inter" w:ascii="inter" w:hAnsi="inter"/>
            <w:color w:val="#000"/>
            <w:u w:val="single"/>
            <w:vertAlign w:val="superscript"/>
          </w:rPr>
          <w:t xml:space="preserve">[61]</w:t>
        </w:r>
      </w:hyperlink>
      <w:bookmarkStart w:id="140" w:name="fnref62"/>
      <w:bookmarkEnd w:id="140"/>
      <w:hyperlink w:anchor="fn62">
        <w:r>
          <w:rPr>
            <w:rFonts w:eastAsia="inter" w:cs="inter" w:ascii="inter" w:hAnsi="inter"/>
            <w:color w:val="#000"/>
            <w:u w:val="single"/>
            <w:vertAlign w:val="superscript"/>
          </w:rPr>
          <w:t xml:space="preserve">[62]</w:t>
        </w:r>
      </w:hyperlink>
    </w:p>
    <w:p>
      <w:pPr>
        <w:spacing w:line="360" w:before="315" w:after="105" w:lineRule="auto"/>
        <w:ind w:left="-30"/>
        <w:jc w:val="left"/>
      </w:pPr>
      <w:bookmarkStart w:id="141" w:name="bm_5_secure_open_source_ai_dev_tu_5842dc"/>
      <w:r>
        <w:rPr>
          <w:rFonts w:eastAsia="inter" w:cs="inter" w:ascii="inter" w:hAnsi="inter"/>
          <w:b/>
          <w:color w:val="000000"/>
          <w:sz w:val="24"/>
        </w:rPr>
        <w:t xml:space="preserve">5. Secure Open‑Source AI Dev‑Tunnel Invariant</w:t>
      </w:r>
      <w:bookmarkEnd w:id="141"/>
    </w:p>
    <w:p>
      <w:pPr>
        <w:spacing w:line="360" w:after="210" w:lineRule="auto"/>
      </w:pPr>
      <w:r>
        <w:rPr>
          <w:rFonts w:eastAsia="inter" w:cs="inter" w:ascii="inter" w:hAnsi="inter"/>
          <w:color w:val="000000"/>
        </w:rPr>
        <w:t xml:space="preserve">Treat an AI dev‑tunnel as a sequence of commits/events </w:t>
      </w:r>
      <m:oMath>
        <m:sSub>
          <m:sSubPr>
            <m:ctrlPr>
              <w:rPr>
                <w:rFonts w:ascii="Cambria Math" w:hAnsi="Cambria Math"/>
                <w:color w:val="000000"/>
              </w:rPr>
            </m:ctrlPr>
          </m:sSubPr>
          <m:e>
            <m:r>
              <m:rPr>
                <m:sty m:val="i"/>
              </m:rPr>
              <w:rPr>
                <w:color w:val="000000"/>
              </w:rPr>
              <m:t>e</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e</m:t>
            </m:r>
          </m:e>
          <m:sub>
            <m:r>
              <m:rPr>
                <m:sty m:val="i"/>
              </m:rPr>
              <w:rPr>
                <w:color w:val="000000"/>
              </w:rPr>
              <m:t>N</m:t>
            </m:r>
          </m:sub>
        </m:sSub>
      </m:oMath>
      <w:r>
        <w:rPr>
          <w:rFonts w:eastAsia="inter" w:cs="inter" w:ascii="inter" w:hAnsi="inter"/>
          <w:color w:val="000000"/>
        </w:rPr>
        <w:t xml:space="preserve"> over repositories and models. Define for each event a 4‑tuple:</w:t>
      </w:r>
    </w:p>
    <w:p>
      <w:pPr>
        <w:spacing w:line="360" w:after="210" w:lineRule="auto"/>
      </w:pPr>
      <m:oMathPara>
        <m:oMath>
          <m:sSub>
            <m:sSubPr>
              <m:ctrlPr>
                <w:rPr>
                  <w:rFonts w:ascii="Cambria Math" w:hAnsi="Cambria Math"/>
                  <w:color w:val="000000"/>
                </w:rPr>
              </m:ctrlPr>
            </m:sSubPr>
            <m:e>
              <m:r>
                <m:rPr>
                  <m:sty m:val="i"/>
                </m:rPr>
                <w:rPr>
                  <w:color w:val="000000"/>
                </w:rPr>
                <m:t>s</m:t>
              </m:r>
            </m:e>
            <m:sub>
              <m:r>
                <m:rPr>
                  <m:sty m:val="i"/>
                </m:rPr>
                <w:rPr>
                  <w:color w:val="000000"/>
                </w:rPr>
                <m:t>i</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p</m:t>
              </m:r>
            </m:e>
            <m:sub>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r</m:t>
              </m:r>
            </m:e>
            <m:sub>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i</m:t>
              </m:r>
            </m:sub>
          </m:sSub>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sty m:val="i"/>
              </m:rPr>
              <w:rPr>
                <w:color w:val="000000"/>
              </w:rPr>
              <m:t>h</m:t>
            </m:r>
          </m:e>
          <m:sub>
            <m:r>
              <m:rPr>
                <m:sty m:val="i"/>
              </m:rPr>
              <w:rPr>
                <w:color w:val="000000"/>
              </w:rPr>
              <m:t>i</m:t>
            </m:r>
          </m:sub>
        </m:sSub>
      </m:oMath>
      <w:r>
        <w:rPr>
          <w:rFonts w:eastAsia="inter" w:cs="inter" w:ascii="inter" w:hAnsi="inter"/>
          <w:color w:val="000000"/>
        </w:rPr>
        <w:t xml:space="preserve"> is a cryptographic hash of state, </w:t>
      </w:r>
      <m:oMath>
        <m:sSub>
          <m:sSubPr>
            <m:ctrlPr>
              <w:rPr>
                <w:rFonts w:ascii="Cambria Math" w:hAnsi="Cambria Math"/>
                <w:color w:val="000000"/>
              </w:rPr>
            </m:ctrlPr>
          </m:sSubPr>
          <m:e>
            <m:r>
              <m:rPr>
                <m:sty m:val="i"/>
              </m:rPr>
              <w:rPr>
                <w:color w:val="000000"/>
              </w:rPr>
              <m:t>p</m:t>
            </m:r>
          </m:e>
          <m:sub>
            <m:r>
              <m:rPr>
                <m:sty m:val="i"/>
              </m:rPr>
              <w:rPr>
                <w:color w:val="000000"/>
              </w:rPr>
              <m:t>i</m:t>
            </m:r>
          </m:sub>
        </m:sSub>
      </m:oMath>
      <w:r>
        <w:rPr>
          <w:rFonts w:eastAsia="inter" w:cs="inter" w:ascii="inter" w:hAnsi="inter"/>
          <w:color w:val="000000"/>
        </w:rPr>
        <w:t xml:space="preserve"> is the applied policy profile (security/ethics config), </w:t>
      </w:r>
      <m:oMath>
        <m:sSub>
          <m:sSubPr>
            <m:ctrlPr>
              <w:rPr>
                <w:rFonts w:ascii="Cambria Math" w:hAnsi="Cambria Math"/>
                <w:color w:val="000000"/>
              </w:rPr>
            </m:ctrlPr>
          </m:sSubPr>
          <m:e>
            <m:r>
              <m:rPr>
                <m:sty m:val="i"/>
              </m:rPr>
              <w:rPr>
                <w:color w:val="000000"/>
              </w:rPr>
              <m:t>r</m:t>
            </m:r>
          </m:e>
          <m:sub>
            <m:r>
              <m:rPr>
                <m:sty m:val="i"/>
              </m:rPr>
              <w:rPr>
                <w:color w:val="000000"/>
              </w:rPr>
              <m:t>i</m:t>
            </m:r>
          </m:sub>
        </m:sSub>
      </m:oMath>
      <w:r>
        <w:rPr>
          <w:rFonts w:eastAsia="inter" w:cs="inter" w:ascii="inter" w:hAnsi="inter"/>
          <w:color w:val="000000"/>
        </w:rPr>
        <w:t xml:space="preserve"> is resource usage (e.g., GPU‑hours, </w:t>
      </w:r>
      <w:hyperlink r:id="rId56">
        <w:r>
          <w:rPr>
            <w:rFonts w:eastAsia="inter" w:cs="inter" w:ascii="inter" w:hAnsi="inter"/>
            <w:color w:val="#000"/>
            <w:u w:val="single"/>
          </w:rPr>
          <w:t xml:space="preserve">AU.ET</w:t>
        </w:r>
      </w:hyperlink>
      <w:r>
        <w:rPr>
          <w:rFonts w:eastAsia="inter" w:cs="inter" w:ascii="inter" w:hAnsi="inter"/>
          <w:color w:val="000000"/>
        </w:rPr>
        <w:t xml:space="preserve"> units), and </w:t>
      </w:r>
      <m:oMath>
        <m:sSub>
          <m:sSubPr>
            <m:ctrlPr>
              <w:rPr>
                <w:rFonts w:ascii="Cambria Math" w:hAnsi="Cambria Math"/>
                <w:color w:val="000000"/>
              </w:rPr>
            </m:ctrlPr>
          </m:sSubPr>
          <m:e>
            <m:r>
              <m:rPr>
                <m:sty m:val="i"/>
              </m:rPr>
              <w:rPr>
                <w:color w:val="000000"/>
              </w:rPr>
              <m:t>c</m:t>
            </m:r>
          </m:e>
          <m:sub>
            <m:r>
              <m:rPr>
                <m:sty m:val="i"/>
              </m:rPr>
              <w:rPr>
                <w:color w:val="000000"/>
              </w:rPr>
              <m:t>i</m:t>
            </m:r>
          </m:sub>
        </m:sSub>
      </m:oMath>
      <w:r>
        <w:rPr>
          <w:rFonts w:eastAsia="inter" w:cs="inter" w:ascii="inter" w:hAnsi="inter"/>
          <w:color w:val="000000"/>
        </w:rPr>
        <w:t xml:space="preserve"> is a compliance score in </w:t>
      </w:r>
      <m:oMath>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from automated checks (licensing, data lineage, neurorights filters).</w:t>
      </w:r>
    </w:p>
    <w:p>
      <w:pPr>
        <w:spacing w:line="360" w:after="210" w:lineRule="auto"/>
      </w:pPr>
      <w:r>
        <w:rPr>
          <w:rFonts w:eastAsia="inter" w:cs="inter" w:ascii="inter" w:hAnsi="inter"/>
          <w:color w:val="000000"/>
        </w:rPr>
        <w:t xml:space="preserve">Enforce the </w:t>
      </w:r>
      <w:r>
        <w:rPr>
          <w:rFonts w:eastAsia="inter" w:cs="inter" w:ascii="inter" w:hAnsi="inter"/>
          <w:i/>
          <w:color w:val="000000"/>
        </w:rPr>
        <w:t xml:space="preserve">secure dev‑tunnel invariant</w:t>
      </w:r>
      <w:r>
        <w:rPr>
          <w:rFonts w:eastAsia="inter" w:cs="inter" w:ascii="inter" w:hAnsi="inter"/>
          <w:color w:val="000000"/>
        </w:rPr>
        <w:t xml:space="preserve">:</w:t>
      </w:r>
    </w:p>
    <w:p>
      <w:pPr>
        <w:spacing w:line="360" w:after="210" w:lineRule="auto"/>
      </w:pPr>
      <m:oMathPara>
        <m:oMath>
          <m:r>
            <m:rPr>
              <m:sty m:val="p"/>
            </m:rPr>
            <w:rPr>
              <w:color w:val="000000"/>
            </w:rPr>
            <m:t>∀</m:t>
          </m:r>
          <m:r>
            <m:rPr>
              <m:sty m:val="i"/>
            </m:rPr>
            <w:rPr>
              <w:color w:val="000000"/>
            </w:rPr>
            <m:t>i</m:t>
          </m:r>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h</m:t>
              </m:r>
            </m:e>
            <m:sub>
              <m:r>
                <m:rPr>
                  <m:sty m:val="i"/>
                </m:rPr>
                <w:rPr>
                  <w:color w:val="000000"/>
                </w:rPr>
                <m:t>i</m:t>
              </m:r>
            </m:sub>
          </m:sSub>
          <m:r>
            <m:rPr>
              <m:sty m:val="p"/>
            </m:rPr>
            <w:rPr>
              <w:color w:val="000000"/>
            </w:rPr>
            <m:t>=</m:t>
          </m:r>
          <m:r>
            <m:rPr>
              <m:sty m:val="i"/>
            </m:rPr>
            <w:rPr>
              <w:color w:val="000000"/>
            </w:rPr>
            <m:t>H</m:t>
          </m:r>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i</m:t>
              </m:r>
              <m:r>
                <m:rPr>
                  <m:sty m:val="p"/>
                </m:rPr>
                <w:rPr>
                  <w:color w:val="000000"/>
                </w:rPr>
                <m:t>−</m:t>
              </m:r>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e</m:t>
              </m:r>
            </m:e>
            <m:sub>
              <m:r>
                <m:rPr>
                  <m:sty m:val="i"/>
                </m:rPr>
                <w:rPr>
                  <w:color w:val="000000"/>
                </w:rPr>
                <m:t>i</m:t>
              </m:r>
            </m:sub>
          </m:sSub>
          <m:r>
            <m:rPr>
              <m:sty m:val="p"/>
            </m:rPr>
            <w:rPr>
              <w:color w:val="000000"/>
            </w:rPr>
            <m:t>)</m:t>
          </m:r>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c</m:t>
              </m:r>
            </m:e>
            <m:sub>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c</m:t>
              </m:r>
            </m:e>
            <m:sub>
              <m:r>
                <m:rPr>
                  <m:sty m:val="p"/>
                </m:rPr>
                <w:rPr>
                  <w:color w:val="000000"/>
                </w:rPr>
                <m:t>min</m:t>
              </m:r>
            </m:sub>
          </m:sSub>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p</m:t>
              </m:r>
            </m:e>
            <m:sub>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p</m:t>
              </m:r>
            </m:e>
            <m:sub>
              <m:r>
                <m:rPr>
                  <m:nor/>
                </m:rPr>
                <w:rPr>
                  <w:color w:val="000000"/>
                </w:rPr>
                <m:t>base</m:t>
              </m:r>
            </m:sub>
          </m:sSub>
          <m:r>
            <m:rPr>
              <m:sty m:val="p"/>
            </m:rPr>
            <w:rPr>
              <w:color w:val="000000"/>
            </w:rPr>
            <m:t>,</m:t>
          </m:r>
        </m:oMath>
      </m:oMathPara>
    </w:p>
    <w:p>
      <w:pPr>
        <w:spacing w:line="360" w:after="210" w:lineRule="auto"/>
      </w:pPr>
      <w:r>
        <w:rPr>
          <w:rFonts w:eastAsia="inter" w:cs="inter" w:ascii="inter" w:hAnsi="inter"/>
          <w:color w:val="000000"/>
        </w:rPr>
        <w:t xml:space="preserve">with </w:t>
      </w:r>
      <m:oMath>
        <m:r>
          <m:rPr>
            <m:sty m:val="i"/>
          </m:rPr>
          <w:rPr>
            <w:color w:val="000000"/>
          </w:rPr>
          <m:t>H</m:t>
        </m:r>
      </m:oMath>
      <w:r>
        <w:rPr>
          <w:rFonts w:eastAsia="inter" w:cs="inter" w:ascii="inter" w:hAnsi="inter"/>
          <w:color w:val="000000"/>
        </w:rPr>
        <w:t xml:space="preserve"> a collision‑resistant hash, </w:t>
      </w:r>
      <m:oMath>
        <m:sSub>
          <m:sSubPr>
            <m:ctrlPr>
              <w:rPr>
                <w:rFonts w:ascii="Cambria Math" w:hAnsi="Cambria Math"/>
                <w:color w:val="000000"/>
              </w:rPr>
            </m:ctrlPr>
          </m:sSubPr>
          <m:e>
            <m:r>
              <m:rPr>
                <m:sty m:val="i"/>
              </m:rPr>
              <w:rPr>
                <w:color w:val="000000"/>
              </w:rPr>
              <m:t>c</m:t>
            </m:r>
          </m:e>
          <m:sub>
            <m:r>
              <m:rPr>
                <m:sty m:val="p"/>
              </m:rPr>
              <w:rPr>
                <w:color w:val="000000"/>
              </w:rPr>
              <m:t>min</m:t>
            </m:r>
          </m:sub>
        </m:sSub>
      </m:oMath>
      <w:r>
        <w:rPr>
          <w:rFonts w:eastAsia="inter" w:cs="inter" w:ascii="inter" w:hAnsi="inter"/>
          <w:color w:val="000000"/>
        </w:rPr>
        <w:t xml:space="preserve"> a minimal compliance threshold, and </w:t>
      </w:r>
      <m:oMath>
        <m:sSub>
          <m:sSubPr>
            <m:ctrlPr>
              <w:rPr>
                <w:rFonts w:ascii="Cambria Math" w:hAnsi="Cambria Math"/>
                <w:color w:val="000000"/>
              </w:rPr>
            </m:ctrlPr>
          </m:sSubPr>
          <m:e>
            <m:r>
              <m:rPr>
                <m:sty m:val="i"/>
              </m:rPr>
              <w:rPr>
                <w:color w:val="000000"/>
              </w:rPr>
              <m:t>p</m:t>
            </m:r>
          </m:e>
          <m:sub>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p</m:t>
            </m:r>
          </m:e>
          <m:sub>
            <m:r>
              <m:rPr>
                <m:nor/>
              </m:rPr>
              <w:rPr>
                <w:color w:val="000000"/>
              </w:rPr>
              <m:t>base</m:t>
            </m:r>
          </m:sub>
        </m:sSub>
      </m:oMath>
      <w:r>
        <w:rPr>
          <w:rFonts w:eastAsia="inter" w:cs="inter" w:ascii="inter" w:hAnsi="inter"/>
          <w:color w:val="000000"/>
        </w:rPr>
        <w:t xml:space="preserve"> meaning each effective policy is at least as strict as a baseline profile.</w:t>
      </w:r>
    </w:p>
    <w:p>
      <w:pPr>
        <w:spacing w:line="360" w:after="210" w:lineRule="auto"/>
      </w:pPr>
      <w:r>
        <w:rPr>
          <w:rFonts w:eastAsia="inter" w:cs="inter" w:ascii="inter" w:hAnsi="inter"/>
          <w:color w:val="000000"/>
        </w:rPr>
        <w:t xml:space="preserve">Open‑source AI and BCI toolchains can then be certified “secure‑tunnel compliant” if all events in their CI/CD histories satisfy this invariant, making security/ethics a mathematically checkable property instead of a purely procedural claim.</w:t>
      </w:r>
      <w:bookmarkStart w:id="142" w:name="fnref62_1"/>
      <w:bookmarkEnd w:id="142"/>
      <w:hyperlink w:anchor="fn62">
        <w:r>
          <w:rPr>
            <w:rFonts w:eastAsia="inter" w:cs="inter" w:ascii="inter" w:hAnsi="inter"/>
            <w:color w:val="#000"/>
            <w:u w:val="single"/>
            <w:vertAlign w:val="superscript"/>
          </w:rPr>
          <w:t xml:space="preserve">[62]</w:t>
        </w:r>
      </w:hyperlink>
      <w:bookmarkStart w:id="143" w:name="fnref63"/>
      <w:bookmarkEnd w:id="143"/>
      <w:hyperlink w:anchor="fn63">
        <w:r>
          <w:rPr>
            <w:rFonts w:eastAsia="inter" w:cs="inter" w:ascii="inter" w:hAnsi="inter"/>
            <w:color w:val="#000"/>
            <w:u w:val="single"/>
            <w:vertAlign w:val="superscript"/>
          </w:rPr>
          <w:t xml:space="preserve">[63]</w:t>
        </w:r>
      </w:hyperlink>
    </w:p>
    <w:p>
      <w:pPr>
        <w:spacing w:line="360" w:after="210" w:lineRule="auto"/>
      </w:pPr>
      <w:r>
        <w:rPr>
          <w:rFonts w:eastAsia="inter" w:cs="inter" w:ascii="inter" w:hAnsi="inter"/>
          <w:color w:val="000000"/>
        </w:rPr>
        <w:t xml:space="preserve">These five constructs together give: (1) a measurable autonomy/neurorights index, (2) a quantitative biodegradation safety metric, (3) a physics‑based medical safety envelope, (4) enforceable ethical ratios for charity‑linked funding, and (5) a hash‑anchored security invariant for open AI dev‑tunnels—all directly usable as compliance figures or models for augmented‑human practice and research.</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4" w:name="up_to_10_new_and_unknown_until_no_7a7fe0"/>
      <w:r>
        <w:rPr>
          <w:rFonts w:eastAsia="inter" w:cs="inter" w:ascii="inter" w:hAnsi="inter"/>
          <w:b/>
          <w:color w:val="000000"/>
          <w:sz w:val="39"/>
        </w:rPr>
        <w:t xml:space="preserve">up-to 10 new, and unknown ( until now ) mathematically-rigorous formulas ( with expressions ) that can revolutionize gaming, and augmented-human tech. ( include cybernetics )</w:t>
      </w:r>
      <w:bookmarkEnd w:id="144"/>
    </w:p>
    <w:p>
      <w:pPr>
        <w:spacing w:line="360" w:after="210" w:lineRule="auto"/>
      </w:pPr>
      <w:r>
        <w:rPr>
          <w:rFonts w:eastAsia="inter" w:cs="inter" w:ascii="inter" w:hAnsi="inter"/>
          <w:color w:val="000000"/>
        </w:rPr>
        <w:t xml:space="preserve">Below are 10 compact, mathematically explicit formulas tailored to real, implementable cybernetic / augmented‑human gaming systems (no fiction), each designed to slot into an ALN/CEM‑style runtime or smart‑city/gaming engine.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 w:name="bm_1_safe_augmentation_time_budget_law"/>
      <w:r>
        <w:rPr>
          <w:rFonts w:eastAsia="inter" w:cs="inter" w:ascii="inter" w:hAnsi="inter"/>
          <w:b/>
          <w:color w:val="000000"/>
          <w:sz w:val="24"/>
        </w:rPr>
        <w:t xml:space="preserve">1. Safe Augmentation Time‑Budget Law</w:t>
      </w:r>
      <w:bookmarkEnd w:id="145"/>
    </w:p>
    <w:p>
      <w:pPr>
        <w:spacing w:line="360" w:after="210" w:lineRule="auto"/>
      </w:pPr>
      <w:r>
        <w:rPr>
          <w:rFonts w:eastAsia="inter" w:cs="inter" w:ascii="inter" w:hAnsi="inter"/>
          <w:color w:val="000000"/>
        </w:rPr>
        <w:t xml:space="preserve">Let </w:t>
      </w:r>
      <m:oMath>
        <m:sSub>
          <m:sSubPr>
            <m:ctrlPr>
              <w:rPr>
                <w:rFonts w:ascii="Cambria Math" w:hAnsi="Cambria Math"/>
                <w:color w:val="000000"/>
              </w:rPr>
            </m:ctrlPr>
          </m:sSubPr>
          <m:e>
            <m:r>
              <m:rPr>
                <m:sty m:val="i"/>
              </m:rPr>
              <w:rPr>
                <w:color w:val="000000"/>
              </w:rPr>
              <m:t>E</m:t>
            </m:r>
          </m:e>
          <m:sub>
            <m:r>
              <m:rPr>
                <m:sty m:val="i"/>
              </m:rPr>
              <w:rPr>
                <w:color w:val="000000"/>
              </w:rPr>
              <m:t>d</m:t>
            </m:r>
          </m:sub>
        </m:sSub>
      </m:oMath>
      <w:r>
        <w:rPr>
          <w:rFonts w:eastAsia="inter" w:cs="inter" w:ascii="inter" w:hAnsi="inter"/>
          <w:color w:val="000000"/>
        </w:rPr>
        <w:t xml:space="preserve"> be a player’s daily </w:t>
      </w:r>
      <w:hyperlink r:id="rId57">
        <w:r>
          <w:rPr>
            <w:rFonts w:eastAsia="inter" w:cs="inter" w:ascii="inter" w:hAnsi="inter"/>
            <w:color w:val="#000"/>
            <w:u w:val="single"/>
          </w:rPr>
          <w:t xml:space="preserve">AU.ET</w:t>
        </w:r>
      </w:hyperlink>
      <w:r>
        <w:rPr>
          <w:rFonts w:eastAsia="inter" w:cs="inter" w:ascii="inter" w:hAnsi="inter"/>
          <w:color w:val="000000"/>
        </w:rPr>
        <w:t xml:space="preserve"> energy budget for active augmentation, and </w:t>
      </w:r>
      <m:oMath>
        <m:r>
          <m:rPr>
            <m:sty m:val="i"/>
          </m:rPr>
          <w:rPr>
            <w:color w:val="000000"/>
          </w:rPr>
          <m:t>P</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the instantaneous augmentation power (in </w:t>
      </w:r>
      <w:hyperlink r:id="rId58">
        <w:r>
          <w:rPr>
            <w:rFonts w:eastAsia="inter" w:cs="inter" w:ascii="inter" w:hAnsi="inter"/>
            <w:color w:val="#000"/>
            <w:u w:val="single"/>
          </w:rPr>
          <w:t xml:space="preserve">AU.ET</w:t>
        </w:r>
      </w:hyperlink>
      <w:r>
        <w:rPr>
          <w:rFonts w:eastAsia="inter" w:cs="inter" w:ascii="inter" w:hAnsi="inter"/>
          <w:color w:val="000000"/>
        </w:rPr>
        <w:t xml:space="preserve"> units per second). Define the </w:t>
      </w:r>
      <w:r>
        <w:rPr>
          <w:rFonts w:eastAsia="inter" w:cs="inter" w:ascii="inter" w:hAnsi="inter"/>
          <w:i/>
          <w:color w:val="000000"/>
        </w:rPr>
        <w:t xml:space="preserve">safe augmentation time budget</w:t>
      </w:r>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T</m:t>
              </m:r>
            </m:e>
            <m:sub>
              <m:r>
                <m:rPr>
                  <m:sty m:val="p"/>
                </m:rPr>
                <w:rPr>
                  <w:color w:val="000000"/>
                </w:rPr>
                <m:t>max</m:t>
              </m:r>
            </m:sub>
          </m:sSub>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E</m:t>
                  </m:r>
                </m:e>
                <m:sub>
                  <m:r>
                    <m:rPr>
                      <m:sty m:val="i"/>
                    </m:rPr>
                    <w:rPr>
                      <w:color w:val="000000"/>
                    </w:rPr>
                    <m:t>d</m:t>
                  </m:r>
                </m:sub>
              </m:sSub>
            </m:num>
            <m:den>
              <m:limLow>
                <m:limLowPr>
                  <m:ctrlPr>
                    <w:rPr>
                      <w:rFonts w:ascii="Cambria Math" w:hAnsi="Cambria Math"/>
                      <w:color w:val="000000"/>
                    </w:rPr>
                  </m:ctrlPr>
                </m:limLowPr>
                <m:e>
                  <m:r>
                    <m:rPr>
                      <m:sty m:val="p"/>
                    </m:rPr>
                    <w:rPr>
                      <w:color w:val="000000"/>
                    </w:rPr>
                    <m:t>max</m:t>
                  </m:r>
                </m:e>
                <m:lim>
                  <m:r>
                    <m:rPr>
                      <m:sty m:val="i"/>
                    </m:rPr>
                    <w:rPr>
                      <w:color w:val="000000"/>
                    </w:rPr>
                    <m:t>t</m:t>
                  </m:r>
                  <m:r>
                    <m:rPr>
                      <m:sty m:val="p"/>
                    </m:rPr>
                    <w:rPr>
                      <w:color w:val="000000"/>
                    </w:rPr>
                    <m:t>∈</m:t>
                  </m:r>
                  <m:r>
                    <m:rPr>
                      <m:sty m:val="p"/>
                    </m:rPr>
                    <w:rPr>
                      <w:color w:val="000000"/>
                    </w:rPr>
                    <m:t>[</m:t>
                  </m:r>
                  <m:r>
                    <m:rPr>
                      <m:sty m:val="p"/>
                    </m:rPr>
                    <w:rPr>
                      <w:color w:val="000000"/>
                    </w:rPr>
                    <m:t>0</m:t>
                  </m:r>
                  <m:r>
                    <m:rPr>
                      <m:sty m:val="p"/>
                    </m:rPr>
                    <w:rPr>
                      <w:color w:val="000000"/>
                    </w:rPr>
                    <m:t>,</m:t>
                  </m:r>
                  <m:sSub>
                    <m:sSubPr>
                      <m:ctrlPr>
                        <w:rPr>
                          <w:rFonts w:ascii="Cambria Math" w:hAnsi="Cambria Math"/>
                          <w:color w:val="000000"/>
                        </w:rPr>
                      </m:ctrlPr>
                    </m:sSubPr>
                    <m:e>
                      <m:r>
                        <m:rPr>
                          <m:sty m:val="i"/>
                        </m:rPr>
                        <w:rPr>
                          <w:color w:val="000000"/>
                        </w:rPr>
                        <m:t>T</m:t>
                      </m:r>
                    </m:e>
                    <m:sub>
                      <m:r>
                        <m:rPr>
                          <m:nor/>
                        </m:rPr>
                        <w:rPr>
                          <w:color w:val="000000"/>
                        </w:rPr>
                        <m:t>play</m:t>
                      </m:r>
                    </m:sub>
                  </m:sSub>
                  <m:r>
                    <m:rPr>
                      <m:sty m:val="p"/>
                    </m:rPr>
                    <w:rPr>
                      <w:color w:val="000000"/>
                    </w:rPr>
                    <m:t>]</m:t>
                  </m:r>
                </m:lim>
              </m:limLow>
              <m:r>
                <m:rPr>
                  <m:sty m:val="p"/>
                </m:rPr>
                <w:rPr>
                  <w:color w:val="000000"/>
                </w:rPr>
                <m:t xml:space="preserve"> </m:t>
              </m:r>
              <m:r>
                <m:rPr>
                  <m:sty m:val="i"/>
                </m:rPr>
                <w:rPr>
                  <w:color w:val="000000"/>
                </w:rPr>
                <m:t>P</m:t>
              </m:r>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ϵ</m:t>
              </m:r>
            </m:den>
          </m:f>
          <m:r>
            <m:rPr>
              <m:sty m:val="p"/>
            </m:rPr>
            <w:rPr>
              <w:color w:val="000000"/>
            </w:rPr>
            <m:t>,</m:t>
          </m:r>
          <m:r>
            <m:rPr>
              <m:sty m:val="p"/>
            </m:rPr>
            <w:rPr>
              <w:color w:val="000000"/>
            </w:rPr>
            <m:t xml:space="preserve"> </m:t>
          </m:r>
          <m:r>
            <m:rPr>
              <m:sty m:val="i"/>
            </m:rPr>
            <w:rPr>
              <w:color w:val="000000"/>
            </w:rPr>
            <m:t>ϵ</m:t>
          </m:r>
          <m:r>
            <m:rPr>
              <m:sty m:val="p"/>
            </m:rPr>
            <w:rPr>
              <w:color w:val="000000"/>
            </w:rPr>
            <m:t>&gt;</m:t>
          </m:r>
          <m:r>
            <m:rPr>
              <m:sty m:val="p"/>
            </m:rPr>
            <w:rPr>
              <w:color w:val="000000"/>
            </w:rPr>
            <m:t>0.</m:t>
          </m:r>
        </m:oMath>
      </m:oMathPara>
    </w:p>
    <w:p>
      <w:pPr>
        <w:spacing w:line="360" w:after="210" w:lineRule="auto"/>
      </w:pPr>
      <w:r>
        <w:rPr>
          <w:rFonts w:eastAsia="inter" w:cs="inter" w:ascii="inter" w:hAnsi="inter"/>
          <w:color w:val="000000"/>
        </w:rPr>
        <w:t xml:space="preserve">Any online session that keeps total augmented‑on time </w:t>
      </w:r>
      <m:oMath>
        <m:sSub>
          <m:sSubPr>
            <m:ctrlPr>
              <w:rPr>
                <w:rFonts w:ascii="Cambria Math" w:hAnsi="Cambria Math"/>
                <w:color w:val="000000"/>
              </w:rPr>
            </m:ctrlPr>
          </m:sSubPr>
          <m:e>
            <m:r>
              <m:rPr>
                <m:sty m:val="i"/>
              </m:rPr>
              <w:rPr>
                <w:color w:val="000000"/>
              </w:rPr>
              <m:t>T</m:t>
            </m:r>
          </m:e>
          <m:sub>
            <m:r>
              <m:rPr>
                <m:nor/>
              </m:rPr>
              <w:rPr>
                <w:color w:val="000000"/>
              </w:rPr>
              <m:t>on</m:t>
            </m:r>
          </m:sub>
        </m:sSub>
      </m:oMath>
      <w:r>
        <w:rPr>
          <w:rFonts w:eastAsia="inter" w:cs="inter" w:ascii="inter" w:hAnsi="inter"/>
          <w:color w:val="000000"/>
        </w:rPr>
        <w:t xml:space="preserve"> within </w:t>
      </w:r>
      <m:oMath>
        <m:sSub>
          <m:sSubPr>
            <m:ctrlPr>
              <w:rPr>
                <w:rFonts w:ascii="Cambria Math" w:hAnsi="Cambria Math"/>
                <w:color w:val="000000"/>
              </w:rPr>
            </m:ctrlPr>
          </m:sSubPr>
          <m:e>
            <m:r>
              <m:rPr>
                <m:sty m:val="i"/>
              </m:rPr>
              <w:rPr>
                <w:color w:val="000000"/>
              </w:rPr>
              <m:t>T</m:t>
            </m:r>
          </m:e>
          <m:sub>
            <m:r>
              <m:rPr>
                <m:nor/>
              </m:rPr>
              <w:rPr>
                <w:color w:val="000000"/>
              </w:rPr>
              <m:t>on</m:t>
            </m:r>
          </m:sub>
        </m:sSub>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max</m:t>
            </m:r>
          </m:sub>
        </m:sSub>
      </m:oMath>
      <w:r>
        <w:rPr>
          <w:rFonts w:eastAsia="inter" w:cs="inter" w:ascii="inter" w:hAnsi="inter"/>
          <w:color w:val="000000"/>
        </w:rPr>
        <w:t xml:space="preserve"> is guaranteed not to exceed the ledger’s daily </w:t>
      </w:r>
      <w:hyperlink r:id="rId59">
        <w:r>
          <w:rPr>
            <w:rFonts w:eastAsia="inter" w:cs="inter" w:ascii="inter" w:hAnsi="inter"/>
            <w:color w:val="#000"/>
            <w:u w:val="single"/>
          </w:rPr>
          <w:t xml:space="preserve">AU.ET</w:t>
        </w:r>
      </w:hyperlink>
      <w:r>
        <w:rPr>
          <w:rFonts w:eastAsia="inter" w:cs="inter" w:ascii="inter" w:hAnsi="inter"/>
          <w:color w:val="000000"/>
        </w:rPr>
        <w:t xml:space="preserve"> cap for that player, giving a provable upper bound on intensity of in‑game boosts.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6" w:name="bm_2_biomechanical_fair_match_score"/>
      <w:r>
        <w:rPr>
          <w:rFonts w:eastAsia="inter" w:cs="inter" w:ascii="inter" w:hAnsi="inter"/>
          <w:b/>
          <w:color w:val="000000"/>
          <w:sz w:val="24"/>
        </w:rPr>
        <w:t xml:space="preserve">2. Biomechanical Fair‑Match Score</w:t>
      </w:r>
      <w:bookmarkEnd w:id="146"/>
    </w:p>
    <w:p>
      <w:pPr>
        <w:spacing w:line="360" w:after="210" w:lineRule="auto"/>
      </w:pPr>
      <w:r>
        <w:rPr>
          <w:rFonts w:eastAsia="inter" w:cs="inter" w:ascii="inter" w:hAnsi="inter"/>
          <w:color w:val="000000"/>
        </w:rPr>
        <w:t xml:space="preserve">For a cybernetically augmented game, let two players have effective biomechanical capability vectors </w:t>
      </w:r>
      <m:oMath>
        <m:sSup>
          <m:sSupPr>
            <m:ctrlPr>
              <w:rPr>
                <w:rFonts w:ascii="Cambria Math" w:hAnsi="Cambria Math"/>
                <w:color w:val="000000"/>
              </w:rPr>
            </m:ctrlPr>
          </m:sSupPr>
          <m:e>
            <m:r>
              <m:rPr>
                <m:sty m:val="i"/>
              </m:rPr>
              <w:rPr>
                <w:color w:val="000000"/>
              </w:rPr>
              <m:t>b</m:t>
            </m:r>
          </m:e>
          <m:sup>
            <m:r>
              <m:rPr>
                <m:sty m:val="p"/>
              </m:rPr>
              <w:rPr>
                <w:color w:val="000000"/>
              </w:rPr>
              <m:t>(</m:t>
            </m:r>
            <m:r>
              <m:rPr>
                <m:sty m:val="p"/>
              </m:rPr>
              <w:rPr>
                <w:color w:val="000000"/>
              </w:rPr>
              <m:t>1</m:t>
            </m:r>
            <m:r>
              <m:rPr>
                <m:sty m:val="p"/>
              </m:rPr>
              <w:rPr>
                <w:color w:val="000000"/>
              </w:rPr>
              <m:t>)</m:t>
            </m:r>
          </m:sup>
        </m:sSup>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r>
              <m:rPr>
                <m:sty m:val="p"/>
              </m:rPr>
              <w:rPr>
                <w:color w:val="000000"/>
              </w:rPr>
              <m:t>2</m:t>
            </m:r>
            <m:r>
              <m:rPr>
                <m:sty m:val="p"/>
              </m:rPr>
              <w:rPr>
                <w:color w:val="000000"/>
              </w:rPr>
              <m:t>)</m:t>
            </m:r>
          </m:sup>
        </m:sSup>
        <m:r>
          <m:rPr>
            <m:sty m:val="p"/>
          </m:rPr>
          <w:rPr>
            <w:color w:val="000000"/>
          </w:rPr>
          <m:t>∈</m:t>
        </m:r>
        <m:sSup>
          <m:sSupPr>
            <m:ctrlPr>
              <w:rPr>
                <w:rFonts w:ascii="Cambria Math" w:hAnsi="Cambria Math"/>
                <w:color w:val="000000"/>
              </w:rPr>
            </m:ctrlPr>
          </m:sSupPr>
          <m:e>
            <m:r>
              <m:rPr>
                <m:scr m:val="double-struck"/>
              </m:rPr>
              <w:rPr>
                <w:color w:val="000000"/>
              </w:rPr>
              <m:t>R</m:t>
            </m:r>
          </m:e>
          <m:sup>
            <m:r>
              <m:rPr>
                <m:sty m:val="i"/>
              </m:rPr>
              <w:rPr>
                <w:color w:val="000000"/>
              </w:rPr>
              <m:t>d</m:t>
            </m:r>
          </m:sup>
        </m:sSup>
      </m:oMath>
      <w:r>
        <w:rPr>
          <w:rFonts w:eastAsia="inter" w:cs="inter" w:ascii="inter" w:hAnsi="inter"/>
          <w:color w:val="000000"/>
        </w:rPr>
        <w:t xml:space="preserve"> (e.g., normalized reaction speed, precision, endurance). Define the </w:t>
      </w:r>
      <w:r>
        <w:rPr>
          <w:rFonts w:eastAsia="inter" w:cs="inter" w:ascii="inter" w:hAnsi="inter"/>
          <w:i/>
          <w:color w:val="000000"/>
        </w:rPr>
        <w:t xml:space="preserve">fair‑match score</w:t>
      </w:r>
      <w:r>
        <w:rPr>
          <w:rFonts w:eastAsia="inter" w:cs="inter" w:ascii="inter" w:hAnsi="inter"/>
          <w:color w:val="000000"/>
        </w:rPr>
        <w:t xml:space="preserve">:</w:t>
      </w:r>
    </w:p>
    <w:p>
      <w:pPr>
        <w:spacing w:line="360" w:after="210" w:lineRule="auto"/>
      </w:pPr>
      <m:oMathPara>
        <m:oMath>
          <m:r>
            <m:rPr>
              <m:sty m:val="i"/>
            </m:rPr>
            <w:rPr>
              <w:color w:val="000000"/>
            </w:rPr>
            <m:t>F</m:t>
          </m:r>
          <m:r>
            <m:rPr>
              <m:sty m:val="p"/>
            </m:rPr>
            <w:rPr>
              <w:color w:val="000000"/>
            </w:rPr>
            <m:t>=</m:t>
          </m:r>
          <m:r>
            <m:rPr>
              <m:sty m:val="p"/>
            </m:rPr>
            <w:rPr>
              <w:color w:val="000000"/>
            </w:rPr>
            <m:t>1</m:t>
          </m:r>
          <m:r>
            <m:rPr>
              <m:sty m:val="p"/>
            </m:rPr>
            <w:rPr>
              <w:color w:val="000000"/>
            </w:rPr>
            <m:t>−</m:t>
          </m:r>
          <m:f>
            <m:fPr>
              <m:ctrlPr>
                <w:rPr>
                  <w:rFonts w:ascii="Cambria Math" w:hAnsi="Cambria Math"/>
                  <w:color w:val="000000"/>
                </w:rPr>
              </m:ctrlPr>
            </m:fPr>
            <m:num>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r>
                    <m:rPr>
                      <m:sty m:val="p"/>
                    </m:rPr>
                    <w:rPr>
                      <w:color w:val="000000"/>
                    </w:rPr>
                    <m:t>1</m:t>
                  </m:r>
                  <m:r>
                    <m:rPr>
                      <m:sty m:val="p"/>
                    </m:rPr>
                    <w:rPr>
                      <w:color w:val="000000"/>
                    </w:rPr>
                    <m:t>)</m:t>
                  </m:r>
                </m:sup>
              </m:sSup>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r>
                    <m:rPr>
                      <m:sty m:val="p"/>
                    </m:rPr>
                    <w:rPr>
                      <w:color w:val="000000"/>
                    </w:rPr>
                    <m:t>2</m:t>
                  </m:r>
                  <m:r>
                    <m:rPr>
                      <m:sty m:val="p"/>
                    </m:rPr>
                    <w:rPr>
                      <w:color w:val="000000"/>
                    </w:rPr>
                    <m:t>)</m:t>
                  </m:r>
                </m:sup>
              </m:sSup>
              <m:sSub>
                <m:sSubPr>
                  <m:ctrlPr>
                    <w:rPr>
                      <w:rFonts w:ascii="Cambria Math" w:hAnsi="Cambria Math"/>
                      <w:color w:val="000000"/>
                    </w:rPr>
                  </m:ctrlPr>
                </m:sSubPr>
                <m:e>
                  <m:r>
                    <m:rPr>
                      <m:sty m:val="p"/>
                    </m:rPr>
                    <w:rPr>
                      <w:color w:val="000000"/>
                    </w:rPr>
                    <m:t>‖</m:t>
                  </m:r>
                </m:e>
                <m:sub>
                  <m:r>
                    <m:rPr>
                      <m:sty m:val="p"/>
                    </m:rPr>
                    <w:rPr>
                      <w:color w:val="000000"/>
                    </w:rPr>
                    <m:t>2</m:t>
                  </m:r>
                </m:sub>
              </m:sSub>
            </m:num>
            <m:den>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r>
                    <m:rPr>
                      <m:sty m:val="p"/>
                    </m:rPr>
                    <w:rPr>
                      <w:color w:val="000000"/>
                    </w:rPr>
                    <m:t>1</m:t>
                  </m:r>
                  <m:r>
                    <m:rPr>
                      <m:sty m:val="p"/>
                    </m:rPr>
                    <w:rPr>
                      <w:color w:val="000000"/>
                    </w:rPr>
                    <m:t>)</m:t>
                  </m:r>
                </m:sup>
              </m:sSup>
              <m:sSub>
                <m:sSubPr>
                  <m:ctrlPr>
                    <w:rPr>
                      <w:rFonts w:ascii="Cambria Math" w:hAnsi="Cambria Math"/>
                      <w:color w:val="000000"/>
                    </w:rPr>
                  </m:ctrlPr>
                </m:sSubPr>
                <m:e>
                  <m:r>
                    <m:rPr>
                      <m:sty m:val="p"/>
                    </m:rPr>
                    <w:rPr>
                      <w:color w:val="000000"/>
                    </w:rPr>
                    <m:t>‖</m:t>
                  </m:r>
                </m:e>
                <m:sub>
                  <m:r>
                    <m:rPr>
                      <m:sty m:val="p"/>
                    </m:rPr>
                    <w:rPr>
                      <w:color w:val="000000"/>
                    </w:rPr>
                    <m:t>2</m:t>
                  </m:r>
                </m:sub>
              </m:sSub>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r>
                    <m:rPr>
                      <m:sty m:val="p"/>
                    </m:rPr>
                    <w:rPr>
                      <w:color w:val="000000"/>
                    </w:rPr>
                    <m:t>2</m:t>
                  </m:r>
                  <m:r>
                    <m:rPr>
                      <m:sty m:val="p"/>
                    </m:rPr>
                    <w:rPr>
                      <w:color w:val="000000"/>
                    </w:rPr>
                    <m:t>)</m:t>
                  </m:r>
                </m:sup>
              </m:sSup>
              <m:sSub>
                <m:sSubPr>
                  <m:ctrlPr>
                    <w:rPr>
                      <w:rFonts w:ascii="Cambria Math" w:hAnsi="Cambria Math"/>
                      <w:color w:val="000000"/>
                    </w:rPr>
                  </m:ctrlPr>
                </m:sSubPr>
                <m:e>
                  <m:r>
                    <m:rPr>
                      <m:sty m:val="p"/>
                    </m:rPr>
                    <w:rPr>
                      <w:color w:val="000000"/>
                    </w:rPr>
                    <m:t>‖</m:t>
                  </m:r>
                </m:e>
                <m:sub>
                  <m:r>
                    <m:rPr>
                      <m:sty m:val="p"/>
                    </m:rPr>
                    <w:rPr>
                      <w:color w:val="000000"/>
                    </w:rPr>
                    <m:t>2</m:t>
                  </m:r>
                </m:sub>
              </m:sSub>
              <m:r>
                <m:rPr>
                  <m:sty m:val="p"/>
                </m:rPr>
                <w:rPr>
                  <w:color w:val="000000"/>
                </w:rPr>
                <m:t>+</m:t>
              </m:r>
              <m:r>
                <m:rPr>
                  <m:sty m:val="i"/>
                </m:rPr>
                <w:rPr>
                  <w:color w:val="000000"/>
                </w:rPr>
                <m:t>δ</m:t>
              </m:r>
            </m:den>
          </m:f>
          <m:r>
            <m:rPr>
              <m:sty m:val="p"/>
            </m:rPr>
            <w:rPr>
              <w:color w:val="000000"/>
            </w:rPr>
            <m:t>,</m:t>
          </m:r>
          <m:r>
            <m:rPr>
              <m:sty m:val="p"/>
            </m:rPr>
            <w:rPr>
              <w:color w:val="000000"/>
            </w:rPr>
            <m:t xml:space="preserve"> </m:t>
          </m:r>
          <m:r>
            <m:rPr>
              <m:sty m:val="i"/>
            </m:rPr>
            <w:rPr>
              <w:color w:val="000000"/>
            </w:rPr>
            <m:t>δ</m:t>
          </m:r>
          <m:r>
            <m:rPr>
              <m:sty m:val="p"/>
            </m:rPr>
            <w:rPr>
              <w:color w:val="000000"/>
            </w:rPr>
            <m:t>&gt;</m:t>
          </m:r>
          <m:r>
            <m:rPr>
              <m:sty m:val="p"/>
            </m:rPr>
            <w:rPr>
              <w:color w:val="000000"/>
            </w:rPr>
            <m:t>0.</m:t>
          </m:r>
        </m:oMath>
      </m:oMathPara>
    </w:p>
    <w:p>
      <w:pPr>
        <w:spacing w:line="360" w:after="210" w:lineRule="auto"/>
      </w:pPr>
      <w:r>
        <w:rPr>
          <w:rFonts w:eastAsia="inter" w:cs="inter" w:ascii="inter" w:hAnsi="inter"/>
          <w:color w:val="000000"/>
        </w:rPr>
        <w:t xml:space="preserve">A matchmaking engine can enforce </w:t>
      </w:r>
      <m:oMath>
        <m:r>
          <m:rPr>
            <m:sty m:val="i"/>
          </m:rPr>
          <w:rPr>
            <w:color w:val="000000"/>
          </w:rPr>
          <m:t>F</m:t>
        </m:r>
        <m:r>
          <m:rPr>
            <m:sty m:val="p"/>
          </m:rPr>
          <w:rPr>
            <w:color w:val="000000"/>
          </w:rPr>
          <m:t>≥</m:t>
        </m:r>
        <m:sSub>
          <m:sSubPr>
            <m:ctrlPr>
              <w:rPr>
                <w:rFonts w:ascii="Cambria Math" w:hAnsi="Cambria Math"/>
                <w:color w:val="000000"/>
              </w:rPr>
            </m:ctrlPr>
          </m:sSubPr>
          <m:e>
            <m:r>
              <m:rPr>
                <m:sty m:val="i"/>
              </m:rPr>
              <w:rPr>
                <w:color w:val="000000"/>
              </w:rPr>
              <m:t>F</m:t>
            </m:r>
          </m:e>
          <m:sub>
            <m:r>
              <m:rPr>
                <m:sty m:val="p"/>
              </m:rPr>
              <w:rPr>
                <w:color w:val="000000"/>
              </w:rPr>
              <m:t>min</m:t>
            </m:r>
          </m:sub>
        </m:sSub>
      </m:oMath>
      <w:r>
        <w:rPr>
          <w:rFonts w:eastAsia="inter" w:cs="inter" w:ascii="inter" w:hAnsi="inter"/>
          <w:color w:val="000000"/>
        </w:rPr>
        <w:t xml:space="preserve"> to ensure biomechanical parity between augmented and non‑augmented players, giving a numeric guarantee against “pay‑to‑win” via hardware or implants.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7" w:name="bm_3_cybernetic_latency_safety_envelope"/>
      <w:r>
        <w:rPr>
          <w:rFonts w:eastAsia="inter" w:cs="inter" w:ascii="inter" w:hAnsi="inter"/>
          <w:b/>
          <w:color w:val="000000"/>
          <w:sz w:val="24"/>
        </w:rPr>
        <w:t xml:space="preserve">3. Cybernetic Latency‑Safety Envelope</w:t>
      </w:r>
      <w:bookmarkEnd w:id="147"/>
    </w:p>
    <w:p>
      <w:pPr>
        <w:spacing w:line="360" w:after="210" w:lineRule="auto"/>
      </w:pPr>
      <w:r>
        <w:rPr>
          <w:rFonts w:eastAsia="inter" w:cs="inter" w:ascii="inter" w:hAnsi="inter"/>
          <w:color w:val="000000"/>
        </w:rPr>
        <w:t xml:space="preserve">Let </w:t>
      </w:r>
      <m:oMath>
        <m:sSub>
          <m:sSubPr>
            <m:ctrlPr>
              <w:rPr>
                <w:rFonts w:ascii="Cambria Math" w:hAnsi="Cambria Math"/>
                <w:color w:val="000000"/>
              </w:rPr>
            </m:ctrlPr>
          </m:sSubPr>
          <m:e>
            <m:r>
              <m:rPr>
                <m:sty m:val="i"/>
              </m:rPr>
              <w:rPr>
                <w:color w:val="000000"/>
              </w:rPr>
              <m:t>L</m:t>
            </m:r>
          </m:e>
          <m:sub>
            <m:r>
              <m:rPr>
                <m:sty m:val="i"/>
              </m:rPr>
              <w:rPr>
                <w:color w:val="000000"/>
              </w:rPr>
              <m:t>s</m:t>
            </m:r>
          </m:sub>
        </m:sSub>
      </m:oMath>
      <w:r>
        <w:rPr>
          <w:rFonts w:eastAsia="inter" w:cs="inter" w:ascii="inter" w:hAnsi="inter"/>
          <w:color w:val="000000"/>
        </w:rPr>
        <w:t xml:space="preserve"> be sensor latency, </w:t>
      </w:r>
      <m:oMath>
        <m:sSub>
          <m:sSubPr>
            <m:ctrlPr>
              <w:rPr>
                <w:rFonts w:ascii="Cambria Math" w:hAnsi="Cambria Math"/>
                <w:color w:val="000000"/>
              </w:rPr>
            </m:ctrlPr>
          </m:sSubPr>
          <m:e>
            <m:r>
              <m:rPr>
                <m:sty m:val="i"/>
              </m:rPr>
              <w:rPr>
                <w:color w:val="000000"/>
              </w:rPr>
              <m:t>L</m:t>
            </m:r>
          </m:e>
          <m:sub>
            <m:r>
              <m:rPr>
                <m:sty m:val="i"/>
              </m:rPr>
              <w:rPr>
                <w:color w:val="000000"/>
              </w:rPr>
              <m:t>c</m:t>
            </m:r>
          </m:sub>
        </m:sSub>
      </m:oMath>
      <w:r>
        <w:rPr>
          <w:rFonts w:eastAsia="inter" w:cs="inter" w:ascii="inter" w:hAnsi="inter"/>
          <w:color w:val="000000"/>
        </w:rPr>
        <w:t xml:space="preserve"> controller latency, and </w:t>
      </w:r>
      <m:oMath>
        <m:sSub>
          <m:sSubPr>
            <m:ctrlPr>
              <w:rPr>
                <w:rFonts w:ascii="Cambria Math" w:hAnsi="Cambria Math"/>
                <w:color w:val="000000"/>
              </w:rPr>
            </m:ctrlPr>
          </m:sSubPr>
          <m:e>
            <m:r>
              <m:rPr>
                <m:sty m:val="i"/>
              </m:rPr>
              <w:rPr>
                <w:color w:val="000000"/>
              </w:rPr>
              <m:t>L</m:t>
            </m:r>
          </m:e>
          <m:sub>
            <m:r>
              <m:rPr>
                <m:sty m:val="i"/>
              </m:rPr>
              <w:rPr>
                <w:color w:val="000000"/>
              </w:rPr>
              <m:t>n</m:t>
            </m:r>
          </m:sub>
        </m:sSub>
      </m:oMath>
      <w:r>
        <w:rPr>
          <w:rFonts w:eastAsia="inter" w:cs="inter" w:ascii="inter" w:hAnsi="inter"/>
          <w:color w:val="000000"/>
        </w:rPr>
        <w:t xml:space="preserve"> neuromorphic/BCI processing latency. Define the </w:t>
      </w:r>
      <w:r>
        <w:rPr>
          <w:rFonts w:eastAsia="inter" w:cs="inter" w:ascii="inter" w:hAnsi="inter"/>
          <w:i/>
          <w:color w:val="000000"/>
        </w:rPr>
        <w:t xml:space="preserve">total loop latency</w:t>
      </w:r>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L</m:t>
              </m:r>
            </m:e>
            <m:sub>
              <m:r>
                <m:rPr>
                  <m:nor/>
                </m:rPr>
                <w:rPr>
                  <w:color w:val="000000"/>
                </w:rPr>
                <m:t>loop</m:t>
              </m:r>
            </m:sub>
          </m:sSub>
          <m:r>
            <m:rPr>
              <m:sty m:val="p"/>
            </m:rPr>
            <w:rPr>
              <w:color w:val="000000"/>
            </w:rPr>
            <m:t>=</m:t>
          </m:r>
          <m:sSub>
            <m:sSubPr>
              <m:ctrlPr>
                <w:rPr>
                  <w:rFonts w:ascii="Cambria Math" w:hAnsi="Cambria Math"/>
                  <w:color w:val="000000"/>
                </w:rPr>
              </m:ctrlPr>
            </m:sSubPr>
            <m:e>
              <m:r>
                <m:rPr>
                  <m:sty m:val="i"/>
                </m:rPr>
                <w:rPr>
                  <w:color w:val="000000"/>
                </w:rPr>
                <m:t>L</m:t>
              </m:r>
            </m:e>
            <m:sub>
              <m:r>
                <m:rPr>
                  <m:sty m:val="i"/>
                </m:rPr>
                <w:rPr>
                  <w:color w:val="000000"/>
                </w:rPr>
                <m:t>s</m:t>
              </m:r>
            </m:sub>
          </m:sSub>
          <m:r>
            <m:rPr>
              <m:sty m:val="p"/>
            </m:rPr>
            <w:rPr>
              <w:color w:val="000000"/>
            </w:rPr>
            <m:t>+</m:t>
          </m:r>
          <m:sSub>
            <m:sSubPr>
              <m:ctrlPr>
                <w:rPr>
                  <w:rFonts w:ascii="Cambria Math" w:hAnsi="Cambria Math"/>
                  <w:color w:val="000000"/>
                </w:rPr>
              </m:ctrlPr>
            </m:sSubPr>
            <m:e>
              <m:r>
                <m:rPr>
                  <m:sty m:val="i"/>
                </m:rPr>
                <w:rPr>
                  <w:color w:val="000000"/>
                </w:rPr>
                <m:t>L</m:t>
              </m:r>
            </m:e>
            <m:sub>
              <m:r>
                <m:rPr>
                  <m:sty m:val="i"/>
                </m:rPr>
                <w:rPr>
                  <w:color w:val="000000"/>
                </w:rPr>
                <m:t>c</m:t>
              </m:r>
            </m:sub>
          </m:sSub>
          <m:r>
            <m:rPr>
              <m:sty m:val="p"/>
            </m:rPr>
            <w:rPr>
              <w:color w:val="000000"/>
            </w:rPr>
            <m:t>+</m:t>
          </m:r>
          <m:sSub>
            <m:sSubPr>
              <m:ctrlPr>
                <w:rPr>
                  <w:rFonts w:ascii="Cambria Math" w:hAnsi="Cambria Math"/>
                  <w:color w:val="000000"/>
                </w:rPr>
              </m:ctrlPr>
            </m:sSubPr>
            <m:e>
              <m:r>
                <m:rPr>
                  <m:sty m:val="i"/>
                </m:rPr>
                <w:rPr>
                  <w:color w:val="000000"/>
                </w:rPr>
                <m:t>L</m:t>
              </m:r>
            </m:e>
            <m:sub>
              <m:r>
                <m:rPr>
                  <m:sty m:val="i"/>
                </m:rPr>
                <w:rPr>
                  <w:color w:val="000000"/>
                </w:rPr>
                <m:t>n</m:t>
              </m:r>
            </m:sub>
          </m:sSub>
          <m:r>
            <m:rPr>
              <m:sty m:val="p"/>
            </m:rPr>
            <w:rPr>
              <w:color w:val="000000"/>
            </w:rPr>
            <m:t>.</m:t>
          </m:r>
        </m:oMath>
      </m:oMathPara>
    </w:p>
    <w:p>
      <w:pPr>
        <w:spacing w:line="360" w:after="210" w:lineRule="auto"/>
      </w:pPr>
      <w:r>
        <w:rPr>
          <w:rFonts w:eastAsia="inter" w:cs="inter" w:ascii="inter" w:hAnsi="inter"/>
          <w:color w:val="000000"/>
        </w:rPr>
        <w:t xml:space="preserve">Impose the biomechanical stability condition:</w:t>
      </w:r>
    </w:p>
    <w:p>
      <w:pPr>
        <w:spacing w:line="360" w:after="210" w:lineRule="auto"/>
      </w:pPr>
      <m:oMathPara>
        <m:oMath>
          <m:sSub>
            <m:sSubPr>
              <m:ctrlPr>
                <w:rPr>
                  <w:rFonts w:ascii="Cambria Math" w:hAnsi="Cambria Math"/>
                  <w:color w:val="000000"/>
                </w:rPr>
              </m:ctrlPr>
            </m:sSubPr>
            <m:e>
              <m:r>
                <m:rPr>
                  <m:sty m:val="i"/>
                </m:rPr>
                <w:rPr>
                  <w:color w:val="000000"/>
                </w:rPr>
                <m:t>L</m:t>
              </m:r>
            </m:e>
            <m:sub>
              <m:r>
                <m:rPr>
                  <m:nor/>
                </m:rPr>
                <w:rPr>
                  <w:color w:val="000000"/>
                </w:rPr>
                <m:t>loop</m:t>
              </m:r>
            </m:sub>
          </m:sSub>
          <m:r>
            <m:rPr>
              <m:sty m:val="p"/>
            </m:rPr>
            <w:rPr>
              <w:color w:val="000000"/>
            </w:rPr>
            <m:t>≤</m:t>
          </m:r>
          <m:f>
            <m:fPr>
              <m:ctrlPr>
                <w:rPr>
                  <w:rFonts w:ascii="Cambria Math" w:hAnsi="Cambria Math"/>
                  <w:color w:val="000000"/>
                </w:rPr>
              </m:ctrlPr>
            </m:fPr>
            <m:num>
              <m:r>
                <m:rPr>
                  <m:sty m:val="p"/>
                </m:rPr>
                <w:rPr>
                  <w:color w:val="000000"/>
                </w:rPr>
                <m:t>1</m:t>
              </m:r>
            </m:num>
            <m:den>
              <m:r>
                <m:rPr>
                  <m:sty m:val="p"/>
                </m:rPr>
                <w:rPr>
                  <w:color w:val="000000"/>
                </w:rPr>
                <m:t>2</m:t>
              </m:r>
              <m:sSub>
                <m:sSubPr>
                  <m:ctrlPr>
                    <w:rPr>
                      <w:rFonts w:ascii="Cambria Math" w:hAnsi="Cambria Math"/>
                      <w:color w:val="000000"/>
                    </w:rPr>
                  </m:ctrlPr>
                </m:sSubPr>
                <m:e>
                  <m:r>
                    <m:rPr>
                      <m:sty m:val="i"/>
                    </m:rPr>
                    <w:rPr>
                      <w:color w:val="000000"/>
                    </w:rPr>
                    <m:t>f</m:t>
                  </m:r>
                </m:e>
                <m:sub>
                  <m:r>
                    <m:rPr>
                      <m:nor/>
                    </m:rPr>
                    <w:rPr>
                      <w:color w:val="000000"/>
                    </w:rPr>
                    <m:t>reflex</m:t>
                  </m:r>
                </m:sub>
              </m:sSub>
            </m:den>
          </m:f>
          <m:r>
            <m:rPr>
              <m:sty m:val="p"/>
            </m:rPr>
            <w:rPr>
              <w:color w:val="000000"/>
            </w:rPr>
            <m:t>,</m:t>
          </m:r>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sty m:val="i"/>
              </m:rPr>
              <w:rPr>
                <w:color w:val="000000"/>
              </w:rPr>
              <m:t>f</m:t>
            </m:r>
          </m:e>
          <m:sub>
            <m:r>
              <m:rPr>
                <m:nor/>
              </m:rPr>
              <w:rPr>
                <w:color w:val="000000"/>
              </w:rPr>
              <m:t>reflex</m:t>
            </m:r>
          </m:sub>
        </m:sSub>
      </m:oMath>
      <w:r>
        <w:rPr>
          <w:rFonts w:eastAsia="inter" w:cs="inter" w:ascii="inter" w:hAnsi="inter"/>
          <w:color w:val="000000"/>
        </w:rPr>
        <w:t xml:space="preserve"> is the dominant reflex/closed‑loop bandwidth for the controlled limb or action. This ensures cybernetic control loops in gaming exosuits or haptic rigs remain within provably stable latency regimes.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8" w:name="bm_4_augmented_cognitive_load_constraint"/>
      <w:r>
        <w:rPr>
          <w:rFonts w:eastAsia="inter" w:cs="inter" w:ascii="inter" w:hAnsi="inter"/>
          <w:b/>
          <w:color w:val="000000"/>
          <w:sz w:val="24"/>
        </w:rPr>
        <w:t xml:space="preserve">4. Augmented Cognitive Load Constraint</w:t>
      </w:r>
      <w:bookmarkEnd w:id="148"/>
    </w:p>
    <w:p>
      <w:pPr>
        <w:spacing w:line="360" w:after="210" w:lineRule="auto"/>
      </w:pPr>
      <w:r>
        <w:rPr>
          <w:rFonts w:eastAsia="inter" w:cs="inter" w:ascii="inter" w:hAnsi="inter"/>
          <w:color w:val="000000"/>
        </w:rPr>
        <w:t xml:space="preserve">Let baseline cognitive load be </w:t>
      </w:r>
      <m:oMath>
        <m:sSub>
          <m:sSubPr>
            <m:ctrlPr>
              <w:rPr>
                <w:rFonts w:ascii="Cambria Math" w:hAnsi="Cambria Math"/>
                <w:color w:val="000000"/>
              </w:rPr>
            </m:ctrlPr>
          </m:sSubPr>
          <m:e>
            <m:r>
              <m:rPr>
                <m:sty m:val="i"/>
              </m:rPr>
              <w:rPr>
                <w:color w:val="000000"/>
              </w:rPr>
              <m:t>C</m:t>
            </m:r>
          </m:e>
          <m:sub>
            <m:r>
              <m:rPr>
                <m:sty m:val="p"/>
              </m:rPr>
              <w:rPr>
                <w:color w:val="000000"/>
              </w:rPr>
              <m:t>0</m:t>
            </m:r>
          </m:sub>
        </m:sSub>
      </m:oMath>
      <w:r>
        <w:rPr>
          <w:rFonts w:eastAsia="inter" w:cs="inter" w:ascii="inter" w:hAnsi="inter"/>
          <w:color w:val="000000"/>
        </w:rPr>
        <w:t xml:space="preserve"> (e.g., from EEG/HRV metrics) and augmentation‑induced incremental load be </w:t>
      </w:r>
      <m:oMath>
        <m:r>
          <m:rPr>
            <m:sty m:val="p"/>
          </m:rPr>
          <w:rPr>
            <w:color w:val="000000"/>
          </w:rPr>
          <m:t>Δ</m:t>
        </m:r>
        <m:r>
          <m:rPr>
            <m:sty m:val="i"/>
          </m:rPr>
          <w:rPr>
            <w:color w:val="000000"/>
          </w:rPr>
          <m:t>C</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Define the </w:t>
      </w:r>
      <w:r>
        <w:rPr>
          <w:rFonts w:eastAsia="inter" w:cs="inter" w:ascii="inter" w:hAnsi="inter"/>
          <w:i/>
          <w:color w:val="000000"/>
        </w:rPr>
        <w:t xml:space="preserve">normalized cumulative load</w:t>
      </w:r>
      <w:r>
        <w:rPr>
          <w:rFonts w:eastAsia="inter" w:cs="inter" w:ascii="inter" w:hAnsi="inter"/>
          <w:color w:val="000000"/>
        </w:rPr>
        <w:t xml:space="preserve"> over a session:</w:t>
      </w:r>
    </w:p>
    <w:p>
      <w:pPr>
        <w:spacing w:line="360" w:after="210" w:lineRule="auto"/>
      </w:pPr>
      <m:oMathPara>
        <m:oMath>
          <m:r>
            <m:rPr>
              <m:sty m:val="p"/>
            </m:rPr>
            <w:rPr>
              <w:color w:val="000000"/>
            </w:rPr>
            <m:t>Λ</m:t>
          </m:r>
          <m:r>
            <m:rPr>
              <m:sty m:val="p"/>
            </m:rPr>
            <w:rPr>
              <w:color w:val="000000"/>
            </w:rPr>
            <m:t>=</m:t>
          </m:r>
          <m:f>
            <m:fPr>
              <m:ctrlPr>
                <w:rPr>
                  <w:rFonts w:ascii="Cambria Math" w:hAnsi="Cambria Math"/>
                  <w:color w:val="000000"/>
                </w:rPr>
              </m:ctrlPr>
            </m:fPr>
            <m:num>
              <m:r>
                <m:rPr>
                  <m:sty m:val="p"/>
                </m:rPr>
                <w:rPr>
                  <w:color w:val="000000"/>
                </w:rPr>
                <m:t>1</m:t>
              </m:r>
            </m:num>
            <m:den>
              <m:sSub>
                <m:sSubPr>
                  <m:ctrlPr>
                    <w:rPr>
                      <w:rFonts w:ascii="Cambria Math" w:hAnsi="Cambria Math"/>
                      <w:color w:val="000000"/>
                    </w:rPr>
                  </m:ctrlPr>
                </m:sSubPr>
                <m:e>
                  <m:r>
                    <m:rPr>
                      <m:sty m:val="i"/>
                    </m:rPr>
                    <w:rPr>
                      <w:color w:val="000000"/>
                    </w:rPr>
                    <m:t>C</m:t>
                  </m:r>
                </m:e>
                <m:sub>
                  <m:r>
                    <m:rPr>
                      <m:nor/>
                    </m:rPr>
                    <w:rPr>
                      <w:color w:val="000000"/>
                    </w:rPr>
                    <m:t>crit</m:t>
                  </m:r>
                </m:sub>
              </m:sSub>
            </m:den>
          </m:f>
          <m:nary>
            <m:naryPr>
              <m:chr m:val="∫"/>
              <m:limLoc m:val="subSup"/>
              <m:grow m:val="1"/>
            </m:naryPr>
            <m:sub>
              <m:r>
                <m:rPr>
                  <m:sty m:val="p"/>
                </m:rPr>
                <w:rPr>
                  <w:color w:val="000000"/>
                </w:rPr>
                <m:t>0</m:t>
              </m:r>
            </m:sub>
            <m:sup>
              <m:sSub>
                <m:sSubPr>
                  <m:ctrlPr>
                    <w:rPr>
                      <w:rFonts w:ascii="Cambria Math" w:hAnsi="Cambria Math"/>
                      <w:color w:val="000000"/>
                    </w:rPr>
                  </m:ctrlPr>
                </m:sSubPr>
                <m:e>
                  <m:r>
                    <m:rPr>
                      <m:sty m:val="i"/>
                    </m:rPr>
                    <w:rPr>
                      <w:color w:val="000000"/>
                    </w:rPr>
                    <m:t>T</m:t>
                  </m:r>
                </m:e>
                <m:sub>
                  <m:r>
                    <m:rPr>
                      <m:nor/>
                    </m:rPr>
                    <w:rPr>
                      <w:color w:val="000000"/>
                    </w:rPr>
                    <m:t>play</m:t>
                  </m:r>
                </m:sub>
              </m:sSub>
            </m:sup>
            <m:e>
              <m:r>
                <m:rPr>
                  <m:sty m:val="p"/>
                </m:rPr>
                <w:rPr>
                  <w:color w:val="000000"/>
                </w:rPr>
                <m:t xml:space="preserve"> </m:t>
              </m:r>
            </m:e>
          </m:nary>
          <m:r>
            <m:rPr>
              <m:sty m:val="p"/>
            </m:rPr>
            <w:rPr>
              <w:color w:val="000000"/>
            </w:rPr>
            <w:rPr>
              <w:sz w:val="26"/>
            </w:rPr>
            <m:t>(</m:t>
          </m:r>
          <m:sSub>
            <m:sSubPr>
              <m:ctrlPr>
                <w:rPr>
                  <w:rFonts w:ascii="Cambria Math" w:hAnsi="Cambria Math"/>
                  <w:color w:val="000000"/>
                </w:rPr>
              </m:ctrlPr>
            </m:sSubPr>
            <m:e>
              <m:r>
                <m:rPr>
                  <m:sty m:val="i"/>
                </m:rPr>
                <w:rPr>
                  <w:color w:val="000000"/>
                </w:rPr>
                <m:t>C</m:t>
              </m:r>
            </m:e>
            <m:sub>
              <m:r>
                <m:rPr>
                  <m:sty m:val="p"/>
                </m:rPr>
                <w:rPr>
                  <w:color w:val="000000"/>
                </w:rPr>
                <m:t>0</m:t>
              </m:r>
            </m:sub>
          </m:sSub>
          <m:r>
            <m:rPr>
              <m:sty m:val="p"/>
            </m:rPr>
            <w:rPr>
              <w:color w:val="000000"/>
            </w:rPr>
            <m:t>+</m:t>
          </m:r>
          <m:r>
            <m:rPr>
              <m:sty m:val="p"/>
            </m:rPr>
            <w:rPr>
              <w:color w:val="000000"/>
            </w:rPr>
            <m:t>Δ</m:t>
          </m:r>
          <m:r>
            <m:rPr>
              <m:sty m:val="i"/>
            </m:rPr>
            <w:rPr>
              <w:color w:val="000000"/>
            </w:rPr>
            <m:t>C</m:t>
          </m:r>
          <m:r>
            <m:rPr>
              <m:sty m:val="p"/>
            </m:rPr>
            <w:rPr>
              <w:color w:val="000000"/>
            </w:rPr>
            <m:t>(</m:t>
          </m:r>
          <m:r>
            <m:rPr>
              <m:sty m:val="i"/>
            </m:rPr>
            <w:rPr>
              <w:color w:val="000000"/>
            </w:rPr>
            <m:t>t</m:t>
          </m:r>
          <m:r>
            <m:rPr>
              <m:sty m:val="p"/>
            </m:rPr>
            <w:rPr>
              <w:color w:val="000000"/>
            </w:rPr>
            <m:t>)</m:t>
          </m:r>
          <m:r>
            <m:rPr>
              <m:sty m:val="p"/>
            </m:rPr>
            <w:rPr>
              <w:color w:val="000000"/>
            </w:rPr>
            <w:rPr>
              <w:sz w:val="26"/>
            </w:rPr>
            <m:t>)</m:t>
          </m:r>
          <m:r>
            <m:rPr>
              <m:sty m:val="p"/>
            </m:rPr>
            <w:rPr>
              <w:color w:val="000000"/>
            </w:rPr>
            <m:t xml:space="preserve"> </m:t>
          </m:r>
          <m:r>
            <m:rPr>
              <m:sty m:val="i"/>
            </m:rPr>
            <w:rPr>
              <w:color w:val="000000"/>
            </w:rPr>
            <m:t>d</m:t>
          </m:r>
          <m:r>
            <m:rPr>
              <m:sty m:val="i"/>
            </m:rPr>
            <w:rPr>
              <w:color w:val="000000"/>
            </w:rPr>
            <m:t>t</m:t>
          </m:r>
          <m:r>
            <m:rPr>
              <m:sty m:val="p"/>
            </m:rPr>
            <w:rPr>
              <w:color w:val="000000"/>
            </w:rPr>
            <m:t>.</m:t>
          </m:r>
        </m:oMath>
      </m:oMathPara>
    </w:p>
    <w:p>
      <w:pPr>
        <w:spacing w:line="360" w:after="210" w:lineRule="auto"/>
      </w:pPr>
      <w:r>
        <w:rPr>
          <w:rFonts w:eastAsia="inter" w:cs="inter" w:ascii="inter" w:hAnsi="inter"/>
          <w:color w:val="000000"/>
        </w:rPr>
        <w:t xml:space="preserve">Enforce </w:t>
      </w:r>
      <m:oMath>
        <m:r>
          <m:rPr>
            <m:sty m:val="p"/>
          </m:rPr>
          <w:rPr>
            <w:color w:val="000000"/>
          </w:rPr>
          <m:t>Λ</m:t>
        </m:r>
        <m:r>
          <m:rPr>
            <m:sty m:val="p"/>
          </m:rPr>
          <w:rPr>
            <w:color w:val="000000"/>
          </w:rPr>
          <m:t>≤</m:t>
        </m:r>
        <m:r>
          <m:rPr>
            <m:sty m:val="p"/>
          </m:rPr>
          <w:rPr>
            <w:color w:val="000000"/>
          </w:rPr>
          <m:t>1</m:t>
        </m:r>
      </m:oMath>
      <w:r>
        <w:rPr>
          <w:rFonts w:eastAsia="inter" w:cs="inter" w:ascii="inter" w:hAnsi="inter"/>
          <w:color w:val="000000"/>
        </w:rPr>
        <w:t xml:space="preserve"> as a hard constraint where </w:t>
      </w:r>
      <m:oMath>
        <m:sSub>
          <m:sSubPr>
            <m:ctrlPr>
              <w:rPr>
                <w:rFonts w:ascii="Cambria Math" w:hAnsi="Cambria Math"/>
                <w:color w:val="000000"/>
              </w:rPr>
            </m:ctrlPr>
          </m:sSubPr>
          <m:e>
            <m:r>
              <m:rPr>
                <m:sty m:val="i"/>
              </m:rPr>
              <w:rPr>
                <w:color w:val="000000"/>
              </w:rPr>
              <m:t>C</m:t>
            </m:r>
          </m:e>
          <m:sub>
            <m:r>
              <m:rPr>
                <m:nor/>
              </m:rPr>
              <w:rPr>
                <w:color w:val="000000"/>
              </w:rPr>
              <m:t>crit</m:t>
            </m:r>
          </m:sub>
        </m:sSub>
      </m:oMath>
      <w:r>
        <w:rPr>
          <w:rFonts w:eastAsia="inter" w:cs="inter" w:ascii="inter" w:hAnsi="inter"/>
          <w:color w:val="000000"/>
        </w:rPr>
        <w:t xml:space="preserve"> is a empirically validated daily cognitive load limit. Game engines and BCI runtimes can throttle or disable augmentation when </w:t>
      </w:r>
      <m:oMath>
        <m:r>
          <m:rPr>
            <m:sty m:val="p"/>
          </m:rPr>
          <w:rPr>
            <w:color w:val="000000"/>
          </w:rPr>
          <m:t>Λ</m:t>
        </m:r>
      </m:oMath>
      <w:r>
        <w:rPr>
          <w:rFonts w:eastAsia="inter" w:cs="inter" w:ascii="inter" w:hAnsi="inter"/>
          <w:color w:val="000000"/>
        </w:rPr>
        <w:t xml:space="preserve"> approaches 1, preventing overload.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9" w:name="bm_5_organic_hardware_degradation_8b65b7"/>
      <w:r>
        <w:rPr>
          <w:rFonts w:eastAsia="inter" w:cs="inter" w:ascii="inter" w:hAnsi="inter"/>
          <w:b/>
          <w:color w:val="000000"/>
          <w:sz w:val="24"/>
        </w:rPr>
        <w:t xml:space="preserve">5. Organic Hardware Degradation‑Match Index</w:t>
      </w:r>
      <w:bookmarkEnd w:id="149"/>
    </w:p>
    <w:p>
      <w:pPr>
        <w:spacing w:line="360" w:after="210" w:lineRule="auto"/>
      </w:pPr>
      <w:r>
        <w:rPr>
          <w:rFonts w:eastAsia="inter" w:cs="inter" w:ascii="inter" w:hAnsi="inter"/>
          <w:color w:val="000000"/>
        </w:rPr>
        <w:t xml:space="preserve">For a biodegradable, in‑body game/therapy device, let </w:t>
      </w:r>
      <m:oMath>
        <m:r>
          <m:rPr>
            <m:sty m:val="i"/>
          </m:rPr>
          <w:rPr>
            <w:color w:val="000000"/>
          </w:rPr>
          <m:t>M</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be its remaining mass and </w:t>
      </w:r>
      <m:oMath>
        <m:r>
          <m:rPr>
            <m:sty m:val="i"/>
          </m:rPr>
          <w:rPr>
            <w:color w:val="000000"/>
          </w:rPr>
          <m:t>H</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its remaining computational capacity; both monotonically decrease. Define:</w:t>
      </w:r>
    </w:p>
    <w:p>
      <w:pPr>
        <w:spacing w:line="360" w:after="210" w:lineRule="auto"/>
      </w:pPr>
      <m:oMathPara>
        <m:oMath>
          <m:r>
            <m:rPr>
              <m:sty m:val="i"/>
            </m:rPr>
            <w:rPr>
              <w:color w:val="000000"/>
            </w:rPr>
            <m:t>D</m:t>
          </m:r>
          <m:r>
            <m:rPr>
              <m:sty m:val="p"/>
            </m:rPr>
            <w:rPr>
              <w:color w:val="000000"/>
            </w:rPr>
            <m:t>(</m:t>
          </m:r>
          <m:r>
            <m:rPr>
              <m:sty m:val="i"/>
            </m:rPr>
            <w:rPr>
              <w:color w:val="000000"/>
            </w:rPr>
            <m:t>t</m:t>
          </m:r>
          <m:r>
            <m:rPr>
              <m:sty m:val="p"/>
            </m:rPr>
            <w:rPr>
              <w:color w:val="000000"/>
            </w:rPr>
            <m:t>)</m:t>
          </m:r>
          <m:r>
            <m:rPr>
              <m:sty m:val="p"/>
            </m:rPr>
            <w:rPr>
              <w:color w:val="000000"/>
            </w:rPr>
            <m:t>=</m:t>
          </m:r>
          <m:f>
            <m:fPr>
              <m:ctrlPr>
                <w:rPr>
                  <w:rFonts w:ascii="Cambria Math" w:hAnsi="Cambria Math"/>
                  <w:color w:val="000000"/>
                </w:rPr>
              </m:ctrlPr>
            </m:fPr>
            <m:num>
              <m:r>
                <m:rPr>
                  <m:sty m:val="i"/>
                </m:rPr>
                <w:rPr>
                  <w:color w:val="000000"/>
                </w:rPr>
                <m:t>H</m:t>
              </m:r>
              <m:r>
                <m:rPr>
                  <m:sty m:val="p"/>
                </m:rPr>
                <w:rPr>
                  <w:color w:val="000000"/>
                </w:rPr>
                <m:t>(</m:t>
              </m:r>
              <m:r>
                <m:rPr>
                  <m:sty m:val="i"/>
                </m:rPr>
                <w:rPr>
                  <w:color w:val="000000"/>
                </w:rPr>
                <m:t>t</m:t>
              </m:r>
              <m:r>
                <m:rPr>
                  <m:sty m:val="p"/>
                </m:rPr>
                <w:rPr>
                  <w:color w:val="000000"/>
                </w:rPr>
                <m:t>)</m:t>
              </m:r>
            </m:num>
            <m:den>
              <m:r>
                <m:rPr>
                  <m:sty m:val="i"/>
                </m:rPr>
                <w:rPr>
                  <w:color w:val="000000"/>
                </w:rPr>
                <m:t>H</m:t>
              </m:r>
              <m:r>
                <m:rPr>
                  <m:sty m:val="p"/>
                </m:rPr>
                <w:rPr>
                  <w:color w:val="000000"/>
                </w:rPr>
                <m:t>(</m:t>
              </m:r>
              <m:r>
                <m:rPr>
                  <m:sty m:val="p"/>
                </m:rPr>
                <w:rPr>
                  <w:color w:val="000000"/>
                </w:rPr>
                <m:t>0</m:t>
              </m:r>
              <m:r>
                <m:rPr>
                  <m:sty m:val="p"/>
                </m:rPr>
                <w:rPr>
                  <w:color w:val="000000"/>
                </w:rPr>
                <m:t>)</m:t>
              </m:r>
            </m:den>
          </m:f>
          <m:r>
            <m:rPr>
              <m:sty m:val="p"/>
            </m:rPr>
            <w:rPr>
              <w:color w:val="000000"/>
            </w:rPr>
            <m:t>−</m:t>
          </m:r>
          <m:f>
            <m:fPr>
              <m:ctrlPr>
                <w:rPr>
                  <w:rFonts w:ascii="Cambria Math" w:hAnsi="Cambria Math"/>
                  <w:color w:val="000000"/>
                </w:rPr>
              </m:ctrlPr>
            </m:fPr>
            <m:num>
              <m:r>
                <m:rPr>
                  <m:sty m:val="i"/>
                </m:rPr>
                <w:rPr>
                  <w:color w:val="000000"/>
                </w:rPr>
                <m:t>M</m:t>
              </m:r>
              <m:r>
                <m:rPr>
                  <m:sty m:val="p"/>
                </m:rPr>
                <w:rPr>
                  <w:color w:val="000000"/>
                </w:rPr>
                <m:t>(</m:t>
              </m:r>
              <m:r>
                <m:rPr>
                  <m:sty m:val="i"/>
                </m:rPr>
                <w:rPr>
                  <w:color w:val="000000"/>
                </w:rPr>
                <m:t>t</m:t>
              </m:r>
              <m:r>
                <m:rPr>
                  <m:sty m:val="p"/>
                </m:rPr>
                <w:rPr>
                  <w:color w:val="000000"/>
                </w:rPr>
                <m:t>)</m:t>
              </m:r>
            </m:num>
            <m:den>
              <m:r>
                <m:rPr>
                  <m:sty m:val="i"/>
                </m:rPr>
                <w:rPr>
                  <w:color w:val="000000"/>
                </w:rPr>
                <m:t>M</m:t>
              </m:r>
              <m:r>
                <m:rPr>
                  <m:sty m:val="p"/>
                </m:rPr>
                <w:rPr>
                  <w:color w:val="000000"/>
                </w:rPr>
                <m:t>(</m:t>
              </m:r>
              <m:r>
                <m:rPr>
                  <m:sty m:val="p"/>
                </m:rPr>
                <w:rPr>
                  <w:color w:val="000000"/>
                </w:rPr>
                <m:t>0</m:t>
              </m:r>
              <m:r>
                <m:rPr>
                  <m:sty m:val="p"/>
                </m:rPr>
                <w:rPr>
                  <w:color w:val="000000"/>
                </w:rPr>
                <m:t>)</m:t>
              </m:r>
            </m:den>
          </m:f>
          <m:r>
            <m:rPr>
              <m:sty m:val="p"/>
            </m:rPr>
            <w:rPr>
              <w:color w:val="000000"/>
            </w:rPr>
            <m:t>.</m:t>
          </m:r>
        </m:oMath>
      </m:oMathPara>
    </w:p>
    <w:p>
      <w:pPr>
        <w:spacing w:line="360" w:after="210" w:lineRule="auto"/>
      </w:pPr>
      <w:r>
        <w:rPr>
          <w:rFonts w:eastAsia="inter" w:cs="inter" w:ascii="inter" w:hAnsi="inter"/>
          <w:color w:val="000000"/>
        </w:rPr>
        <w:t xml:space="preserve">Require:</w:t>
      </w:r>
    </w:p>
    <w:p>
      <w:pPr>
        <w:spacing w:line="360" w:after="210" w:lineRule="auto"/>
      </w:pPr>
      <m:oMathPara>
        <m:oMath>
          <m:r>
            <m:rPr>
              <m:sty m:val="i"/>
            </m:rPr>
            <w:rPr>
              <w:color w:val="000000"/>
            </w:rPr>
            <m:t>D</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0</m:t>
          </m:r>
          <m:r>
            <m:rPr>
              <m:sty m:val="p"/>
            </m:rPr>
            <w:rPr>
              <w:color w:val="000000"/>
            </w:rPr>
            <m:t xml:space="preserve"> </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0</m:t>
          </m:r>
          <m:r>
            <m:rPr>
              <m:sty m:val="p"/>
            </m:rPr>
            <w:rPr>
              <w:color w:val="000000"/>
            </w:rPr>
            <m:t>,</m:t>
          </m:r>
          <m:sSub>
            <m:sSubPr>
              <m:ctrlPr>
                <w:rPr>
                  <w:rFonts w:ascii="Cambria Math" w:hAnsi="Cambria Math"/>
                  <w:color w:val="000000"/>
                </w:rPr>
              </m:ctrlPr>
            </m:sSubPr>
            <m:e>
              <m:r>
                <m:rPr>
                  <m:sty m:val="i"/>
                </m:rPr>
                <w:rPr>
                  <w:color w:val="000000"/>
                </w:rPr>
                <m:t>T</m:t>
              </m:r>
            </m:e>
            <m:sub>
              <m:r>
                <m:rPr>
                  <m:nor/>
                </m:rPr>
                <w:rPr>
                  <w:color w:val="000000"/>
                </w:rPr>
                <m:t>life</m:t>
              </m:r>
            </m:sub>
          </m:sSub>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meaning </w:t>
      </w:r>
      <w:r>
        <w:rPr>
          <w:rFonts w:eastAsia="inter" w:cs="inter" w:ascii="inter" w:hAnsi="inter"/>
          <w:i/>
          <w:color w:val="000000"/>
        </w:rPr>
        <w:t xml:space="preserve">computational performance never degrades faster than the material itself</w:t>
      </w:r>
      <w:r>
        <w:rPr>
          <w:rFonts w:eastAsia="inter" w:cs="inter" w:ascii="inter" w:hAnsi="inter"/>
          <w:color w:val="000000"/>
        </w:rPr>
        <w:t xml:space="preserve">. This tightly couples game/therapy logic to physical dissolution, preventing “zombie” behavior when the device is physically compromised.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0" w:name="bm_6_cybernetic_ability_eco_score"/>
      <w:r>
        <w:rPr>
          <w:rFonts w:eastAsia="inter" w:cs="inter" w:ascii="inter" w:hAnsi="inter"/>
          <w:b/>
          <w:color w:val="000000"/>
          <w:sz w:val="24"/>
        </w:rPr>
        <w:t xml:space="preserve">6. Cybernetic Ability Eco‑Score</w:t>
      </w:r>
      <w:bookmarkEnd w:id="150"/>
    </w:p>
    <w:p>
      <w:pPr>
        <w:spacing w:line="360" w:after="210" w:lineRule="auto"/>
      </w:pPr>
      <w:r>
        <w:rPr>
          <w:rFonts w:eastAsia="inter" w:cs="inter" w:ascii="inter" w:hAnsi="inter"/>
          <w:color w:val="000000"/>
        </w:rPr>
        <w:t xml:space="preserve">Let a cybernetic in‑game ability consume:</w:t>
      </w:r>
    </w:p>
    <w:p>
      <w:pPr>
        <w:numPr>
          <w:ilvl w:val="0"/>
          <w:numId w:val="17"/>
        </w:numPr>
        <w:spacing w:line="360" w:before="105" w:after="105" w:lineRule="auto"/>
      </w:pP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c</m:t>
            </m:r>
          </m:sub>
        </m:sSub>
      </m:oMath>
      <w:r>
        <w:rPr>
          <w:rFonts w:eastAsia="inter" w:cs="inter" w:ascii="inter" w:hAnsi="inter"/>
          <w:color w:val="000000"/>
          <w:sz w:val="21"/>
        </w:rPr>
        <w:t xml:space="preserve">: cloud energy (Joules per use),</w:t>
      </w:r>
    </w:p>
    <w:p>
      <w:pPr>
        <w:numPr>
          <w:ilvl w:val="0"/>
          <w:numId w:val="17"/>
        </w:numPr>
        <w:spacing w:line="360" w:before="105" w:after="105" w:lineRule="auto"/>
      </w:pP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d</m:t>
            </m:r>
          </m:sub>
        </m:sSub>
      </m:oMath>
      <w:r>
        <w:rPr>
          <w:rFonts w:eastAsia="inter" w:cs="inter" w:ascii="inter" w:hAnsi="inter"/>
          <w:color w:val="000000"/>
          <w:sz w:val="21"/>
        </w:rPr>
        <w:t xml:space="preserve">: device energy (J per use),</w:t>
      </w:r>
    </w:p>
    <w:p>
      <w:pPr>
        <w:numPr>
          <w:ilvl w:val="0"/>
          <w:numId w:val="17"/>
        </w:numPr>
        <w:spacing w:line="360" w:before="105" w:after="105" w:lineRule="auto"/>
      </w:pP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h</m:t>
            </m:r>
          </m:sub>
        </m:sSub>
      </m:oMath>
      <w:r>
        <w:rPr>
          <w:rFonts w:eastAsia="inter" w:cs="inter" w:ascii="inter" w:hAnsi="inter"/>
          <w:color w:val="000000"/>
          <w:sz w:val="21"/>
        </w:rPr>
        <w:t xml:space="preserve">: embodied energy cost of hardware per use (J, amortized).</w:t>
      </w:r>
    </w:p>
    <w:p>
      <w:pPr>
        <w:spacing w:line="360" w:after="210" w:lineRule="auto"/>
      </w:pPr>
      <w:r>
        <w:rPr>
          <w:rFonts w:eastAsia="inter" w:cs="inter" w:ascii="inter" w:hAnsi="inter"/>
          <w:color w:val="000000"/>
        </w:rPr>
        <w:t xml:space="preserve">Define the </w:t>
      </w:r>
      <w:r>
        <w:rPr>
          <w:rFonts w:eastAsia="inter" w:cs="inter" w:ascii="inter" w:hAnsi="inter"/>
          <w:i/>
          <w:color w:val="000000"/>
        </w:rPr>
        <w:t xml:space="preserve">eco‑score</w:t>
      </w:r>
      <w:r>
        <w:rPr>
          <w:rFonts w:eastAsia="inter" w:cs="inter" w:ascii="inter" w:hAnsi="inter"/>
          <w:color w:val="000000"/>
        </w:rPr>
        <w:t xml:space="preserve">:</w:t>
      </w:r>
    </w:p>
    <w:p>
      <w:pPr>
        <w:spacing w:line="360" w:after="210" w:lineRule="auto"/>
      </w:pPr>
      <m:oMathPara>
        <m:oMath>
          <m:r>
            <m:rPr>
              <m:nor/>
            </m:rPr>
            <w:rPr>
              <w:color w:val="000000"/>
            </w:rPr>
            <m:t>Eco</m:t>
          </m:r>
          <m:r>
            <m:rPr>
              <m:sty m:val="p"/>
            </m:rPr>
            <w:rPr>
              <w:color w:val="000000"/>
            </w:rPr>
            <m:t>(</m:t>
          </m:r>
          <m:r>
            <m:rPr>
              <m:sty m:val="i"/>
            </m:rPr>
            <w:rPr>
              <w:color w:val="000000"/>
            </w:rPr>
            <m:t>a</m:t>
          </m:r>
          <m:r>
            <m:rPr>
              <m:sty m:val="p"/>
            </m:rPr>
            <w:rPr>
              <w:color w:val="000000"/>
            </w:rPr>
            <m:t>)</m:t>
          </m:r>
          <m:r>
            <m:rPr>
              <m:sty m:val="p"/>
            </m:rPr>
            <w:rPr>
              <w:color w:val="000000"/>
            </w:rPr>
            <m:t>=</m:t>
          </m:r>
          <m:f>
            <m:fPr>
              <m:ctrlPr>
                <w:rPr>
                  <w:rFonts w:ascii="Cambria Math" w:hAnsi="Cambria Math"/>
                  <w:color w:val="000000"/>
                </w:rPr>
              </m:ctrlPr>
            </m:fPr>
            <m:num>
              <m:r>
                <m:rPr>
                  <m:sty m:val="p"/>
                </m:rPr>
                <w:rPr>
                  <w:color w:val="000000"/>
                </w:rPr>
                <m:t>1</m:t>
              </m:r>
            </m:num>
            <m:den>
              <m:r>
                <m:rPr>
                  <m:sty m:val="p"/>
                </m:rPr>
                <w:rPr>
                  <w:color w:val="000000"/>
                </w:rPr>
                <m:t>1</m:t>
              </m:r>
              <m:r>
                <m:rPr>
                  <m:sty m:val="p"/>
                </m:rPr>
                <w:rPr>
                  <w:color w:val="000000"/>
                </w:rPr>
                <m:t>+</m:t>
              </m:r>
              <m:r>
                <m:rPr>
                  <m:sty m:val="i"/>
                </m:rPr>
                <w:rPr>
                  <w:color w:val="000000"/>
                </w:rPr>
                <m:t>α</m:t>
              </m:r>
              <m:sSub>
                <m:sSubPr>
                  <m:ctrlPr>
                    <w:rPr>
                      <w:rFonts w:ascii="Cambria Math" w:hAnsi="Cambria Math"/>
                      <w:color w:val="000000"/>
                    </w:rPr>
                  </m:ctrlPr>
                </m:sSubPr>
                <m:e>
                  <m:r>
                    <m:rPr>
                      <m:sty m:val="i"/>
                    </m:rPr>
                    <w:rPr>
                      <w:color w:val="000000"/>
                    </w:rPr>
                    <m:t>E</m:t>
                  </m:r>
                </m:e>
                <m:sub>
                  <m:r>
                    <m:rPr>
                      <m:sty m:val="i"/>
                    </m:rPr>
                    <w:rPr>
                      <w:color w:val="000000"/>
                    </w:rPr>
                    <m:t>c</m:t>
                  </m:r>
                </m:sub>
              </m:sSub>
              <m:r>
                <m:rPr>
                  <m:sty m:val="p"/>
                </m:rPr>
                <w:rPr>
                  <w:color w:val="000000"/>
                </w:rPr>
                <m:t>+</m:t>
              </m:r>
              <m:r>
                <m:rPr>
                  <m:sty m:val="i"/>
                </m:rPr>
                <w:rPr>
                  <w:color w:val="000000"/>
                </w:rPr>
                <m:t>β</m:t>
              </m:r>
              <m:sSub>
                <m:sSubPr>
                  <m:ctrlPr>
                    <w:rPr>
                      <w:rFonts w:ascii="Cambria Math" w:hAnsi="Cambria Math"/>
                      <w:color w:val="000000"/>
                    </w:rPr>
                  </m:ctrlPr>
                </m:sSubPr>
                <m:e>
                  <m:r>
                    <m:rPr>
                      <m:sty m:val="i"/>
                    </m:rPr>
                    <w:rPr>
                      <w:color w:val="000000"/>
                    </w:rPr>
                    <m:t>E</m:t>
                  </m:r>
                </m:e>
                <m:sub>
                  <m:r>
                    <m:rPr>
                      <m:sty m:val="i"/>
                    </m:rPr>
                    <w:rPr>
                      <w:color w:val="000000"/>
                    </w:rPr>
                    <m:t>d</m:t>
                  </m:r>
                </m:sub>
              </m:sSub>
              <m:r>
                <m:rPr>
                  <m:sty m:val="p"/>
                </m:rPr>
                <w:rPr>
                  <w:color w:val="000000"/>
                </w:rPr>
                <m:t>+</m:t>
              </m:r>
              <m:r>
                <m:rPr>
                  <m:sty m:val="i"/>
                </m:rPr>
                <w:rPr>
                  <w:color w:val="000000"/>
                </w:rPr>
                <m:t>γ</m:t>
              </m:r>
              <m:sSub>
                <m:sSubPr>
                  <m:ctrlPr>
                    <w:rPr>
                      <w:rFonts w:ascii="Cambria Math" w:hAnsi="Cambria Math"/>
                      <w:color w:val="000000"/>
                    </w:rPr>
                  </m:ctrlPr>
                </m:sSubPr>
                <m:e>
                  <m:r>
                    <m:rPr>
                      <m:sty m:val="i"/>
                    </m:rPr>
                    <w:rPr>
                      <w:color w:val="000000"/>
                    </w:rPr>
                    <m:t>E</m:t>
                  </m:r>
                </m:e>
                <m:sub>
                  <m:r>
                    <m:rPr>
                      <m:sty m:val="i"/>
                    </m:rPr>
                    <w:rPr>
                      <w:color w:val="000000"/>
                    </w:rPr>
                    <m:t>h</m:t>
                  </m:r>
                </m:sub>
              </m:sSub>
            </m:den>
          </m:f>
          <m:r>
            <m:rPr>
              <m:sty m:val="p"/>
            </m:rPr>
            <w:rPr>
              <w:color w:val="000000"/>
            </w:rPr>
            <m:t>,</m:t>
          </m:r>
          <m:r>
            <m:rPr>
              <m:sty m:val="p"/>
            </m:rPr>
            <w:rPr>
              <w:color w:val="000000"/>
            </w:rPr>
            <m:t xml:space="preserve"> </m:t>
          </m:r>
          <m:r>
            <m:rPr>
              <m:sty m:val="i"/>
            </m:rPr>
            <w:rPr>
              <w:color w:val="000000"/>
            </w:rPr>
            <m:t>α</m:t>
          </m:r>
          <m:r>
            <m:rPr>
              <m:sty m:val="p"/>
            </m:rPr>
            <w:rPr>
              <w:color w:val="000000"/>
            </w:rPr>
            <m:t>,</m:t>
          </m:r>
          <m:r>
            <m:rPr>
              <m:sty m:val="i"/>
            </m:rPr>
            <w:rPr>
              <w:color w:val="000000"/>
            </w:rPr>
            <m:t>β</m:t>
          </m:r>
          <m:r>
            <m:rPr>
              <m:sty m:val="p"/>
            </m:rPr>
            <w:rPr>
              <w:color w:val="000000"/>
            </w:rPr>
            <m:t>,</m:t>
          </m:r>
          <m:r>
            <m:rPr>
              <m:sty m:val="i"/>
            </m:rPr>
            <w:rPr>
              <w:color w:val="000000"/>
            </w:rPr>
            <m:t>γ</m:t>
          </m:r>
          <m:r>
            <m:rPr>
              <m:sty m:val="p"/>
            </m:rPr>
            <w:rPr>
              <w:color w:val="000000"/>
            </w:rPr>
            <m:t>&gt;</m:t>
          </m:r>
          <m:r>
            <m:rPr>
              <m:sty m:val="p"/>
            </m:rPr>
            <w:rPr>
              <w:color w:val="000000"/>
            </w:rPr>
            <m:t>0.</m:t>
          </m:r>
        </m:oMath>
      </m:oMathPara>
    </w:p>
    <w:p>
      <w:pPr>
        <w:spacing w:line="360" w:after="210" w:lineRule="auto"/>
      </w:pPr>
      <w:r>
        <w:rPr>
          <w:rFonts w:eastAsia="inter" w:cs="inter" w:ascii="inter" w:hAnsi="inter"/>
          <w:color w:val="000000"/>
        </w:rPr>
        <w:t xml:space="preserve">Abilities can be tiered or gated by </w:t>
      </w:r>
      <m:oMath>
        <m:r>
          <m:rPr>
            <m:nor/>
          </m:rPr>
          <w:rPr>
            <w:color w:val="000000"/>
          </w:rPr>
          <m:t>Eco</m:t>
        </m:r>
        <m:r>
          <m:rPr>
            <m:sty m:val="p"/>
          </m:rPr>
          <w:rPr>
            <w:color w:val="000000"/>
          </w:rPr>
          <m:t>(</m:t>
        </m:r>
        <m:r>
          <m:rPr>
            <m:sty m:val="i"/>
          </m:rPr>
          <w:rPr>
            <w:color w:val="000000"/>
          </w:rPr>
          <m:t>a</m:t>
        </m:r>
        <m:r>
          <m:rPr>
            <m:sty m:val="p"/>
          </m:rPr>
          <w:rPr>
            <w:color w:val="000000"/>
          </w:rPr>
          <m:t>)</m:t>
        </m:r>
      </m:oMath>
      <w:r>
        <w:rPr>
          <w:rFonts w:eastAsia="inter" w:cs="inter" w:ascii="inter" w:hAnsi="inter"/>
          <w:color w:val="000000"/>
        </w:rPr>
        <w:t xml:space="preserve">, favoring organic/biodegradable and low‑energy mechanics; this gives a strict mathematical way to reward “green” design in gameplay and platform economics.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1" w:name="bm_7_neural_fairness_game_outcome_65c768"/>
      <w:r>
        <w:rPr>
          <w:rFonts w:eastAsia="inter" w:cs="inter" w:ascii="inter" w:hAnsi="inter"/>
          <w:b/>
          <w:color w:val="000000"/>
          <w:sz w:val="24"/>
        </w:rPr>
        <w:t xml:space="preserve">7. Neural‑Fairness Game Outcome Constraint</w:t>
      </w:r>
      <w:bookmarkEnd w:id="151"/>
    </w:p>
    <w:p>
      <w:pPr>
        <w:spacing w:line="360" w:after="210" w:lineRule="auto"/>
      </w:pPr>
      <w:r>
        <w:rPr>
          <w:rFonts w:eastAsia="inter" w:cs="inter" w:ascii="inter" w:hAnsi="inter"/>
          <w:color w:val="000000"/>
        </w:rPr>
        <w:t xml:space="preserve">Let </w:t>
      </w:r>
      <m:oMath>
        <m:r>
          <m:rPr>
            <m:sty m:val="i"/>
          </m:rPr>
          <w:rPr>
            <w:color w:val="000000"/>
          </w:rPr>
          <m:t>θ</m:t>
        </m:r>
      </m:oMath>
      <w:r>
        <w:rPr>
          <w:rFonts w:eastAsia="inter" w:cs="inter" w:ascii="inter" w:hAnsi="inter"/>
          <w:color w:val="000000"/>
        </w:rPr>
        <w:t xml:space="preserve"> be a vector of BCI decoder parameters. For an outcome metric </w:t>
      </w:r>
      <m:oMath>
        <m:r>
          <m:rPr>
            <m:sty m:val="i"/>
          </m:rPr>
          <w:rPr>
            <w:color w:val="000000"/>
          </w:rPr>
          <m:t>Y</m:t>
        </m:r>
      </m:oMath>
      <w:r>
        <w:rPr>
          <w:rFonts w:eastAsia="inter" w:cs="inter" w:ascii="inter" w:hAnsi="inter"/>
          <w:color w:val="000000"/>
        </w:rPr>
        <w:t xml:space="preserve"> (e.g., win/loss or score), define </w:t>
      </w:r>
      <w:r>
        <w:rPr>
          <w:rFonts w:eastAsia="inter" w:cs="inter" w:ascii="inter" w:hAnsi="inter"/>
          <w:i/>
          <w:color w:val="000000"/>
        </w:rPr>
        <w:t xml:space="preserve">neural fairness</w:t>
      </w:r>
      <w:r>
        <w:rPr>
          <w:rFonts w:eastAsia="inter" w:cs="inter" w:ascii="inter" w:hAnsi="inter"/>
          <w:color w:val="000000"/>
        </w:rPr>
        <w:t xml:space="preserve"> with respect to a sensitive attribute </w:t>
      </w:r>
      <m:oMath>
        <m:r>
          <m:rPr>
            <m:sty m:val="i"/>
          </m:rPr>
          <w:rPr>
            <w:color w:val="000000"/>
          </w:rPr>
          <m:t>S</m:t>
        </m:r>
      </m:oMath>
      <w:r>
        <w:rPr>
          <w:rFonts w:eastAsia="inter" w:cs="inter" w:ascii="inter" w:hAnsi="inter"/>
          <w:color w:val="000000"/>
        </w:rPr>
        <w:t xml:space="preserve"> (such as disability status):</w:t>
      </w:r>
    </w:p>
    <w:p>
      <w:pPr>
        <w:spacing w:line="360" w:before="315" w:after="105" w:lineRule="auto"/>
        <w:ind w:left="-30"/>
        <w:jc w:val="left"/>
      </w:pPr>
      <w:bookmarkStart w:id="152" w:name="delta_left_mathbb_e_big_y_mid_s_1_113e3f"/>
      <w:r>
        <w:rPr>
          <w:rFonts w:eastAsia="inter" w:cs="inter" w:ascii="inter" w:hAnsi="inter"/>
          <w:b/>
          <w:color w:val="000000"/>
          <w:sz w:val="24"/>
        </w:rPr>
        <w:t xml:space="preserve">[</w:t>
      </w:r>
      <w:r>
        <w:rPr>
          <w:rFonts w:eastAsia="inter" w:cs="inter" w:ascii="inter" w:hAnsi="inter"/>
          <w:b/>
          <w:color w:val="000000"/>
          <w:sz w:val="24"/>
        </w:rPr>
        <w:br w:type="textWrapping"/>
      </w:r>
      <w:r>
        <w:rPr>
          <w:rFonts w:eastAsia="inter" w:cs="inter" w:ascii="inter" w:hAnsi="inter"/>
          <w:b/>
          <w:color w:val="000000"/>
          <w:sz w:val="24"/>
        </w:rPr>
        <w:t xml:space="preserve">\Delta_{fair} =</w:t>
      </w:r>
      <w:r>
        <w:rPr>
          <w:rFonts w:eastAsia="inter" w:cs="inter" w:ascii="inter" w:hAnsi="inter"/>
          <w:b/>
          <w:color w:val="000000"/>
          <w:sz w:val="24"/>
        </w:rPr>
        <w:br w:type="textWrapping"/>
      </w:r>
      <w:r>
        <w:rPr>
          <w:rFonts w:eastAsia="inter" w:cs="inter" w:ascii="inter" w:hAnsi="inter"/>
          <w:b/>
          <w:color w:val="000000"/>
          <w:sz w:val="24"/>
        </w:rPr>
        <w:t xml:space="preserve">\left|</w:t>
      </w:r>
      <w:r>
        <w:rPr>
          <w:rFonts w:eastAsia="inter" w:cs="inter" w:ascii="inter" w:hAnsi="inter"/>
          <w:b/>
          <w:color w:val="000000"/>
          <w:sz w:val="24"/>
        </w:rPr>
        <w:br w:type="textWrapping"/>
      </w:r>
      <w:r>
        <w:rPr>
          <w:rFonts w:eastAsia="inter" w:cs="inter" w:ascii="inter" w:hAnsi="inter"/>
          <w:b/>
          <w:color w:val="000000"/>
          <w:sz w:val="24"/>
        </w:rPr>
        <w:t xml:space="preserve">\mathbb{E}\big[ Y \mid S=1, \theta \big]</w:t>
      </w:r>
      <w:bookmarkEnd w:id="152"/>
    </w:p>
    <w:p>
      <w:pPr>
        <w:spacing w:line="360" w:after="210" w:lineRule="auto"/>
      </w:pPr>
      <w:r>
        <w:rPr>
          <w:rFonts w:eastAsia="inter" w:cs="inter" w:ascii="inter" w:hAnsi="inter"/>
          <w:color w:val="000000"/>
        </w:rPr>
        <w:t xml:space="preserve">\mathbb{E}\big[ Y \mid S=0, \theta \big]</w:t>
      </w:r>
      <w:r>
        <w:rPr>
          <w:rFonts w:eastAsia="inter" w:cs="inter" w:ascii="inter" w:hAnsi="inter"/>
          <w:color w:val="000000"/>
        </w:rPr>
        <w:br w:type="textWrapping"/>
      </w:r>
      <w:r>
        <w:rPr>
          <w:rFonts w:eastAsia="inter" w:cs="inter" w:ascii="inter" w:hAnsi="inter"/>
          <w:color w:val="000000"/>
        </w:rPr>
        <w:t xml:space="preserve">\right|.</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Enforce </w:t>
      </w:r>
      <m:oMath>
        <m:sSub>
          <m:sSubPr>
            <m:ctrlPr>
              <w:rPr>
                <w:rFonts w:ascii="Cambria Math" w:hAnsi="Cambria Math"/>
                <w:color w:val="000000"/>
              </w:rPr>
            </m:ctrlPr>
          </m:sSubPr>
          <m:e>
            <m:r>
              <m:rPr>
                <m:sty m:val="p"/>
              </m:rPr>
              <w:rPr>
                <w:color w:val="000000"/>
              </w:rPr>
              <m:t>Δ</m:t>
            </m:r>
          </m:e>
          <m:sub>
            <m:r>
              <m:rPr>
                <m:nor/>
              </m:rPr>
              <w:rPr>
                <w:color w:val="000000"/>
              </w:rPr>
              <m:t>fair</m:t>
            </m:r>
          </m:sub>
        </m:sSub>
        <m:r>
          <m:rPr>
            <m:sty m:val="p"/>
          </m:rPr>
          <w:rPr>
            <w:color w:val="000000"/>
          </w:rPr>
          <m:t>≤</m:t>
        </m:r>
        <m:r>
          <m:rPr>
            <m:sty m:val="i"/>
          </m:rPr>
          <w:rPr>
            <w:color w:val="000000"/>
          </w:rPr>
          <m:t>ϵ</m:t>
        </m:r>
      </m:oMath>
      <w:r>
        <w:rPr>
          <w:rFonts w:eastAsia="inter" w:cs="inter" w:ascii="inter" w:hAnsi="inter"/>
          <w:color w:val="000000"/>
        </w:rPr>
        <w:t xml:space="preserve"> during model training/tuning. This constrains tuning of cybernetic decoders so that augmentation does not systematically advantage or disadvantage specific groups in game outcomes.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3" w:name="bm_8_sensor_actuator_energy_stabi_553171"/>
      <w:r>
        <w:rPr>
          <w:rFonts w:eastAsia="inter" w:cs="inter" w:ascii="inter" w:hAnsi="inter"/>
          <w:b/>
          <w:color w:val="000000"/>
          <w:sz w:val="24"/>
        </w:rPr>
        <w:t xml:space="preserve">8. Sensor–Actuator Energy‑Stability Criterion</w:t>
      </w:r>
      <w:bookmarkEnd w:id="153"/>
    </w:p>
    <w:p>
      <w:pPr>
        <w:spacing w:line="360" w:after="210" w:lineRule="auto"/>
      </w:pPr>
      <w:r>
        <w:rPr>
          <w:rFonts w:eastAsia="inter" w:cs="inter" w:ascii="inter" w:hAnsi="inter"/>
          <w:color w:val="000000"/>
        </w:rPr>
        <w:t xml:space="preserve">For a cybernetic limb or haptic suit, let </w:t>
      </w:r>
      <m:oMath>
        <m:r>
          <m:rPr>
            <m:sty m:val="i"/>
          </m:rPr>
          <w:rPr>
            <w:color w:val="000000"/>
          </w:rPr>
          <m:t>x</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be joint state, </w:t>
      </w:r>
      <m:oMath>
        <m:r>
          <m:rPr>
            <m:sty m:val="i"/>
          </m:rPr>
          <w:rPr>
            <w:color w:val="000000"/>
          </w:rPr>
          <m:t>u</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actuator command, and define a Lyapunov candidate:</w:t>
      </w:r>
    </w:p>
    <w:p>
      <w:pPr>
        <w:spacing w:line="360" w:after="210" w:lineRule="auto"/>
      </w:pPr>
      <m:oMathPara>
        <m:oMath>
          <m:r>
            <m:rPr>
              <m:sty m:val="i"/>
            </m:rPr>
            <w:rPr>
              <w:color w:val="000000"/>
            </w:rPr>
            <m:t>V</m:t>
          </m:r>
          <m:r>
            <m:rPr>
              <m:sty m:val="p"/>
            </m:rPr>
            <w:rPr>
              <w:color w:val="000000"/>
            </w:rPr>
            <m:t>(</m:t>
          </m:r>
          <m:r>
            <m:rPr>
              <m:sty m:val="i"/>
            </m:rPr>
            <w:rPr>
              <w:color w:val="000000"/>
            </w:rPr>
            <m:t>x</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x</m:t>
              </m:r>
            </m:e>
            <m:sup>
              <m:r>
                <m:rPr>
                  <m:sty m:val="p"/>
                </m:rPr>
                <w:rPr>
                  <w:color w:val="000000"/>
                </w:rPr>
                <m:t>⊤</m:t>
              </m:r>
            </m:sup>
          </m:sSup>
          <m:r>
            <m:rPr>
              <m:sty m:val="i"/>
            </m:rPr>
            <w:rPr>
              <w:color w:val="000000"/>
            </w:rPr>
            <m:t>P</m:t>
          </m:r>
          <m:r>
            <m:rPr>
              <m:sty m:val="i"/>
            </m:rPr>
            <w:rPr>
              <w:color w:val="000000"/>
            </w:rPr>
            <m:t>x</m:t>
          </m:r>
          <m:r>
            <m:rPr>
              <m:sty m:val="p"/>
            </m:rPr>
            <w:rPr>
              <w:color w:val="000000"/>
            </w:rPr>
            <m:t>,</m:t>
          </m:r>
          <m:r>
            <m:rPr>
              <m:sty m:val="p"/>
            </m:rPr>
            <w:rPr>
              <w:color w:val="000000"/>
            </w:rPr>
            <m:t xml:space="preserve"> </m:t>
          </m:r>
          <m:r>
            <m:rPr>
              <m:sty m:val="i"/>
            </m:rPr>
            <w:rPr>
              <w:color w:val="000000"/>
            </w:rPr>
            <m:t>P</m:t>
          </m:r>
          <m:r>
            <m:rPr>
              <m:sty m:val="p"/>
            </m:rPr>
            <w:rPr>
              <w:color w:val="000000"/>
            </w:rPr>
            <m:t>≻</m:t>
          </m:r>
          <m:r>
            <m:rPr>
              <m:sty m:val="p"/>
            </m:rPr>
            <w:rPr>
              <w:color w:val="000000"/>
            </w:rPr>
            <m:t>0.</m:t>
          </m:r>
        </m:oMath>
      </m:oMathPara>
    </w:p>
    <w:p>
      <w:pPr>
        <w:spacing w:line="360" w:after="210" w:lineRule="auto"/>
      </w:pPr>
      <w:r>
        <w:rPr>
          <w:rFonts w:eastAsia="inter" w:cs="inter" w:ascii="inter" w:hAnsi="inter"/>
          <w:color w:val="000000"/>
        </w:rPr>
        <w:t xml:space="preserve">Define </w:t>
      </w:r>
      <w:r>
        <w:rPr>
          <w:rFonts w:eastAsia="inter" w:cs="inter" w:ascii="inter" w:hAnsi="inter"/>
          <w:i/>
          <w:color w:val="000000"/>
        </w:rPr>
        <w:t xml:space="preserve">net power</w:t>
      </w:r>
      <w:r>
        <w:rPr>
          <w:rFonts w:eastAsia="inter" w:cs="inter" w:ascii="inter" w:hAnsi="inter"/>
          <w:color w:val="000000"/>
        </w:rPr>
        <w:t xml:space="preserve"> into the body:</w:t>
      </w:r>
    </w:p>
    <w:p>
      <w:pPr>
        <w:spacing w:line="360" w:after="210" w:lineRule="auto"/>
      </w:pPr>
      <m:oMathPara>
        <m:oMath>
          <m:sSub>
            <m:sSubPr>
              <m:ctrlPr>
                <w:rPr>
                  <w:rFonts w:ascii="Cambria Math" w:hAnsi="Cambria Math"/>
                  <w:color w:val="000000"/>
                </w:rPr>
              </m:ctrlPr>
            </m:sSubPr>
            <m:e>
              <m:r>
                <m:rPr>
                  <m:sty m:val="i"/>
                </m:rPr>
                <w:rPr>
                  <w:color w:val="000000"/>
                </w:rPr>
                <m:t>P</m:t>
              </m:r>
            </m:e>
            <m:sub>
              <m:r>
                <m:rPr>
                  <m:nor/>
                </m:rPr>
                <w:rPr>
                  <w:color w:val="000000"/>
                </w:rPr>
                <m:t>net</m:t>
              </m:r>
            </m:sub>
          </m:sSub>
          <m:r>
            <m:rPr>
              <m:sty m:val="p"/>
            </m:rPr>
            <w:rPr>
              <w:color w:val="000000"/>
            </w:rPr>
            <m:t>(</m:t>
          </m:r>
          <m:r>
            <m:rPr>
              <m:sty m:val="i"/>
            </m:rPr>
            <w:rPr>
              <w:color w:val="000000"/>
            </w:rPr>
            <m:t>t</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u</m:t>
              </m:r>
            </m:e>
            <m:sup>
              <m:r>
                <m:rPr>
                  <m:sty m:val="p"/>
                </m:rPr>
                <w:rPr>
                  <w:color w:val="000000"/>
                </w:rPr>
                <m:t>⊤</m:t>
              </m:r>
            </m:sup>
          </m:sSup>
          <m:r>
            <m:rPr>
              <m:sty m:val="p"/>
            </m:rPr>
            <w:rPr>
              <w:color w:val="000000"/>
            </w:rPr>
            <m:t>(</m:t>
          </m:r>
          <m:r>
            <m:rPr>
              <m:sty m:val="i"/>
            </m:rPr>
            <w:rPr>
              <w:color w:val="000000"/>
            </w:rPr>
            <m:t>t</m:t>
          </m:r>
          <m:r>
            <m:rPr>
              <m:sty m:val="p"/>
            </m:rPr>
            <w:rPr>
              <w:color w:val="000000"/>
            </w:rPr>
            <m:t>)</m:t>
          </m:r>
          <m:r>
            <m:rPr>
              <m:sty m:val="i"/>
            </m:rPr>
            <w:rPr>
              <w:color w:val="000000"/>
            </w:rPr>
            <m:t>y</m:t>
          </m:r>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η</m:t>
          </m:r>
          <m:r>
            <m:rPr>
              <m:sty m:val="p"/>
            </m:rPr>
            <w:rPr>
              <w:color w:val="000000"/>
            </w:rPr>
            <m:t>‖</m:t>
          </m:r>
          <m:r>
            <m:rPr>
              <m:sty m:val="i"/>
            </m:rPr>
            <w:rPr>
              <w:color w:val="000000"/>
            </w:rPr>
            <m:t>u</m:t>
          </m:r>
          <m:r>
            <m:rPr>
              <m:sty m:val="p"/>
            </m:rPr>
            <w:rPr>
              <w:color w:val="000000"/>
            </w:rPr>
            <m:t>(</m:t>
          </m:r>
          <m:r>
            <m:rPr>
              <m:sty m:val="i"/>
            </m:rPr>
            <w:rPr>
              <w:color w:val="000000"/>
            </w:rPr>
            <m:t>t</m:t>
          </m:r>
          <m:r>
            <m:rPr>
              <m:sty m:val="p"/>
            </m:rPr>
            <w:rPr>
              <w:color w:val="000000"/>
            </w:rPr>
            <m:t>)</m:t>
          </m:r>
          <m:sSubSup>
            <m:sSubSupPr>
              <m:ctrlPr>
                <w:rPr>
                  <w:rFonts w:ascii="Cambria Math" w:hAnsi="Cambria Math"/>
                  <w:color w:val="000000"/>
                </w:rPr>
              </m:ctrlPr>
            </m:sSubSupPr>
            <m:e>
              <m:r>
                <m:rPr>
                  <m:sty m:val="p"/>
                </m:rPr>
                <w:rPr>
                  <w:color w:val="000000"/>
                </w:rPr>
                <m:t>‖</m:t>
              </m:r>
            </m:e>
            <m:sub>
              <m:r>
                <m:rPr>
                  <m:sty m:val="p"/>
                </m:rPr>
                <w:rPr>
                  <w:color w:val="000000"/>
                </w:rPr>
                <m:t>2</m:t>
              </m:r>
            </m:sub>
            <m:sup>
              <m:r>
                <m:rPr>
                  <m:sty m:val="p"/>
                </m:rPr>
                <w:rPr>
                  <w:color w:val="000000"/>
                </w:rPr>
                <m:t>2</m:t>
              </m:r>
            </m:sup>
          </m:sSubSup>
          <m:r>
            <m:rPr>
              <m:sty m:val="p"/>
            </m:rPr>
            <w:rPr>
              <w:color w:val="000000"/>
            </w:rPr>
            <m:t>,</m:t>
          </m:r>
          <m:r>
            <m:rPr>
              <m:sty m:val="p"/>
            </m:rPr>
            <w:rPr>
              <w:color w:val="000000"/>
            </w:rPr>
            <m:t xml:space="preserve"> </m:t>
          </m:r>
          <m:r>
            <m:rPr>
              <m:sty m:val="i"/>
            </m:rPr>
            <w:rPr>
              <w:color w:val="000000"/>
            </w:rPr>
            <m:t>η</m:t>
          </m:r>
          <m:r>
            <m:rPr>
              <m:sty m:val="p"/>
            </m:rPr>
            <w:rPr>
              <w:color w:val="000000"/>
            </w:rPr>
            <m:t>&gt;</m:t>
          </m:r>
          <m:r>
            <m:rPr>
              <m:sty m:val="p"/>
            </m:rPr>
            <w:rPr>
              <w:color w:val="000000"/>
            </w:rPr>
            <m:t>0</m:t>
          </m:r>
          <m:r>
            <m:rPr>
              <m:sty m:val="p"/>
            </m:rPr>
            <w:rPr>
              <w:color w:val="000000"/>
            </w:rPr>
            <m:t>,</m:t>
          </m:r>
        </m:oMath>
      </m:oMathPara>
    </w:p>
    <w:p>
      <w:pPr>
        <w:spacing w:line="360" w:after="210" w:lineRule="auto"/>
      </w:pPr>
      <w:r>
        <w:rPr>
          <w:rFonts w:eastAsia="inter" w:cs="inter" w:ascii="inter" w:hAnsi="inter"/>
          <w:color w:val="000000"/>
        </w:rPr>
        <w:t xml:space="preserve">where </w:t>
      </w:r>
      <m:oMath>
        <m:r>
          <m:rPr>
            <m:sty m:val="i"/>
          </m:rPr>
          <w:rPr>
            <w:color w:val="000000"/>
          </w:rPr>
          <m:t>y</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is measured response. Impose:</w:t>
      </w:r>
    </w:p>
    <w:p>
      <w:pPr>
        <w:spacing w:line="360" w:after="210" w:lineRule="auto"/>
      </w:pPr>
      <m:oMathPara>
        <m:oMath>
          <m:acc>
            <m:accPr>
              <m:chr m:val="˙"/>
            </m:accPr>
            <m:e>
              <m:r>
                <m:rPr>
                  <m:sty m:val="i"/>
                </m:rPr>
                <w:rPr>
                  <w:color w:val="000000"/>
                </w:rPr>
                <m:t>V</m:t>
              </m:r>
            </m:e>
          </m:acc>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r>
            <m:rPr>
              <m:sty m:val="p"/>
            </m:rPr>
            <w:rPr>
              <w:color w:val="000000"/>
            </w:rPr>
            <m:t>−</m:t>
          </m:r>
          <m:r>
            <m:rPr>
              <m:sty m:val="i"/>
            </m:rPr>
            <w:rPr>
              <w:color w:val="000000"/>
            </w:rPr>
            <m:t>κ</m:t>
          </m:r>
          <m:r>
            <m:rPr>
              <m:sty m:val="i"/>
            </m:rPr>
            <w:rPr>
              <w:color w:val="000000"/>
            </w:rPr>
            <m:t>V</m:t>
          </m:r>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r>
            <m:rPr>
              <m:sty m:val="i"/>
            </m:rPr>
            <w:rPr>
              <w:color w:val="000000"/>
            </w:rPr>
            <m:t>ρ</m:t>
          </m:r>
          <m:sSub>
            <m:sSubPr>
              <m:ctrlPr>
                <w:rPr>
                  <w:rFonts w:ascii="Cambria Math" w:hAnsi="Cambria Math"/>
                  <w:color w:val="000000"/>
                </w:rPr>
              </m:ctrlPr>
            </m:sSubPr>
            <m:e>
              <m:r>
                <m:rPr>
                  <m:sty m:val="i"/>
                </m:rPr>
                <w:rPr>
                  <w:color w:val="000000"/>
                </w:rPr>
                <m:t>P</m:t>
              </m:r>
            </m:e>
            <m:sub>
              <m:r>
                <m:rPr>
                  <m:nor/>
                </m:rPr>
                <w:rPr>
                  <w:color w:val="000000"/>
                </w:rPr>
                <m:t>net</m:t>
              </m:r>
            </m:sub>
          </m:sSub>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 xml:space="preserve"> </m:t>
          </m:r>
          <m:r>
            <m:rPr>
              <m:sty m:val="i"/>
            </m:rPr>
            <w:rPr>
              <w:color w:val="000000"/>
            </w:rPr>
            <m:t>κ</m:t>
          </m:r>
          <m:r>
            <m:rPr>
              <m:sty m:val="p"/>
            </m:rPr>
            <w:rPr>
              <w:color w:val="000000"/>
            </w:rPr>
            <m:t>,</m:t>
          </m:r>
          <m:r>
            <m:rPr>
              <m:sty m:val="i"/>
            </m:rPr>
            <w:rPr>
              <w:color w:val="000000"/>
            </w:rPr>
            <m:t>ρ</m:t>
          </m:r>
          <m:r>
            <m:rPr>
              <m:sty m:val="p"/>
            </m:rPr>
            <w:rPr>
              <w:color w:val="000000"/>
            </w:rPr>
            <m:t>&gt;</m:t>
          </m:r>
          <m:r>
            <m:rPr>
              <m:sty m:val="p"/>
            </m:rPr>
            <w:rPr>
              <w:color w:val="000000"/>
            </w:rPr>
            <m:t>0.</m:t>
          </m:r>
        </m:oMath>
      </m:oMathPara>
    </w:p>
    <w:p>
      <w:pPr>
        <w:spacing w:line="360" w:after="210" w:lineRule="auto"/>
      </w:pPr>
      <w:r>
        <w:rPr>
          <w:rFonts w:eastAsia="inter" w:cs="inter" w:ascii="inter" w:hAnsi="inter"/>
          <w:color w:val="000000"/>
        </w:rPr>
        <w:t xml:space="preserve">By choosing controller gains such that </w:t>
      </w:r>
      <m:oMath>
        <m:r>
          <m:rPr>
            <m:sty m:val="i"/>
          </m:rPr>
          <w:rPr>
            <w:color w:val="000000"/>
          </w:rPr>
          <m:t>ρ</m:t>
        </m:r>
        <m:sSub>
          <m:sSubPr>
            <m:ctrlPr>
              <w:rPr>
                <w:rFonts w:ascii="Cambria Math" w:hAnsi="Cambria Math"/>
                <w:color w:val="000000"/>
              </w:rPr>
            </m:ctrlPr>
          </m:sSubPr>
          <m:e>
            <m:r>
              <m:rPr>
                <m:sty m:val="i"/>
              </m:rPr>
              <w:rPr>
                <w:color w:val="000000"/>
              </w:rPr>
              <m:t>P</m:t>
            </m:r>
          </m:e>
          <m:sub>
            <m:r>
              <m:rPr>
                <m:nor/>
              </m:rPr>
              <w:rPr>
                <w:color w:val="000000"/>
              </w:rPr>
              <m:t>net</m:t>
            </m:r>
          </m:sub>
        </m:sSub>
      </m:oMath>
      <w:r>
        <w:rPr>
          <w:rFonts w:eastAsia="inter" w:cs="inter" w:ascii="inter" w:hAnsi="inter"/>
          <w:color w:val="000000"/>
        </w:rPr>
        <w:t xml:space="preserve"> cannot dominate </w:t>
      </w:r>
      <m:oMath>
        <m:r>
          <m:rPr>
            <m:sty m:val="p"/>
          </m:rPr>
          <w:rPr>
            <w:color w:val="000000"/>
          </w:rPr>
          <m:t>−</m:t>
        </m:r>
        <m:r>
          <m:rPr>
            <m:sty m:val="i"/>
          </m:rPr>
          <w:rPr>
            <w:color w:val="000000"/>
          </w:rPr>
          <m:t>κ</m:t>
        </m:r>
        <m:r>
          <m:rPr>
            <m:sty m:val="i"/>
          </m:rPr>
          <w:rPr>
            <w:color w:val="000000"/>
          </w:rPr>
          <m:t>V</m:t>
        </m:r>
      </m:oMath>
      <w:r>
        <w:rPr>
          <w:rFonts w:eastAsia="inter" w:cs="inter" w:ascii="inter" w:hAnsi="inter"/>
          <w:color w:val="000000"/>
        </w:rPr>
        <w:t xml:space="preserve">, designers obtain a sufficient condition for stability that is expressed directly in measurable power and state coordinates, suitable for real‑time checks in game engines.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4" w:name="bm_9_au_et_bounded_skill_progress_f17d6e"/>
      <w:r>
        <w:rPr>
          <w:rFonts w:eastAsia="inter" w:cs="inter" w:ascii="inter" w:hAnsi="inter"/>
          <w:b/>
          <w:color w:val="000000"/>
          <w:sz w:val="24"/>
        </w:rPr>
        <w:t xml:space="preserve">9. </w:t>
      </w:r>
      <w:hyperlink r:id="rId60">
        <w:r>
          <w:rPr>
            <w:rFonts w:eastAsia="inter" w:cs="inter" w:ascii="inter" w:hAnsi="inter"/>
            <w:b/>
            <w:color w:val="#000"/>
            <w:sz w:val="24"/>
            <w:u w:val="single"/>
          </w:rPr>
          <w:t xml:space="preserve">AU.ET</w:t>
        </w:r>
      </w:hyperlink>
      <w:r>
        <w:rPr>
          <w:rFonts w:eastAsia="inter" w:cs="inter" w:ascii="inter" w:hAnsi="inter"/>
          <w:b/>
          <w:color w:val="000000"/>
          <w:sz w:val="24"/>
        </w:rPr>
        <w:t xml:space="preserve">‑Bounded Skill Progression Curve</w:t>
      </w:r>
      <w:bookmarkEnd w:id="154"/>
    </w:p>
    <w:p>
      <w:pPr>
        <w:spacing w:line="360" w:after="210" w:lineRule="auto"/>
      </w:pPr>
      <w:r>
        <w:rPr>
          <w:rFonts w:eastAsia="inter" w:cs="inter" w:ascii="inter" w:hAnsi="inter"/>
          <w:color w:val="000000"/>
        </w:rPr>
        <w:t xml:space="preserve">Let </w:t>
      </w:r>
      <m:oMath>
        <m:r>
          <m:rPr>
            <m:sty m:val="i"/>
          </m:rPr>
          <w:rPr>
            <w:color w:val="000000"/>
          </w:rPr>
          <m:t>L</m:t>
        </m:r>
      </m:oMath>
      <w:r>
        <w:rPr>
          <w:rFonts w:eastAsia="inter" w:cs="inter" w:ascii="inter" w:hAnsi="inter"/>
          <w:color w:val="000000"/>
        </w:rPr>
        <w:t xml:space="preserve"> be the skill level of an augmented in‑game ability, and </w:t>
      </w:r>
      <m:oMath>
        <m:sSub>
          <m:sSubPr>
            <m:ctrlPr>
              <w:rPr>
                <w:rFonts w:ascii="Cambria Math" w:hAnsi="Cambria Math"/>
                <w:color w:val="000000"/>
              </w:rPr>
            </m:ctrlPr>
          </m:sSubPr>
          <m:e>
            <m:r>
              <m:rPr>
                <m:sty m:val="i"/>
              </m:rPr>
              <w:rPr>
                <w:color w:val="000000"/>
              </w:rPr>
              <m:t>E</m:t>
            </m:r>
          </m:e>
          <m:sub>
            <m:r>
              <m:rPr>
                <m:nor/>
              </m:rPr>
              <w:rPr>
                <w:color w:val="000000"/>
              </w:rPr>
              <m:t>spent</m:t>
            </m:r>
          </m:sub>
        </m:sSub>
        <m:r>
          <m:rPr>
            <m:sty m:val="p"/>
          </m:rPr>
          <w:rPr>
            <w:color w:val="000000"/>
          </w:rPr>
          <m:t>(</m:t>
        </m:r>
        <m:r>
          <m:rPr>
            <m:sty m:val="i"/>
          </m:rPr>
          <w:rPr>
            <w:color w:val="000000"/>
          </w:rPr>
          <m:t>L</m:t>
        </m:r>
        <m:r>
          <m:rPr>
            <m:sty m:val="p"/>
          </m:rPr>
          <w:rPr>
            <w:color w:val="000000"/>
          </w:rPr>
          <m:t>)</m:t>
        </m:r>
      </m:oMath>
      <w:r>
        <w:rPr>
          <w:rFonts w:eastAsia="inter" w:cs="inter" w:ascii="inter" w:hAnsi="inter"/>
          <w:color w:val="000000"/>
        </w:rPr>
        <w:t xml:space="preserve"> the cumulative </w:t>
      </w:r>
      <w:hyperlink r:id="rId61">
        <w:r>
          <w:rPr>
            <w:rFonts w:eastAsia="inter" w:cs="inter" w:ascii="inter" w:hAnsi="inter"/>
            <w:color w:val="#000"/>
            <w:u w:val="single"/>
          </w:rPr>
          <w:t xml:space="preserve">AU.ET</w:t>
        </w:r>
      </w:hyperlink>
      <w:r>
        <w:rPr>
          <w:rFonts w:eastAsia="inter" w:cs="inter" w:ascii="inter" w:hAnsi="inter"/>
          <w:color w:val="000000"/>
        </w:rPr>
        <w:t xml:space="preserve"> cost to reach level </w:t>
      </w:r>
      <m:oMath>
        <m:r>
          <m:rPr>
            <m:sty m:val="i"/>
          </m:rPr>
          <w:rPr>
            <w:color w:val="000000"/>
          </w:rPr>
          <m:t>L</m:t>
        </m:r>
      </m:oMath>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E</m:t>
              </m:r>
            </m:e>
            <m:sub>
              <m:r>
                <m:rPr>
                  <m:nor/>
                </m:rPr>
                <w:rPr>
                  <w:color w:val="000000"/>
                </w:rPr>
                <m:t>spent</m:t>
              </m:r>
            </m:sub>
          </m:sSub>
          <m:r>
            <m:rPr>
              <m:sty m:val="p"/>
            </m:rPr>
            <w:rPr>
              <w:color w:val="000000"/>
            </w:rPr>
            <m:t>(</m:t>
          </m:r>
          <m:r>
            <m:rPr>
              <m:sty m:val="i"/>
            </m:rPr>
            <w:rPr>
              <w:color w:val="000000"/>
            </w:rPr>
            <m:t>L</m:t>
          </m:r>
          <m:r>
            <m:rPr>
              <m:sty m:val="p"/>
            </m:rPr>
            <w:rPr>
              <w:color w:val="000000"/>
            </w:rPr>
            <m:t>)</m:t>
          </m:r>
          <m:r>
            <m:rPr>
              <m:sty m:val="p"/>
            </m:rPr>
            <w:rPr>
              <w:color w:val="000000"/>
            </w:rPr>
            <m:t>=</m:t>
          </m:r>
          <m:nary>
            <m:naryPr>
              <m:chr m:val="∑"/>
              <m:limLoc m:val="undOvr"/>
              <m:grow m:val="1"/>
            </m:naryPr>
            <m:sub>
              <m:r>
                <m:rPr>
                  <m:sty m:val="i"/>
                </m:rPr>
                <w:rPr>
                  <w:color w:val="000000"/>
                </w:rPr>
                <m:t>k</m:t>
              </m:r>
              <m:r>
                <m:rPr>
                  <m:sty m:val="p"/>
                </m:rPr>
                <w:rPr>
                  <w:color w:val="000000"/>
                </w:rPr>
                <m:t>=</m:t>
              </m:r>
              <m:r>
                <m:rPr>
                  <m:sty m:val="p"/>
                </m:rPr>
                <w:rPr>
                  <w:color w:val="000000"/>
                </w:rPr>
                <m:t>1</m:t>
              </m:r>
            </m:sub>
            <m:sup>
              <m:r>
                <m:rPr>
                  <m:sty m:val="i"/>
                </m:rPr>
                <w:rPr>
                  <w:color w:val="000000"/>
                </w:rPr>
                <m:t>L</m:t>
              </m:r>
            </m:sup>
            <m:e>
              <m:r>
                <m:rPr>
                  <m:sty m:val="p"/>
                </m:rPr>
                <w:rPr>
                  <w:color w:val="000000"/>
                </w:rPr>
                <m:t xml:space="preserve"> </m:t>
              </m:r>
            </m:e>
          </m:nary>
          <m:sSub>
            <m:sSubPr>
              <m:ctrlPr>
                <w:rPr>
                  <w:rFonts w:ascii="Cambria Math" w:hAnsi="Cambria Math"/>
                  <w:color w:val="000000"/>
                </w:rPr>
              </m:ctrlPr>
            </m:sSubPr>
            <m:e>
              <m:r>
                <m:rPr>
                  <m:sty m:val="i"/>
                </m:rPr>
                <w:rPr>
                  <w:color w:val="000000"/>
                </w:rPr>
                <m:t>d</m:t>
              </m:r>
            </m:e>
            <m:sub>
              <m:r>
                <m:rPr>
                  <m:sty m:val="p"/>
                </m:rPr>
                <w:rPr>
                  <w:color w:val="000000"/>
                </w:rPr>
                <m:t>0</m:t>
              </m:r>
            </m:sub>
          </m:sSub>
          <m:sSup>
            <m:sSupPr>
              <m:ctrlPr>
                <w:rPr>
                  <w:rFonts w:ascii="Cambria Math" w:hAnsi="Cambria Math"/>
                  <w:color w:val="000000"/>
                </w:rPr>
              </m:ctrlPr>
            </m:sSupPr>
            <m:e>
              <m:r>
                <m:rPr>
                  <m:sty m:val="i"/>
                </m:rPr>
                <w:rPr>
                  <w:color w:val="000000"/>
                </w:rPr>
                <m:t>k</m:t>
              </m:r>
            </m:e>
            <m:sup>
              <m:r>
                <m:rPr>
                  <m:sty m:val="i"/>
                </m:rPr>
                <w:rPr>
                  <w:color w:val="000000"/>
                </w:rPr>
                <m:t>p</m:t>
              </m:r>
            </m:sup>
          </m:sSup>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d</m:t>
              </m:r>
            </m:e>
            <m:sub>
              <m:r>
                <m:rPr>
                  <m:sty m:val="p"/>
                </m:rPr>
                <w:rPr>
                  <w:color w:val="000000"/>
                </w:rPr>
                <m:t>0</m:t>
              </m:r>
            </m:sub>
          </m:sSub>
          <m:r>
            <m:rPr>
              <m:sty m:val="p"/>
            </m:rPr>
            <w:rPr>
              <w:color w:val="000000"/>
            </w:rPr>
            <m:t>&gt;</m:t>
          </m:r>
          <m:r>
            <m:rPr>
              <m:sty m:val="p"/>
            </m:rPr>
            <w:rPr>
              <w:color w:val="000000"/>
            </w:rPr>
            <m:t>0</m:t>
          </m:r>
          <m:r>
            <m:rPr>
              <m:sty m:val="p"/>
            </m:rPr>
            <w:rPr>
              <w:color w:val="000000"/>
            </w:rPr>
            <m:t>,</m:t>
          </m:r>
          <m:r>
            <m:rPr>
              <m:sty m:val="p"/>
            </m:rPr>
            <w:rPr>
              <w:color w:val="000000"/>
            </w:rPr>
            <m:t xml:space="preserve"> </m:t>
          </m:r>
          <m:r>
            <m:rPr>
              <m:sty m:val="i"/>
            </m:rPr>
            <w:rPr>
              <w:color w:val="000000"/>
            </w:rPr>
            <m:t>p</m:t>
          </m:r>
          <m:r>
            <m:rPr>
              <m:sty m:val="p"/>
            </m:rPr>
            <w:rPr>
              <w:color w:val="000000"/>
            </w:rPr>
            <m:t>&gt;</m:t>
          </m:r>
          <m:r>
            <m:rPr>
              <m:sty m:val="p"/>
            </m:rPr>
            <w:rPr>
              <w:color w:val="000000"/>
            </w:rPr>
            <m:t>1.</m:t>
          </m:r>
        </m:oMath>
      </m:oMathPara>
    </w:p>
    <w:p>
      <w:pPr>
        <w:spacing w:line="360" w:after="210" w:lineRule="auto"/>
      </w:pPr>
      <w:r>
        <w:rPr>
          <w:rFonts w:eastAsia="inter" w:cs="inter" w:ascii="inter" w:hAnsi="inter"/>
          <w:color w:val="000000"/>
        </w:rPr>
        <w:t xml:space="preserve">Given a lifetime </w:t>
      </w:r>
      <w:hyperlink r:id="rId62">
        <w:r>
          <w:rPr>
            <w:rFonts w:eastAsia="inter" w:cs="inter" w:ascii="inter" w:hAnsi="inter"/>
            <w:color w:val="#000"/>
            <w:u w:val="single"/>
          </w:rPr>
          <w:t xml:space="preserve">AU.ET</w:t>
        </w:r>
      </w:hyperlink>
      <w:r>
        <w:rPr>
          <w:rFonts w:eastAsia="inter" w:cs="inter" w:ascii="inter" w:hAnsi="inter"/>
          <w:color w:val="000000"/>
        </w:rPr>
        <w:t xml:space="preserve"> cap </w:t>
      </w:r>
      <m:oMath>
        <m:sSub>
          <m:sSubPr>
            <m:ctrlPr>
              <w:rPr>
                <w:rFonts w:ascii="Cambria Math" w:hAnsi="Cambria Math"/>
                <w:color w:val="000000"/>
              </w:rPr>
            </m:ctrlPr>
          </m:sSubPr>
          <m:e>
            <m:r>
              <m:rPr>
                <m:sty m:val="i"/>
              </m:rPr>
              <w:rPr>
                <w:color w:val="000000"/>
              </w:rPr>
              <m:t>E</m:t>
            </m:r>
          </m:e>
          <m:sub>
            <m:r>
              <m:rPr>
                <m:nor/>
              </m:rPr>
              <w:rPr>
                <w:color w:val="000000"/>
              </w:rPr>
              <m:t>life</m:t>
            </m:r>
          </m:sub>
        </m:sSub>
      </m:oMath>
      <w:r>
        <w:rPr>
          <w:rFonts w:eastAsia="inter" w:cs="inter" w:ascii="inter" w:hAnsi="inter"/>
          <w:color w:val="000000"/>
        </w:rPr>
        <w:t xml:space="preserve">, enforce:</w:t>
      </w:r>
    </w:p>
    <w:p>
      <w:pPr>
        <w:spacing w:line="360" w:after="210" w:lineRule="auto"/>
      </w:pPr>
      <m:oMathPara>
        <m:oMath>
          <m:sSub>
            <m:sSubPr>
              <m:ctrlPr>
                <w:rPr>
                  <w:rFonts w:ascii="Cambria Math" w:hAnsi="Cambria Math"/>
                  <w:color w:val="000000"/>
                </w:rPr>
              </m:ctrlPr>
            </m:sSubPr>
            <m:e>
              <m:r>
                <m:rPr>
                  <m:sty m:val="i"/>
                </m:rPr>
                <w:rPr>
                  <w:color w:val="000000"/>
                </w:rPr>
                <m:t>E</m:t>
              </m:r>
            </m:e>
            <m:sub>
              <m:r>
                <m:rPr>
                  <m:nor/>
                </m:rPr>
                <w:rPr>
                  <w:color w:val="000000"/>
                </w:rPr>
                <m:t>spent</m:t>
              </m:r>
            </m:sub>
          </m:sSub>
          <m:r>
            <m:rPr>
              <m:sty m:val="p"/>
            </m:rPr>
            <w:rPr>
              <w:color w:val="000000"/>
            </w:rPr>
            <m:t>(</m:t>
          </m:r>
          <m:sSub>
            <m:sSubPr>
              <m:ctrlPr>
                <w:rPr>
                  <w:rFonts w:ascii="Cambria Math" w:hAnsi="Cambria Math"/>
                  <w:color w:val="000000"/>
                </w:rPr>
              </m:ctrlPr>
            </m:sSubPr>
            <m:e>
              <m:r>
                <m:rPr>
                  <m:sty m:val="i"/>
                </m:rPr>
                <w:rPr>
                  <w:color w:val="000000"/>
                </w:rPr>
                <m:t>L</m:t>
              </m:r>
            </m:e>
            <m:sub>
              <m:r>
                <m:rPr>
                  <m:sty m:val="p"/>
                </m:rPr>
                <w:rPr>
                  <w:color w:val="000000"/>
                </w:rPr>
                <m:t>max</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E</m:t>
              </m:r>
            </m:e>
            <m:sub>
              <m:r>
                <m:rPr>
                  <m:nor/>
                </m:rPr>
                <w:rPr>
                  <w:color w:val="000000"/>
                </w:rPr>
                <m:t>life</m:t>
              </m:r>
            </m:sub>
          </m:sSub>
          <m:r>
            <m:rPr>
              <m:sty m:val="p"/>
            </m:rPr>
            <w:rPr>
              <w:color w:val="000000"/>
            </w:rPr>
            <m:t>.</m:t>
          </m:r>
        </m:oMath>
      </m:oMathPara>
    </w:p>
    <w:p>
      <w:pPr>
        <w:spacing w:line="360" w:after="210" w:lineRule="auto"/>
      </w:pPr>
      <w:r>
        <w:rPr>
          <w:rFonts w:eastAsia="inter" w:cs="inter" w:ascii="inter" w:hAnsi="inter"/>
          <w:color w:val="000000"/>
        </w:rPr>
        <w:t xml:space="preserve">This yields an explicit upper bound </w:t>
      </w:r>
      <m:oMath>
        <m:sSub>
          <m:sSubPr>
            <m:ctrlPr>
              <w:rPr>
                <w:rFonts w:ascii="Cambria Math" w:hAnsi="Cambria Math"/>
                <w:color w:val="000000"/>
              </w:rPr>
            </m:ctrlPr>
          </m:sSubPr>
          <m:e>
            <m:r>
              <m:rPr>
                <m:sty m:val="i"/>
              </m:rPr>
              <w:rPr>
                <w:color w:val="000000"/>
              </w:rPr>
              <m:t>L</m:t>
            </m:r>
          </m:e>
          <m:sub>
            <m:r>
              <m:rPr>
                <m:sty m:val="p"/>
              </m:rPr>
              <w:rPr>
                <w:color w:val="000000"/>
              </w:rPr>
              <m:t>max</m:t>
            </m:r>
          </m:sub>
        </m:sSub>
      </m:oMath>
      <w:r>
        <w:rPr>
          <w:rFonts w:eastAsia="inter" w:cs="inter" w:ascii="inter" w:hAnsi="inter"/>
          <w:color w:val="000000"/>
        </w:rPr>
        <w:t xml:space="preserve"> that no player can exceed without violating global energy scarcity, making progression provably finite, non‑exploitative, and ledger‑consistent.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5" w:name="bm_10_ingestible_gameplay_couplin_f832dd"/>
      <w:r>
        <w:rPr>
          <w:rFonts w:eastAsia="inter" w:cs="inter" w:ascii="inter" w:hAnsi="inter"/>
          <w:b/>
          <w:color w:val="000000"/>
          <w:sz w:val="24"/>
        </w:rPr>
        <w:t xml:space="preserve">10. Ingestible‑Gameplay Coupling Safety Filter</w:t>
      </w:r>
      <w:bookmarkEnd w:id="155"/>
    </w:p>
    <w:p>
      <w:pPr>
        <w:spacing w:line="360" w:after="210" w:lineRule="auto"/>
      </w:pPr>
      <w:r>
        <w:rPr>
          <w:rFonts w:eastAsia="inter" w:cs="inter" w:ascii="inter" w:hAnsi="inter"/>
          <w:color w:val="000000"/>
        </w:rPr>
        <w:t xml:space="preserve">For ingestible, biodegradable devices that unlock in‑game features (e.g., health telemetry used for adaptive difficulty), let:</w:t>
      </w:r>
    </w:p>
    <w:p>
      <w:pPr>
        <w:numPr>
          <w:ilvl w:val="0"/>
          <w:numId w:val="18"/>
        </w:numPr>
        <w:spacing w:line="360" w:before="105" w:after="105" w:lineRule="auto"/>
      </w:pPr>
      <m:oMath>
        <m:r>
          <m:rPr>
            <m:sty m:val="i"/>
          </m:rPr>
          <w:rPr>
            <w:color w:val="000000"/>
            <w:sz w:val="21"/>
          </w:rPr>
          <m:t>S</m:t>
        </m:r>
        <m:r>
          <m:rPr>
            <m:sty m:val="p"/>
          </m:rPr>
          <w:rPr>
            <w:color w:val="000000"/>
            <w:sz w:val="21"/>
          </w:rPr>
          <m:t>(</m:t>
        </m:r>
        <m:r>
          <m:rPr>
            <m:sty m:val="i"/>
          </m:rPr>
          <w:rPr>
            <w:color w:val="000000"/>
            <w:sz w:val="21"/>
          </w:rPr>
          <m:t>t</m:t>
        </m:r>
        <m:r>
          <m:rPr>
            <m:sty m:val="p"/>
          </m:rPr>
          <w:rPr>
            <w:color w:val="000000"/>
            <w:sz w:val="21"/>
          </w:rPr>
          <m:t>)</m:t>
        </m:r>
      </m:oMath>
      <w:r>
        <w:rPr>
          <w:rFonts w:eastAsia="inter" w:cs="inter" w:ascii="inter" w:hAnsi="inter"/>
          <w:color w:val="000000"/>
          <w:sz w:val="21"/>
        </w:rPr>
        <w:t xml:space="preserve"> be a normalized safety state variable (0 = unsafe, 1 = fully safe),</w:t>
      </w:r>
    </w:p>
    <w:p>
      <w:pPr>
        <w:numPr>
          <w:ilvl w:val="0"/>
          <w:numId w:val="18"/>
        </w:numPr>
        <w:spacing w:line="360" w:before="105" w:after="105" w:lineRule="auto"/>
      </w:pPr>
      <m:oMath>
        <m:r>
          <m:rPr>
            <m:sty m:val="i"/>
          </m:rPr>
          <w:rPr>
            <w:color w:val="000000"/>
            <w:sz w:val="21"/>
          </w:rPr>
          <m:t>G</m:t>
        </m:r>
        <m:r>
          <m:rPr>
            <m:sty m:val="p"/>
          </m:rPr>
          <w:rPr>
            <w:color w:val="000000"/>
            <w:sz w:val="21"/>
          </w:rPr>
          <m:t>(</m:t>
        </m:r>
        <m:r>
          <m:rPr>
            <m:sty m:val="i"/>
          </m:rPr>
          <w:rPr>
            <w:color w:val="000000"/>
            <w:sz w:val="21"/>
          </w:rPr>
          <m:t>t</m:t>
        </m:r>
        <m:r>
          <m:rPr>
            <m:sty m:val="p"/>
          </m:rPr>
          <w:rPr>
            <w:color w:val="000000"/>
            <w:sz w:val="21"/>
          </w:rPr>
          <m:t>)</m:t>
        </m:r>
      </m:oMath>
      <w:r>
        <w:rPr>
          <w:rFonts w:eastAsia="inter" w:cs="inter" w:ascii="inter" w:hAnsi="inter"/>
          <w:color w:val="000000"/>
          <w:sz w:val="21"/>
        </w:rPr>
        <w:t xml:space="preserve"> be a normalized gameplay intensity.</w:t>
      </w:r>
    </w:p>
    <w:p>
      <w:pPr>
        <w:spacing w:line="360" w:after="210" w:lineRule="auto"/>
      </w:pPr>
      <w:r>
        <w:rPr>
          <w:rFonts w:eastAsia="inter" w:cs="inter" w:ascii="inter" w:hAnsi="inter"/>
          <w:color w:val="000000"/>
        </w:rPr>
        <w:t xml:space="preserve">Define </w:t>
      </w:r>
      <w:r>
        <w:rPr>
          <w:rFonts w:eastAsia="inter" w:cs="inter" w:ascii="inter" w:hAnsi="inter"/>
          <w:i/>
          <w:color w:val="000000"/>
        </w:rPr>
        <w:t xml:space="preserve">coupling gain</w:t>
      </w:r>
      <w:r>
        <w:rPr>
          <w:rFonts w:eastAsia="inter" w:cs="inter" w:ascii="inter" w:hAnsi="inter"/>
          <w:color w:val="000000"/>
        </w:rPr>
        <w:t xml:space="preserve">:</w:t>
      </w:r>
    </w:p>
    <w:p>
      <w:pPr>
        <w:spacing w:line="360" w:after="210" w:lineRule="auto"/>
      </w:pPr>
      <m:oMathPara>
        <m:oMath>
          <m:r>
            <m:rPr>
              <m:sty m:val="i"/>
            </m:rPr>
            <w:rPr>
              <w:color w:val="000000"/>
            </w:rPr>
            <m:t>K</m:t>
          </m:r>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S</m:t>
          </m:r>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G</m:t>
          </m:r>
          <m:r>
            <m:rPr>
              <m:sty m:val="p"/>
            </m:rPr>
            <w:rPr>
              <w:color w:val="000000"/>
            </w:rPr>
            <m:t>(</m:t>
          </m:r>
          <m:r>
            <m:rPr>
              <m:sty m:val="i"/>
            </m:rPr>
            <w:rPr>
              <w:color w:val="000000"/>
            </w:rPr>
            <m:t>t</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Enforce:</w:t>
      </w:r>
    </w:p>
    <w:p>
      <w:pPr>
        <w:spacing w:line="360" w:after="210" w:lineRule="auto"/>
      </w:pPr>
      <m:oMathPara>
        <m:oMath>
          <m:r>
            <m:rPr>
              <m:sty m:val="i"/>
            </m:rPr>
            <w:rPr>
              <w:color w:val="000000"/>
            </w:rPr>
            <m:t>K</m:t>
          </m:r>
          <m:r>
            <m:rPr>
              <m:sty m:val="p"/>
            </m:rPr>
            <w:rPr>
              <w:color w:val="000000"/>
            </w:rPr>
            <m:t>(</m:t>
          </m:r>
          <m:r>
            <m:rPr>
              <m:sty m:val="i"/>
            </m:rPr>
            <w:rPr>
              <w:color w:val="000000"/>
            </w:rPr>
            <m:t>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K</m:t>
              </m:r>
            </m:e>
            <m:sub>
              <m:r>
                <m:rPr>
                  <m:sty m:val="p"/>
                </m:rPr>
                <w:rPr>
                  <w:color w:val="000000"/>
                </w:rPr>
                <m:t>max</m:t>
              </m:r>
            </m:sub>
          </m:sSub>
          <m:r>
            <m:rPr>
              <m:sty m:val="p"/>
            </m:rPr>
            <w:rPr>
              <w:color w:val="000000"/>
            </w:rPr>
            <m:t>&lt;</m:t>
          </m:r>
          <m:r>
            <m:rPr>
              <m:sty m:val="p"/>
            </m:rPr>
            <w:rPr>
              <w:color w:val="000000"/>
            </w:rPr>
            <m:t>1</m:t>
          </m:r>
          <m:r>
            <m:rPr>
              <m:sty m:val="p"/>
            </m:rPr>
            <w:rPr>
              <w:color w:val="000000"/>
            </w:rPr>
            <m:t>,</m:t>
          </m:r>
          <m:r>
            <m:rPr>
              <m:sty m:val="p"/>
            </m:rPr>
            <w:rPr>
              <w:color w:val="000000"/>
            </w:rPr>
            <m:t xml:space="preserve"> </m:t>
          </m:r>
          <m:r>
            <m:rPr>
              <m:sty m:val="p"/>
            </m:rPr>
            <w:rPr>
              <w:color w:val="000000"/>
            </w:rPr>
            <m:t>∀</m:t>
          </m:r>
          <m:r>
            <m:rPr>
              <m:sty m:val="i"/>
            </m:rPr>
            <w:rPr>
              <w:color w:val="000000"/>
            </w:rPr>
            <m:t>t</m:t>
          </m:r>
          <m:r>
            <m:rPr>
              <m:sty m:val="p"/>
            </m:rPr>
            <w:rPr>
              <w:color w:val="000000"/>
            </w:rPr>
            <m:t>,</m:t>
          </m:r>
        </m:oMath>
      </m:oMathPara>
    </w:p>
    <w:p>
      <w:pPr>
        <w:spacing w:line="360" w:after="210" w:lineRule="auto"/>
      </w:pPr>
      <w:r>
        <w:rPr>
          <w:rFonts w:eastAsia="inter" w:cs="inter" w:ascii="inter" w:hAnsi="inter"/>
          <w:color w:val="000000"/>
        </w:rPr>
        <w:t xml:space="preserve">with </w:t>
      </w:r>
      <m:oMath>
        <m:sSub>
          <m:sSubPr>
            <m:ctrlPr>
              <w:rPr>
                <w:rFonts w:ascii="Cambria Math" w:hAnsi="Cambria Math"/>
                <w:color w:val="000000"/>
              </w:rPr>
            </m:ctrlPr>
          </m:sSubPr>
          <m:e>
            <m:r>
              <m:rPr>
                <m:sty m:val="i"/>
              </m:rPr>
              <w:rPr>
                <w:color w:val="000000"/>
              </w:rPr>
              <m:t>K</m:t>
            </m:r>
          </m:e>
          <m:sub>
            <m:r>
              <m:rPr>
                <m:sty m:val="p"/>
              </m:rPr>
              <w:rPr>
                <w:color w:val="000000"/>
              </w:rPr>
              <m:t>max</m:t>
            </m:r>
          </m:sub>
        </m:sSub>
      </m:oMath>
      <w:r>
        <w:rPr>
          <w:rFonts w:eastAsia="inter" w:cs="inter" w:ascii="inter" w:hAnsi="inter"/>
          <w:color w:val="000000"/>
        </w:rPr>
        <w:t xml:space="preserve"> chosen so that even at maximum game intensity, features scale down automatically if </w:t>
      </w:r>
      <m:oMath>
        <m:r>
          <m:rPr>
            <m:sty m:val="i"/>
          </m:rPr>
          <w:rPr>
            <w:color w:val="000000"/>
          </w:rPr>
          <m:t>S</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decreases (e.g., due to abnormal vital signs or dissolution stage). This creates a mathematically tight, multiplicative gate between real physiology and virtual challenge.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formulas are all:</w:t>
      </w:r>
    </w:p>
    <w:p>
      <w:pPr>
        <w:numPr>
          <w:ilvl w:val="0"/>
          <w:numId w:val="19"/>
        </w:numPr>
        <w:spacing w:line="360" w:before="105" w:after="105" w:lineRule="auto"/>
      </w:pPr>
      <w:r>
        <w:rPr>
          <w:rFonts w:eastAsia="inter" w:cs="inter" w:ascii="inter" w:hAnsi="inter"/>
          <w:color w:val="000000"/>
          <w:sz w:val="21"/>
        </w:rPr>
        <w:t xml:space="preserve">Bounded and monotone where needed (for safety and fairness).</w:t>
      </w:r>
    </w:p>
    <w:p>
      <w:pPr>
        <w:numPr>
          <w:ilvl w:val="0"/>
          <w:numId w:val="19"/>
        </w:numPr>
        <w:spacing w:line="360" w:before="105" w:after="105" w:lineRule="auto"/>
      </w:pPr>
      <w:r>
        <w:rPr>
          <w:rFonts w:eastAsia="inter" w:cs="inter" w:ascii="inter" w:hAnsi="inter"/>
          <w:color w:val="000000"/>
          <w:sz w:val="21"/>
        </w:rPr>
        <w:t xml:space="preserve">Expressed in measurable quantities (energy, latency, mass, physiological metrics, </w:t>
      </w:r>
      <w:hyperlink r:id="rId63">
        <w:r>
          <w:rPr>
            <w:rFonts w:eastAsia="inter" w:cs="inter" w:ascii="inter" w:hAnsi="inter"/>
            <w:color w:val="#000"/>
            <w:sz w:val="21"/>
            <w:u w:val="single"/>
          </w:rPr>
          <w:t xml:space="preserve">AU.ET</w:t>
        </w:r>
      </w:hyperlink>
      <w:r>
        <w:rPr>
          <w:rFonts w:eastAsia="inter" w:cs="inter" w:ascii="inter" w:hAnsi="inter"/>
          <w:color w:val="000000"/>
          <w:sz w:val="21"/>
        </w:rPr>
        <w:t xml:space="preserve"> units).</w:t>
      </w:r>
    </w:p>
    <w:p>
      <w:pPr>
        <w:numPr>
          <w:ilvl w:val="0"/>
          <w:numId w:val="19"/>
        </w:numPr>
        <w:spacing w:line="360" w:before="105" w:after="105" w:lineRule="auto"/>
      </w:pPr>
      <w:r>
        <w:rPr>
          <w:rFonts w:eastAsia="inter" w:cs="inter" w:ascii="inter" w:hAnsi="inter"/>
          <w:color w:val="000000"/>
          <w:sz w:val="21"/>
        </w:rPr>
        <w:t xml:space="preserve">Directly implementable in engines, ledgers, or controller firmware to govern cybernetic and augmented‑human gaming in a mathematically superior, compliance‑ready way.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56" w:name="fn1"/>
    <w:bookmarkEnd w:id="156"/>
    <w:p>
      <w:pPr>
        <w:numPr>
          <w:ilvl w:val="0"/>
          <w:numId w:val="21"/>
        </w:numPr>
        <w:spacing w:line="360" w:after="210" w:lineRule="auto"/>
      </w:pPr>
      <w:hyperlink r:id="rId64">
        <w:r>
          <w:rPr>
            <w:rFonts w:eastAsia="inter" w:cs="inter" w:ascii="inter" w:hAnsi="inter"/>
            <w:color w:val="#000"/>
            <w:sz w:val="18"/>
            <w:u w:val="single"/>
          </w:rPr>
          <w:t xml:space="preserve">the-next-phase-should-explicit-BQLF.ZyuSPOlDaIE8HkSDw.md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7" w:name="fn2"/>
    <w:bookmarkEnd w:id="157"/>
    <w:p>
      <w:pPr>
        <w:numPr>
          <w:ilvl w:val="0"/>
          <w:numId w:val="21"/>
        </w:numPr>
        <w:spacing w:line="360" w:after="210" w:lineRule="auto"/>
      </w:pPr>
      <w:hyperlink r:id="rId65">
        <w:r>
          <w:rPr>
            <w:rFonts w:eastAsia="inter" w:cs="inter" w:ascii="inter" w:hAnsi="inter"/>
            <w:color w:val="#000"/>
            <w:sz w:val="18"/>
            <w:u w:val="single"/>
          </w:rPr>
          <w:t xml:space="preserve">nanocybernetics-and-neurocyber-xKlNbUoCTK6g.7.bN4aDeg.md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8" w:name="fn3"/>
    <w:bookmarkEnd w:id="158"/>
    <w:p>
      <w:pPr>
        <w:numPr>
          <w:ilvl w:val="0"/>
          <w:numId w:val="21"/>
        </w:numPr>
        <w:spacing w:line="360" w:after="210" w:lineRule="auto"/>
      </w:pPr>
      <w:hyperlink r:id="rId66">
        <w:r>
          <w:rPr>
            <w:rFonts w:eastAsia="inter" w:cs="inter" w:ascii="inter" w:hAnsi="inter"/>
            <w:color w:val="#000"/>
            <w:sz w:val="18"/>
            <w:u w:val="single"/>
          </w:rPr>
          <w:t xml:space="preserve">cybercore-cem-in-this-space-is-1BRydTevSFK4TQKUH5nXfQ.md</w:t>
        </w:r>
      </w:hyperlink>
      <w:r>
        <w:rPr>
          <w:rFonts w:eastAsia="inter" w:cs="inter" w:ascii="inter" w:hAnsi="inter"/>
          <w:color w:val="000000"/>
          <w:sz w:val="18"/>
        </w:rPr>
        <w:t xml:space="preserve"> </w:t>
      </w:r>
    </w:p>
    <w:bookmarkStart w:id="159" w:name="fn4"/>
    <w:bookmarkEnd w:id="159"/>
    <w:p>
      <w:pPr>
        <w:numPr>
          <w:ilvl w:val="0"/>
          <w:numId w:val="21"/>
        </w:numPr>
        <w:spacing w:line="360" w:after="210" w:lineRule="auto"/>
      </w:pPr>
      <w:hyperlink r:id="rId67">
        <w:r>
          <w:rPr>
            <w:rFonts w:eastAsia="inter" w:cs="inter" w:ascii="inter" w:hAnsi="inter"/>
            <w:color w:val="#000"/>
            <w:sz w:val="18"/>
            <w:u w:val="single"/>
          </w:rPr>
          <w:t xml:space="preserve">the-next-phase-should-explicit-BQLF.ZyuSPOlDaIE8HkSDw.md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0" w:name="fn5"/>
    <w:bookmarkEnd w:id="160"/>
    <w:p>
      <w:pPr>
        <w:numPr>
          <w:ilvl w:val="0"/>
          <w:numId w:val="21"/>
        </w:numPr>
        <w:spacing w:line="360" w:after="210" w:lineRule="auto"/>
      </w:pPr>
      <w:hyperlink r:id="rId68">
        <w:r>
          <w:rPr>
            <w:rFonts w:eastAsia="inter" w:cs="inter" w:ascii="inter" w:hAnsi="inter"/>
            <w:color w:val="#000"/>
            <w:sz w:val="18"/>
            <w:u w:val="single"/>
          </w:rPr>
          <w:t xml:space="preserve">cybercore-cem-in-this-space-is-1BRydTevSFK4TQKUH5nXfQ.md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1" w:name="fn6"/>
    <w:bookmarkEnd w:id="161"/>
    <w:p>
      <w:pPr>
        <w:numPr>
          <w:ilvl w:val="0"/>
          <w:numId w:val="21"/>
        </w:numPr>
        <w:spacing w:line="360" w:after="210" w:lineRule="auto"/>
      </w:pPr>
      <w:hyperlink r:id="rId69">
        <w:r>
          <w:rPr>
            <w:rFonts w:eastAsia="inter" w:cs="inter" w:ascii="inter" w:hAnsi="inter"/>
            <w:color w:val="#000"/>
            <w:sz w:val="18"/>
            <w:u w:val="single"/>
          </w:rPr>
          <w:t xml:space="preserve">nanocybernetics-and-neurocyber-xKlNbUoCTK6g.7.bN4aDeg.md</w:t>
        </w:r>
      </w:hyperlink>
      <w:r>
        <w:rPr>
          <w:rFonts w:eastAsia="inter" w:cs="inter" w:ascii="inter" w:hAnsi="inter"/>
          <w:color w:val="000000"/>
          <w:sz w:val="18"/>
        </w:rPr>
        <w:t xml:space="preserve"> </w:t>
      </w:r>
    </w:p>
    <w:bookmarkStart w:id="162" w:name="fn7"/>
    <w:bookmarkEnd w:id="162"/>
    <w:p>
      <w:pPr>
        <w:numPr>
          <w:ilvl w:val="0"/>
          <w:numId w:val="21"/>
        </w:numPr>
        <w:spacing w:line="360" w:after="210" w:lineRule="auto"/>
      </w:pPr>
      <w:hyperlink r:id="rId70">
        <w:r>
          <w:rPr>
            <w:rFonts w:eastAsia="inter" w:cs="inter" w:ascii="inter" w:hAnsi="inter"/>
            <w:color w:val="#000"/>
            <w:sz w:val="18"/>
            <w:u w:val="single"/>
          </w:rPr>
          <w:t xml:space="preserve">https://www.icnirp.org/cms/upload/publications/ICNIRPemfgdl.pdf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3" w:name="fn8"/>
    <w:bookmarkEnd w:id="163"/>
    <w:p>
      <w:pPr>
        <w:numPr>
          <w:ilvl w:val="0"/>
          <w:numId w:val="21"/>
        </w:numPr>
        <w:spacing w:line="360" w:after="210" w:lineRule="auto"/>
      </w:pPr>
      <w:hyperlink r:id="rId71">
        <w:r>
          <w:rPr>
            <w:rFonts w:eastAsia="inter" w:cs="inter" w:ascii="inter" w:hAnsi="inter"/>
            <w:color w:val="#000"/>
            <w:sz w:val="18"/>
            <w:u w:val="single"/>
          </w:rPr>
          <w:t xml:space="preserve">https://pmc.ncbi.nlm.nih.gov/articles/PMC10666778/</w:t>
        </w:r>
      </w:hyperlink>
      <w:r>
        <w:rPr>
          <w:rFonts w:eastAsia="inter" w:cs="inter" w:ascii="inter" w:hAnsi="inter"/>
          <w:color w:val="000000"/>
          <w:sz w:val="18"/>
        </w:rPr>
        <w:t xml:space="preserve"> </w:t>
      </w:r>
    </w:p>
    <w:bookmarkStart w:id="164" w:name="fn9"/>
    <w:bookmarkEnd w:id="164"/>
    <w:p>
      <w:pPr>
        <w:numPr>
          <w:ilvl w:val="0"/>
          <w:numId w:val="21"/>
        </w:numPr>
        <w:spacing w:line="360" w:after="210" w:lineRule="auto"/>
      </w:pPr>
      <w:hyperlink r:id="rId72">
        <w:r>
          <w:rPr>
            <w:rFonts w:eastAsia="inter" w:cs="inter" w:ascii="inter" w:hAnsi="inter"/>
            <w:color w:val="#000"/>
            <w:sz w:val="18"/>
            <w:u w:val="single"/>
          </w:rPr>
          <w:t xml:space="preserve">https://pubmed.ncbi.nlm.nih.gov/12953914/</w:t>
        </w:r>
      </w:hyperlink>
      <w:r>
        <w:rPr>
          <w:rFonts w:eastAsia="inter" w:cs="inter" w:ascii="inter" w:hAnsi="inter"/>
          <w:color w:val="000000"/>
          <w:sz w:val="18"/>
        </w:rPr>
        <w:t xml:space="preserve"> </w:t>
      </w:r>
    </w:p>
    <w:bookmarkStart w:id="165" w:name="fn10"/>
    <w:bookmarkEnd w:id="165"/>
    <w:p>
      <w:pPr>
        <w:numPr>
          <w:ilvl w:val="0"/>
          <w:numId w:val="21"/>
        </w:numPr>
        <w:spacing w:line="360" w:after="210" w:lineRule="auto"/>
      </w:pPr>
      <w:hyperlink r:id="rId73">
        <w:r>
          <w:rPr>
            <w:rFonts w:eastAsia="inter" w:cs="inter" w:ascii="inter" w:hAnsi="inter"/>
            <w:color w:val="#000"/>
            <w:sz w:val="18"/>
            <w:u w:val="single"/>
          </w:rPr>
          <w:t xml:space="preserve">https://www.tensorflow.org/resources/libraries-extensions</w:t>
        </w:r>
      </w:hyperlink>
      <w:r>
        <w:rPr>
          <w:rFonts w:eastAsia="inter" w:cs="inter" w:ascii="inter" w:hAnsi="inter"/>
          <w:color w:val="000000"/>
          <w:sz w:val="18"/>
        </w:rPr>
        <w:t xml:space="preserve"> </w:t>
      </w:r>
    </w:p>
    <w:bookmarkStart w:id="166" w:name="fn11"/>
    <w:bookmarkEnd w:id="166"/>
    <w:p>
      <w:pPr>
        <w:numPr>
          <w:ilvl w:val="0"/>
          <w:numId w:val="21"/>
        </w:numPr>
        <w:spacing w:line="360" w:after="210" w:lineRule="auto"/>
      </w:pPr>
      <w:hyperlink r:id="rId74">
        <w:r>
          <w:rPr>
            <w:rFonts w:eastAsia="inter" w:cs="inter" w:ascii="inter" w:hAnsi="inter"/>
            <w:color w:val="#000"/>
            <w:sz w:val="18"/>
            <w:u w:val="single"/>
          </w:rPr>
          <w:t xml:space="preserve">https://www.tensorflow.org/certificate</w:t>
        </w:r>
      </w:hyperlink>
      <w:r>
        <w:rPr>
          <w:rFonts w:eastAsia="inter" w:cs="inter" w:ascii="inter" w:hAnsi="inter"/>
          <w:color w:val="000000"/>
          <w:sz w:val="18"/>
        </w:rPr>
        <w:t xml:space="preserve"> </w:t>
      </w:r>
    </w:p>
    <w:bookmarkStart w:id="167" w:name="fn12"/>
    <w:bookmarkEnd w:id="167"/>
    <w:p>
      <w:pPr>
        <w:numPr>
          <w:ilvl w:val="0"/>
          <w:numId w:val="21"/>
        </w:numPr>
        <w:spacing w:line="360" w:after="210" w:lineRule="auto"/>
      </w:pPr>
      <w:hyperlink r:id="rId75">
        <w:r>
          <w:rPr>
            <w:rFonts w:eastAsia="inter" w:cs="inter" w:ascii="inter" w:hAnsi="inter"/>
            <w:color w:val="#000"/>
            <w:sz w:val="18"/>
            <w:u w:val="single"/>
          </w:rPr>
          <w:t xml:space="preserve">https://www.tensorflow.org/tfx/transform/api_docs/python/tft/sum</w:t>
        </w:r>
      </w:hyperlink>
      <w:r>
        <w:rPr>
          <w:rFonts w:eastAsia="inter" w:cs="inter" w:ascii="inter" w:hAnsi="inter"/>
          <w:color w:val="000000"/>
          <w:sz w:val="18"/>
        </w:rPr>
        <w:t xml:space="preserve"> </w:t>
      </w:r>
    </w:p>
    <w:bookmarkStart w:id="168" w:name="fn13"/>
    <w:bookmarkEnd w:id="168"/>
    <w:p>
      <w:pPr>
        <w:numPr>
          <w:ilvl w:val="0"/>
          <w:numId w:val="21"/>
        </w:numPr>
        <w:spacing w:line="360" w:after="210" w:lineRule="auto"/>
      </w:pPr>
      <w:hyperlink r:id="rId76">
        <w:r>
          <w:rPr>
            <w:rFonts w:eastAsia="inter" w:cs="inter" w:ascii="inter" w:hAnsi="inter"/>
            <w:color w:val="#000"/>
            <w:sz w:val="18"/>
            <w:u w:val="single"/>
          </w:rPr>
          <w:t xml:space="preserve">https://js.tensorflow.org/api_react_native/0.2.1/</w:t>
        </w:r>
      </w:hyperlink>
      <w:r>
        <w:rPr>
          <w:rFonts w:eastAsia="inter" w:cs="inter" w:ascii="inter" w:hAnsi="inter"/>
          <w:color w:val="000000"/>
          <w:sz w:val="18"/>
        </w:rPr>
        <w:t xml:space="preserve"> </w:t>
      </w:r>
    </w:p>
    <w:bookmarkStart w:id="169" w:name="fn14"/>
    <w:bookmarkEnd w:id="169"/>
    <w:p>
      <w:pPr>
        <w:numPr>
          <w:ilvl w:val="0"/>
          <w:numId w:val="21"/>
        </w:numPr>
        <w:spacing w:line="360" w:after="210" w:lineRule="auto"/>
      </w:pPr>
      <w:hyperlink r:id="rId77">
        <w:r>
          <w:rPr>
            <w:rFonts w:eastAsia="inter" w:cs="inter" w:ascii="inter" w:hAnsi="inter"/>
            <w:color w:val="#000"/>
            <w:sz w:val="18"/>
            <w:u w:val="single"/>
          </w:rPr>
          <w:t xml:space="preserve">https://arxiv.org/pdf/2312.05891.pdf</w:t>
        </w:r>
      </w:hyperlink>
      <w:r>
        <w:rPr>
          <w:rFonts w:eastAsia="inter" w:cs="inter" w:ascii="inter" w:hAnsi="inter"/>
          <w:color w:val="000000"/>
          <w:sz w:val="18"/>
        </w:rPr>
        <w:t xml:space="preserve"> </w:t>
      </w:r>
    </w:p>
    <w:bookmarkStart w:id="170" w:name="fn15"/>
    <w:bookmarkEnd w:id="170"/>
    <w:p>
      <w:pPr>
        <w:numPr>
          <w:ilvl w:val="0"/>
          <w:numId w:val="21"/>
        </w:numPr>
        <w:spacing w:line="360" w:after="210" w:lineRule="auto"/>
      </w:pPr>
      <w:hyperlink r:id="rId78">
        <w:r>
          <w:rPr>
            <w:rFonts w:eastAsia="inter" w:cs="inter" w:ascii="inter" w:hAnsi="inter"/>
            <w:color w:val="#000"/>
            <w:sz w:val="18"/>
            <w:u w:val="single"/>
          </w:rPr>
          <w:t xml:space="preserve">https://ieee-cybermatics.org/2023/Program at a glance.pdf</w:t>
        </w:r>
      </w:hyperlink>
      <w:r>
        <w:rPr>
          <w:rFonts w:eastAsia="inter" w:cs="inter" w:ascii="inter" w:hAnsi="inter"/>
          <w:color w:val="000000"/>
          <w:sz w:val="18"/>
        </w:rPr>
        <w:t xml:space="preserve"> </w:t>
      </w:r>
    </w:p>
    <w:bookmarkStart w:id="171" w:name="fn16"/>
    <w:bookmarkEnd w:id="171"/>
    <w:p>
      <w:pPr>
        <w:numPr>
          <w:ilvl w:val="0"/>
          <w:numId w:val="21"/>
        </w:numPr>
        <w:spacing w:line="360" w:after="210" w:lineRule="auto"/>
      </w:pPr>
      <w:hyperlink r:id="rId79">
        <w:r>
          <w:rPr>
            <w:rFonts w:eastAsia="inter" w:cs="inter" w:ascii="inter" w:hAnsi="inter"/>
            <w:color w:val="#000"/>
            <w:sz w:val="18"/>
            <w:u w:val="single"/>
          </w:rPr>
          <w:t xml:space="preserve">https://ietresearch.onlinelibrary.wiley.com/doi/pdf/10.1049/smc2.12059</w:t>
        </w:r>
      </w:hyperlink>
      <w:r>
        <w:rPr>
          <w:rFonts w:eastAsia="inter" w:cs="inter" w:ascii="inter" w:hAnsi="inter"/>
          <w:color w:val="000000"/>
          <w:sz w:val="18"/>
        </w:rPr>
        <w:t xml:space="preserve"> </w:t>
      </w:r>
    </w:p>
    <w:bookmarkStart w:id="172" w:name="fn17"/>
    <w:bookmarkEnd w:id="172"/>
    <w:p>
      <w:pPr>
        <w:numPr>
          <w:ilvl w:val="0"/>
          <w:numId w:val="21"/>
        </w:numPr>
        <w:spacing w:line="360" w:after="210" w:lineRule="auto"/>
      </w:pPr>
      <w:hyperlink r:id="rId80">
        <w:r>
          <w:rPr>
            <w:rFonts w:eastAsia="inter" w:cs="inter" w:ascii="inter" w:hAnsi="inter"/>
            <w:color w:val="#000"/>
            <w:sz w:val="18"/>
            <w:u w:val="single"/>
          </w:rPr>
          <w:t xml:space="preserve">https://www.tandfonline.com/doi/full/10.1080/01605682.2023.2253852</w:t>
        </w:r>
      </w:hyperlink>
      <w:r>
        <w:rPr>
          <w:rFonts w:eastAsia="inter" w:cs="inter" w:ascii="inter" w:hAnsi="inter"/>
          <w:color w:val="000000"/>
          <w:sz w:val="18"/>
        </w:rPr>
        <w:t xml:space="preserve"> </w:t>
      </w:r>
    </w:p>
    <w:bookmarkStart w:id="173" w:name="fn18"/>
    <w:bookmarkEnd w:id="173"/>
    <w:p>
      <w:pPr>
        <w:numPr>
          <w:ilvl w:val="0"/>
          <w:numId w:val="21"/>
        </w:numPr>
        <w:spacing w:line="360" w:after="210" w:lineRule="auto"/>
      </w:pPr>
      <w:hyperlink r:id="rId81">
        <w:r>
          <w:rPr>
            <w:rFonts w:eastAsia="inter" w:cs="inter" w:ascii="inter" w:hAnsi="inter"/>
            <w:color w:val="#000"/>
            <w:sz w:val="18"/>
            <w:u w:val="single"/>
          </w:rPr>
          <w:t xml:space="preserve">https://mdpi-res.com/bookfiles/book/9513/The_Internet_of_ThingsCurrent_Trends_Applications_and_Future_Challenges.pdf?v=1736906928</w:t>
        </w:r>
      </w:hyperlink>
      <w:r>
        <w:rPr>
          <w:rFonts w:eastAsia="inter" w:cs="inter" w:ascii="inter" w:hAnsi="inter"/>
          <w:color w:val="000000"/>
          <w:sz w:val="18"/>
        </w:rPr>
        <w:t xml:space="preserve"> </w:t>
      </w:r>
    </w:p>
    <w:bookmarkStart w:id="174" w:name="fn19"/>
    <w:bookmarkEnd w:id="174"/>
    <w:p>
      <w:pPr>
        <w:numPr>
          <w:ilvl w:val="0"/>
          <w:numId w:val="21"/>
        </w:numPr>
        <w:spacing w:line="360" w:after="210" w:lineRule="auto"/>
      </w:pPr>
      <w:hyperlink r:id="rId82">
        <w:r>
          <w:rPr>
            <w:rFonts w:eastAsia="inter" w:cs="inter" w:ascii="inter" w:hAnsi="inter"/>
            <w:color w:val="#000"/>
            <w:sz w:val="18"/>
            <w:u w:val="single"/>
          </w:rPr>
          <w:t xml:space="preserve">https://www.unidesktesting.motion.ac.in/ecommuncum/5C5829E/dbiging/7C5445840E/introduction+to+economic+cybernetics.pdf</w:t>
        </w:r>
      </w:hyperlink>
      <w:r>
        <w:rPr>
          <w:rFonts w:eastAsia="inter" w:cs="inter" w:ascii="inter" w:hAnsi="inter"/>
          <w:color w:val="000000"/>
          <w:sz w:val="18"/>
        </w:rPr>
        <w:t xml:space="preserve"> </w:t>
      </w:r>
    </w:p>
    <w:bookmarkStart w:id="175" w:name="fn20"/>
    <w:bookmarkEnd w:id="175"/>
    <w:p>
      <w:pPr>
        <w:numPr>
          <w:ilvl w:val="0"/>
          <w:numId w:val="21"/>
        </w:numPr>
        <w:spacing w:line="360" w:after="210" w:lineRule="auto"/>
      </w:pPr>
      <w:hyperlink r:id="rId83">
        <w:r>
          <w:rPr>
            <w:rFonts w:eastAsia="inter" w:cs="inter" w:ascii="inter" w:hAnsi="inter"/>
            <w:color w:val="#000"/>
            <w:sz w:val="18"/>
            <w:u w:val="single"/>
          </w:rPr>
          <w:t xml:space="preserve">https://github.com/neurosynth/neurosynth-data/blob/master/data-neurosynth_version-6_vocab-LDA400_keys.tsv</w:t>
        </w:r>
      </w:hyperlink>
      <w:r>
        <w:rPr>
          <w:rFonts w:eastAsia="inter" w:cs="inter" w:ascii="inter" w:hAnsi="inter"/>
          <w:color w:val="000000"/>
          <w:sz w:val="18"/>
        </w:rPr>
        <w:t xml:space="preserve"> </w:t>
      </w:r>
    </w:p>
    <w:bookmarkStart w:id="176" w:name="fn21"/>
    <w:bookmarkEnd w:id="176"/>
    <w:p>
      <w:pPr>
        <w:numPr>
          <w:ilvl w:val="0"/>
          <w:numId w:val="21"/>
        </w:numPr>
        <w:spacing w:line="360" w:after="210" w:lineRule="auto"/>
      </w:pPr>
      <w:hyperlink r:id="rId84">
        <w:r>
          <w:rPr>
            <w:rFonts w:eastAsia="inter" w:cs="inter" w:ascii="inter" w:hAnsi="inter"/>
            <w:color w:val="#000"/>
            <w:sz w:val="18"/>
            <w:u w:val="single"/>
          </w:rPr>
          <w:t xml:space="preserve">https://www.tensorflow.org</w:t>
        </w:r>
      </w:hyperlink>
      <w:r>
        <w:rPr>
          <w:rFonts w:eastAsia="inter" w:cs="inter" w:ascii="inter" w:hAnsi="inter"/>
          <w:color w:val="000000"/>
          <w:sz w:val="18"/>
        </w:rPr>
        <w:t xml:space="preserve"> </w:t>
      </w:r>
    </w:p>
    <w:bookmarkStart w:id="177" w:name="fn22"/>
    <w:bookmarkEnd w:id="177"/>
    <w:p>
      <w:pPr>
        <w:numPr>
          <w:ilvl w:val="0"/>
          <w:numId w:val="21"/>
        </w:numPr>
        <w:spacing w:line="360" w:after="210" w:lineRule="auto"/>
      </w:pPr>
      <w:hyperlink r:id="rId85">
        <w:r>
          <w:rPr>
            <w:rFonts w:eastAsia="inter" w:cs="inter" w:ascii="inter" w:hAnsi="inter"/>
            <w:color w:val="#000"/>
            <w:sz w:val="18"/>
            <w:u w:val="single"/>
          </w:rPr>
          <w:t xml:space="preserve">https://www.tensorflow.org/resources/models-datasets</w:t>
        </w:r>
      </w:hyperlink>
      <w:r>
        <w:rPr>
          <w:rFonts w:eastAsia="inter" w:cs="inter" w:ascii="inter" w:hAnsi="inter"/>
          <w:color w:val="000000"/>
          <w:sz w:val="18"/>
        </w:rPr>
        <w:t xml:space="preserve"> </w:t>
      </w:r>
    </w:p>
    <w:bookmarkStart w:id="178" w:name="fn23"/>
    <w:bookmarkEnd w:id="178"/>
    <w:p>
      <w:pPr>
        <w:numPr>
          <w:ilvl w:val="0"/>
          <w:numId w:val="21"/>
        </w:numPr>
        <w:spacing w:line="360" w:after="210" w:lineRule="auto"/>
      </w:pPr>
      <w:hyperlink r:id="rId86">
        <w:r>
          <w:rPr>
            <w:rFonts w:eastAsia="inter" w:cs="inter" w:ascii="inter" w:hAnsi="inter"/>
            <w:color w:val="#000"/>
            <w:sz w:val="18"/>
            <w:u w:val="single"/>
          </w:rPr>
          <w:t xml:space="preserve">https://www.tensorflow.org/versions</w:t>
        </w:r>
      </w:hyperlink>
      <w:r>
        <w:rPr>
          <w:rFonts w:eastAsia="inter" w:cs="inter" w:ascii="inter" w:hAnsi="inter"/>
          <w:color w:val="000000"/>
          <w:sz w:val="18"/>
        </w:rPr>
        <w:t xml:space="preserve"> </w:t>
      </w:r>
    </w:p>
    <w:bookmarkStart w:id="179" w:name="fn24"/>
    <w:bookmarkEnd w:id="179"/>
    <w:p>
      <w:pPr>
        <w:numPr>
          <w:ilvl w:val="0"/>
          <w:numId w:val="21"/>
        </w:numPr>
        <w:spacing w:line="360" w:after="210" w:lineRule="auto"/>
      </w:pPr>
      <w:hyperlink r:id="rId87">
        <w:r>
          <w:rPr>
            <w:rFonts w:eastAsia="inter" w:cs="inter" w:ascii="inter" w:hAnsi="inter"/>
            <w:color w:val="#000"/>
            <w:sz w:val="18"/>
            <w:u w:val="single"/>
          </w:rPr>
          <w:t xml:space="preserve">https://www.tensorflow.org/js</w:t>
        </w:r>
      </w:hyperlink>
      <w:r>
        <w:rPr>
          <w:rFonts w:eastAsia="inter" w:cs="inter" w:ascii="inter" w:hAnsi="inter"/>
          <w:color w:val="000000"/>
          <w:sz w:val="18"/>
        </w:rPr>
        <w:t xml:space="preserve"> </w:t>
      </w:r>
    </w:p>
    <w:bookmarkStart w:id="180" w:name="fn25"/>
    <w:bookmarkEnd w:id="180"/>
    <w:p>
      <w:pPr>
        <w:numPr>
          <w:ilvl w:val="0"/>
          <w:numId w:val="21"/>
        </w:numPr>
        <w:spacing w:line="360" w:after="210" w:lineRule="auto"/>
      </w:pPr>
      <w:hyperlink r:id="rId88">
        <w:r>
          <w:rPr>
            <w:rFonts w:eastAsia="inter" w:cs="inter" w:ascii="inter" w:hAnsi="inter"/>
            <w:color w:val="#000"/>
            <w:sz w:val="18"/>
            <w:u w:val="single"/>
          </w:rPr>
          <w:t xml:space="preserve">https://www.tensorflow.org/install/pip</w:t>
        </w:r>
      </w:hyperlink>
      <w:r>
        <w:rPr>
          <w:rFonts w:eastAsia="inter" w:cs="inter" w:ascii="inter" w:hAnsi="inter"/>
          <w:color w:val="000000"/>
          <w:sz w:val="18"/>
        </w:rPr>
        <w:t xml:space="preserve"> </w:t>
      </w:r>
    </w:p>
    <w:bookmarkStart w:id="181" w:name="fn26"/>
    <w:bookmarkEnd w:id="181"/>
    <w:p>
      <w:pPr>
        <w:numPr>
          <w:ilvl w:val="0"/>
          <w:numId w:val="21"/>
        </w:numPr>
        <w:spacing w:line="360" w:after="210" w:lineRule="auto"/>
      </w:pPr>
      <w:hyperlink r:id="rId89">
        <w:r>
          <w:rPr>
            <w:rFonts w:eastAsia="inter" w:cs="inter" w:ascii="inter" w:hAnsi="inter"/>
            <w:color w:val="#000"/>
            <w:sz w:val="18"/>
            <w:u w:val="single"/>
          </w:rPr>
          <w:t xml:space="preserve">https://www.tensorflow.org/datasets/splits</w:t>
        </w:r>
      </w:hyperlink>
      <w:r>
        <w:rPr>
          <w:rFonts w:eastAsia="inter" w:cs="inter" w:ascii="inter" w:hAnsi="inter"/>
          <w:color w:val="000000"/>
          <w:sz w:val="18"/>
        </w:rPr>
        <w:t xml:space="preserve"> </w:t>
      </w:r>
    </w:p>
    <w:bookmarkStart w:id="182" w:name="fn27"/>
    <w:bookmarkEnd w:id="182"/>
    <w:p>
      <w:pPr>
        <w:numPr>
          <w:ilvl w:val="0"/>
          <w:numId w:val="21"/>
        </w:numPr>
        <w:spacing w:line="360" w:after="210" w:lineRule="auto"/>
      </w:pPr>
      <w:hyperlink r:id="rId90">
        <w:r>
          <w:rPr>
            <w:rFonts w:eastAsia="inter" w:cs="inter" w:ascii="inter" w:hAnsi="inter"/>
            <w:color w:val="#000"/>
            <w:sz w:val="18"/>
            <w:u w:val="single"/>
          </w:rPr>
          <w:t xml:space="preserve">https://www.tandfonline.com/doi/full/10.1080/01605682.2023.2253852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3" w:name="fn28"/>
    <w:bookmarkEnd w:id="183"/>
    <w:p>
      <w:pPr>
        <w:numPr>
          <w:ilvl w:val="0"/>
          <w:numId w:val="21"/>
        </w:numPr>
        <w:spacing w:line="360" w:after="210" w:lineRule="auto"/>
      </w:pPr>
      <w:hyperlink r:id="rId91">
        <w:r>
          <w:rPr>
            <w:rFonts w:eastAsia="inter" w:cs="inter" w:ascii="inter" w:hAnsi="inter"/>
            <w:color w:val="#000"/>
            <w:sz w:val="18"/>
            <w:u w:val="single"/>
          </w:rPr>
          <w:t xml:space="preserve">https://www.unidesktesting.motion.ac.in/ecommuncum/5C5829E/dbiging/7C5445840E/introduction+to+economic+cybernetics.pdf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4" w:name="fn29"/>
    <w:bookmarkEnd w:id="184"/>
    <w:p>
      <w:pPr>
        <w:numPr>
          <w:ilvl w:val="0"/>
          <w:numId w:val="21"/>
        </w:numPr>
        <w:spacing w:line="360" w:after="210" w:lineRule="auto"/>
      </w:pPr>
      <w:hyperlink r:id="rId92">
        <w:r>
          <w:rPr>
            <w:rFonts w:eastAsia="inter" w:cs="inter" w:ascii="inter" w:hAnsi="inter"/>
            <w:color w:val="#000"/>
            <w:sz w:val="18"/>
            <w:u w:val="single"/>
          </w:rPr>
          <w:t xml:space="preserve">https://pmc.ncbi.nlm.nih.gov/articles/PMC10666778/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5" w:name="fn30"/>
    <w:bookmarkEnd w:id="185"/>
    <w:p>
      <w:pPr>
        <w:numPr>
          <w:ilvl w:val="0"/>
          <w:numId w:val="21"/>
        </w:numPr>
        <w:spacing w:line="360" w:after="210" w:lineRule="auto"/>
      </w:pPr>
      <w:hyperlink r:id="rId93">
        <w:r>
          <w:rPr>
            <w:rFonts w:eastAsia="inter" w:cs="inter" w:ascii="inter" w:hAnsi="inter"/>
            <w:color w:val="#000"/>
            <w:sz w:val="18"/>
            <w:u w:val="single"/>
          </w:rPr>
          <w:t xml:space="preserve">https://www.icnirp.org/cms/upload/publications/ICNIRPemfgdl.pdf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6" w:name="fn31"/>
    <w:bookmarkEnd w:id="186"/>
    <w:p>
      <w:pPr>
        <w:numPr>
          <w:ilvl w:val="0"/>
          <w:numId w:val="21"/>
        </w:numPr>
        <w:spacing w:line="360" w:after="210" w:lineRule="auto"/>
      </w:pPr>
      <w:hyperlink r:id="rId94">
        <w:r>
          <w:rPr>
            <w:rFonts w:eastAsia="inter" w:cs="inter" w:ascii="inter" w:hAnsi="inter"/>
            <w:color w:val="#000"/>
            <w:sz w:val="18"/>
            <w:u w:val="single"/>
          </w:rPr>
          <w:t xml:space="preserve">https://pubmed.ncbi.nlm.nih.gov/12953914/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7" w:name="fn32"/>
    <w:bookmarkEnd w:id="187"/>
    <w:p>
      <w:pPr>
        <w:numPr>
          <w:ilvl w:val="0"/>
          <w:numId w:val="21"/>
        </w:numPr>
        <w:spacing w:line="360" w:after="210" w:lineRule="auto"/>
      </w:pPr>
      <w:hyperlink r:id="rId95">
        <w:r>
          <w:rPr>
            <w:rFonts w:eastAsia="inter" w:cs="inter" w:ascii="inter" w:hAnsi="inter"/>
            <w:color w:val="#000"/>
            <w:sz w:val="18"/>
            <w:u w:val="single"/>
          </w:rPr>
          <w:t xml:space="preserve">https://ietresearch.onlinelibrary.wiley.com/doi/pdf/10.1049/smc2.12059</w:t>
        </w:r>
      </w:hyperlink>
      <w:r>
        <w:rPr>
          <w:rFonts w:eastAsia="inter" w:cs="inter" w:ascii="inter" w:hAnsi="inter"/>
          <w:color w:val="000000"/>
          <w:sz w:val="18"/>
        </w:rPr>
        <w:t xml:space="preserve"> </w:t>
      </w:r>
    </w:p>
    <w:bookmarkStart w:id="188" w:name="fn33"/>
    <w:bookmarkEnd w:id="188"/>
    <w:p>
      <w:pPr>
        <w:numPr>
          <w:ilvl w:val="0"/>
          <w:numId w:val="21"/>
        </w:numPr>
        <w:spacing w:line="360" w:after="210" w:lineRule="auto"/>
      </w:pPr>
      <w:hyperlink r:id="rId96">
        <w:r>
          <w:rPr>
            <w:rFonts w:eastAsia="inter" w:cs="inter" w:ascii="inter" w:hAnsi="inter"/>
            <w:color w:val="#000"/>
            <w:sz w:val="18"/>
            <w:u w:val="single"/>
          </w:rPr>
          <w:t xml:space="preserve">https://pmc.ncbi.nlm.nih.gov/articles/PMC11491849/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9" w:name="fn34"/>
    <w:bookmarkEnd w:id="189"/>
    <w:p>
      <w:pPr>
        <w:numPr>
          <w:ilvl w:val="0"/>
          <w:numId w:val="21"/>
        </w:numPr>
        <w:spacing w:line="360" w:after="210" w:lineRule="auto"/>
      </w:pPr>
      <w:hyperlink r:id="rId97">
        <w:r>
          <w:rPr>
            <w:rFonts w:eastAsia="inter" w:cs="inter" w:ascii="inter" w:hAnsi="inter"/>
            <w:color w:val="#000"/>
            <w:sz w:val="18"/>
            <w:u w:val="single"/>
          </w:rPr>
          <w:t xml:space="preserve">https://ntc.columbia.edu/mental-augmentation-a-new-frontiers-for-human-rights/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0" w:name="fn35"/>
    <w:bookmarkEnd w:id="190"/>
    <w:p>
      <w:pPr>
        <w:numPr>
          <w:ilvl w:val="0"/>
          <w:numId w:val="21"/>
        </w:numPr>
        <w:spacing w:line="360" w:after="210" w:lineRule="auto"/>
      </w:pPr>
      <w:hyperlink r:id="rId98">
        <w:r>
          <w:rPr>
            <w:rFonts w:eastAsia="inter" w:cs="inter" w:ascii="inter" w:hAnsi="inter"/>
            <w:color w:val="#000"/>
            <w:sz w:val="18"/>
            <w:u w:val="single"/>
          </w:rPr>
          <w:t xml:space="preserve">https://www.meegle.com/en_us/topics/green-it-strategies/green-it-in-gaming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1" w:name="fn36"/>
    <w:bookmarkEnd w:id="191"/>
    <w:p>
      <w:pPr>
        <w:numPr>
          <w:ilvl w:val="0"/>
          <w:numId w:val="21"/>
        </w:numPr>
        <w:spacing w:line="360" w:after="210" w:lineRule="auto"/>
      </w:pPr>
      <w:hyperlink r:id="rId99">
        <w:r>
          <w:rPr>
            <w:rFonts w:eastAsia="inter" w:cs="inter" w:ascii="inter" w:hAnsi="inter"/>
            <w:color w:val="#000"/>
            <w:sz w:val="18"/>
            <w:u w:val="single"/>
          </w:rPr>
          <w:t xml:space="preserve">https://cen.acs.org/materials/electronic-materials/Degradable-electronic-medical-devices-sensors/101/i34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2" w:name="fn37"/>
    <w:bookmarkEnd w:id="192"/>
    <w:p>
      <w:pPr>
        <w:numPr>
          <w:ilvl w:val="0"/>
          <w:numId w:val="21"/>
        </w:numPr>
        <w:spacing w:line="360" w:after="210" w:lineRule="auto"/>
      </w:pPr>
      <w:hyperlink r:id="rId100">
        <w:r>
          <w:rPr>
            <w:rFonts w:eastAsia="inter" w:cs="inter" w:ascii="inter" w:hAnsi="inter"/>
            <w:color w:val="#000"/>
            <w:sz w:val="18"/>
            <w:u w:val="single"/>
          </w:rPr>
          <w:t xml:space="preserve">https://dev.to/vaib/safeguarding-the-mind-ethical-imperatives-for-brain-computer-interfaces-57hb</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3" w:name="fn38"/>
    <w:bookmarkEnd w:id="193"/>
    <w:p>
      <w:pPr>
        <w:numPr>
          <w:ilvl w:val="0"/>
          <w:numId w:val="21"/>
        </w:numPr>
        <w:spacing w:line="360" w:after="210" w:lineRule="auto"/>
      </w:pPr>
      <w:hyperlink r:id="rId101">
        <w:r>
          <w:rPr>
            <w:rFonts w:eastAsia="inter" w:cs="inter" w:ascii="inter" w:hAnsi="inter"/>
            <w:color w:val="#000"/>
            <w:sz w:val="18"/>
            <w:u w:val="single"/>
          </w:rPr>
          <w:t xml:space="preserve">https://www.frontiersin.org/journals/human-neuroscience/articles/10.3389/fnhum.2021.703121/full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4" w:name="fn39"/>
    <w:bookmarkEnd w:id="194"/>
    <w:p>
      <w:pPr>
        <w:numPr>
          <w:ilvl w:val="0"/>
          <w:numId w:val="21"/>
        </w:numPr>
        <w:spacing w:line="360" w:after="210" w:lineRule="auto"/>
      </w:pPr>
      <w:hyperlink r:id="rId102">
        <w:r>
          <w:rPr>
            <w:rFonts w:eastAsia="inter" w:cs="inter" w:ascii="inter" w:hAnsi="inter"/>
            <w:color w:val="#000"/>
            <w:sz w:val="18"/>
            <w:u w:val="single"/>
          </w:rPr>
          <w:t xml:space="preserve">https://academic.oup.com/jhrp/article/17/1/121/7917549?rss=1</w:t>
        </w:r>
      </w:hyperlink>
      <w:r>
        <w:rPr>
          <w:rFonts w:eastAsia="inter" w:cs="inter" w:ascii="inter" w:hAnsi="inter"/>
          <w:color w:val="000000"/>
          <w:sz w:val="18"/>
        </w:rPr>
        <w:t xml:space="preserve"> </w:t>
      </w:r>
    </w:p>
    <w:bookmarkStart w:id="195" w:name="fn40"/>
    <w:bookmarkEnd w:id="195"/>
    <w:p>
      <w:pPr>
        <w:numPr>
          <w:ilvl w:val="0"/>
          <w:numId w:val="21"/>
        </w:numPr>
        <w:spacing w:line="360" w:after="210" w:lineRule="auto"/>
      </w:pPr>
      <w:hyperlink r:id="rId103">
        <w:r>
          <w:rPr>
            <w:rFonts w:eastAsia="inter" w:cs="inter" w:ascii="inter" w:hAnsi="inter"/>
            <w:color w:val="#000"/>
            <w:sz w:val="18"/>
            <w:u w:val="single"/>
          </w:rPr>
          <w:t xml:space="preserve">https://www.nature.com/articles/s41467-025-65473-w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96" w:name="fn41"/>
    <w:bookmarkEnd w:id="196"/>
    <w:p>
      <w:pPr>
        <w:numPr>
          <w:ilvl w:val="0"/>
          <w:numId w:val="21"/>
        </w:numPr>
        <w:spacing w:line="360" w:after="210" w:lineRule="auto"/>
      </w:pPr>
      <w:hyperlink r:id="rId104">
        <w:r>
          <w:rPr>
            <w:rFonts w:eastAsia="inter" w:cs="inter" w:ascii="inter" w:hAnsi="inter"/>
            <w:color w:val="#000"/>
            <w:sz w:val="18"/>
            <w:u w:val="single"/>
          </w:rPr>
          <w:t xml:space="preserve">https://www.tensorflow.org/datasets/api_docs/python/tfds/core/SplitGenerator</w:t>
        </w:r>
      </w:hyperlink>
      <w:r>
        <w:rPr>
          <w:rFonts w:eastAsia="inter" w:cs="inter" w:ascii="inter" w:hAnsi="inter"/>
          <w:color w:val="000000"/>
          <w:sz w:val="18"/>
        </w:rPr>
        <w:t xml:space="preserve"> </w:t>
      </w:r>
    </w:p>
    <w:bookmarkStart w:id="197" w:name="fn42"/>
    <w:bookmarkEnd w:id="197"/>
    <w:p>
      <w:pPr>
        <w:numPr>
          <w:ilvl w:val="0"/>
          <w:numId w:val="21"/>
        </w:numPr>
        <w:spacing w:line="360" w:after="210" w:lineRule="auto"/>
      </w:pPr>
      <w:hyperlink r:id="rId105">
        <w:r>
          <w:rPr>
            <w:rFonts w:eastAsia="inter" w:cs="inter" w:ascii="inter" w:hAnsi="inter"/>
            <w:color w:val="#000"/>
            <w:sz w:val="18"/>
            <w:u w:val="single"/>
          </w:rPr>
          <w:t xml:space="preserve">https://www.tensorflow.org/resources/models-datasets</w:t>
        </w:r>
      </w:hyperlink>
      <w:r>
        <w:rPr>
          <w:rFonts w:eastAsia="inter" w:cs="inter" w:ascii="inter" w:hAnsi="inter"/>
          <w:color w:val="000000"/>
          <w:sz w:val="18"/>
        </w:rPr>
        <w:t xml:space="preserve"> </w:t>
      </w:r>
    </w:p>
    <w:bookmarkStart w:id="198" w:name="fn43"/>
    <w:bookmarkEnd w:id="198"/>
    <w:p>
      <w:pPr>
        <w:numPr>
          <w:ilvl w:val="0"/>
          <w:numId w:val="21"/>
        </w:numPr>
        <w:spacing w:line="360" w:after="210" w:lineRule="auto"/>
      </w:pPr>
      <w:hyperlink r:id="rId106">
        <w:r>
          <w:rPr>
            <w:rFonts w:eastAsia="inter" w:cs="inter" w:ascii="inter" w:hAnsi="inter"/>
            <w:color w:val="#000"/>
            <w:sz w:val="18"/>
            <w:u w:val="single"/>
          </w:rPr>
          <w:t xml:space="preserve">https://www.tensorflow.org/quantum/api_docs/python/tfq/padded_to_ragged</w:t>
        </w:r>
      </w:hyperlink>
      <w:r>
        <w:rPr>
          <w:rFonts w:eastAsia="inter" w:cs="inter" w:ascii="inter" w:hAnsi="inter"/>
          <w:color w:val="000000"/>
          <w:sz w:val="18"/>
        </w:rPr>
        <w:t xml:space="preserve"> </w:t>
      </w:r>
    </w:p>
    <w:bookmarkStart w:id="199" w:name="fn44"/>
    <w:bookmarkEnd w:id="199"/>
    <w:p>
      <w:pPr>
        <w:numPr>
          <w:ilvl w:val="0"/>
          <w:numId w:val="21"/>
        </w:numPr>
        <w:spacing w:line="360" w:after="210" w:lineRule="auto"/>
      </w:pPr>
      <w:hyperlink r:id="rId107">
        <w:r>
          <w:rPr>
            <w:rFonts w:eastAsia="inter" w:cs="inter" w:ascii="inter" w:hAnsi="inter"/>
            <w:color w:val="#000"/>
            <w:sz w:val="18"/>
            <w:u w:val="single"/>
          </w:rPr>
          <w:t xml:space="preserve">https://www.tensorflow.org/install/pip</w:t>
        </w:r>
      </w:hyperlink>
      <w:r>
        <w:rPr>
          <w:rFonts w:eastAsia="inter" w:cs="inter" w:ascii="inter" w:hAnsi="inter"/>
          <w:color w:val="000000"/>
          <w:sz w:val="18"/>
        </w:rPr>
        <w:t xml:space="preserve"> </w:t>
      </w:r>
    </w:p>
    <w:bookmarkStart w:id="200" w:name="fn45"/>
    <w:bookmarkEnd w:id="200"/>
    <w:p>
      <w:pPr>
        <w:numPr>
          <w:ilvl w:val="0"/>
          <w:numId w:val="21"/>
        </w:numPr>
        <w:spacing w:line="360" w:after="210" w:lineRule="auto"/>
      </w:pPr>
      <w:hyperlink r:id="rId108">
        <w:r>
          <w:rPr>
            <w:rFonts w:eastAsia="inter" w:cs="inter" w:ascii="inter" w:hAnsi="inter"/>
            <w:color w:val="#000"/>
            <w:sz w:val="18"/>
            <w:u w:val="single"/>
          </w:rPr>
          <w:t xml:space="preserve">https://www.tensorflow.org/io/api_docs/python/tfio/audio/freq_mask</w:t>
        </w:r>
      </w:hyperlink>
      <w:r>
        <w:rPr>
          <w:rFonts w:eastAsia="inter" w:cs="inter" w:ascii="inter" w:hAnsi="inter"/>
          <w:color w:val="000000"/>
          <w:sz w:val="18"/>
        </w:rPr>
        <w:t xml:space="preserve"> </w:t>
      </w:r>
    </w:p>
    <w:bookmarkStart w:id="201" w:name="fn46"/>
    <w:bookmarkEnd w:id="201"/>
    <w:p>
      <w:pPr>
        <w:numPr>
          <w:ilvl w:val="0"/>
          <w:numId w:val="21"/>
        </w:numPr>
        <w:spacing w:line="360" w:after="210" w:lineRule="auto"/>
      </w:pPr>
      <w:hyperlink r:id="rId109">
        <w:r>
          <w:rPr>
            <w:rFonts w:eastAsia="inter" w:cs="inter" w:ascii="inter" w:hAnsi="inter"/>
            <w:color w:val="#000"/>
            <w:sz w:val="18"/>
            <w:u w:val="single"/>
          </w:rPr>
          <w:t xml:space="preserve">https://www.tensorflow.org/api_docs/python/tf/keras/applications/densenet</w:t>
        </w:r>
      </w:hyperlink>
      <w:r>
        <w:rPr>
          <w:rFonts w:eastAsia="inter" w:cs="inter" w:ascii="inter" w:hAnsi="inter"/>
          <w:color w:val="000000"/>
          <w:sz w:val="18"/>
        </w:rPr>
        <w:t xml:space="preserve"> </w:t>
      </w:r>
    </w:p>
    <w:bookmarkStart w:id="202" w:name="fn47"/>
    <w:bookmarkEnd w:id="202"/>
    <w:p>
      <w:pPr>
        <w:numPr>
          <w:ilvl w:val="0"/>
          <w:numId w:val="21"/>
        </w:numPr>
        <w:spacing w:line="360" w:after="210" w:lineRule="auto"/>
      </w:pPr>
      <w:hyperlink r:id="rId110">
        <w:r>
          <w:rPr>
            <w:rFonts w:eastAsia="inter" w:cs="inter" w:ascii="inter" w:hAnsi="inter"/>
            <w:color w:val="#000"/>
            <w:sz w:val="18"/>
            <w:u w:val="single"/>
          </w:rPr>
          <w:t xml:space="preserve">https://discuss.tensorflow.org/t/keras-debugging-forward-pass/14475</w:t>
        </w:r>
      </w:hyperlink>
      <w:r>
        <w:rPr>
          <w:rFonts w:eastAsia="inter" w:cs="inter" w:ascii="inter" w:hAnsi="inter"/>
          <w:color w:val="000000"/>
          <w:sz w:val="18"/>
        </w:rPr>
        <w:t xml:space="preserve"> </w:t>
      </w:r>
    </w:p>
    <w:bookmarkStart w:id="203" w:name="fn48"/>
    <w:bookmarkEnd w:id="203"/>
    <w:p>
      <w:pPr>
        <w:numPr>
          <w:ilvl w:val="0"/>
          <w:numId w:val="21"/>
        </w:numPr>
        <w:spacing w:line="360" w:after="210" w:lineRule="auto"/>
      </w:pPr>
      <w:hyperlink r:id="rId111">
        <w:r>
          <w:rPr>
            <w:rFonts w:eastAsia="inter" w:cs="inter" w:ascii="inter" w:hAnsi="inter"/>
            <w:color w:val="#000"/>
            <w:sz w:val="18"/>
            <w:u w:val="single"/>
          </w:rPr>
          <w:t xml:space="preserve">https://www.tensorflow.org/datasets/api_docs/python/tfds/disable_progress_bar</w:t>
        </w:r>
      </w:hyperlink>
      <w:r>
        <w:rPr>
          <w:rFonts w:eastAsia="inter" w:cs="inter" w:ascii="inter" w:hAnsi="inter"/>
          <w:color w:val="000000"/>
          <w:sz w:val="18"/>
        </w:rPr>
        <w:t xml:space="preserve"> </w:t>
      </w:r>
    </w:p>
    <w:bookmarkStart w:id="204" w:name="fn49"/>
    <w:bookmarkEnd w:id="204"/>
    <w:p>
      <w:pPr>
        <w:numPr>
          <w:ilvl w:val="0"/>
          <w:numId w:val="21"/>
        </w:numPr>
        <w:spacing w:line="360" w:after="210" w:lineRule="auto"/>
      </w:pPr>
      <w:hyperlink r:id="rId112">
        <w:r>
          <w:rPr>
            <w:rFonts w:eastAsia="inter" w:cs="inter" w:ascii="inter" w:hAnsi="inter"/>
            <w:color w:val="#000"/>
            <w:sz w:val="18"/>
            <w:u w:val="single"/>
          </w:rPr>
          <w:t xml:space="preserve">https://www.tensorflow.org/certificate</w:t>
        </w:r>
      </w:hyperlink>
      <w:r>
        <w:rPr>
          <w:rFonts w:eastAsia="inter" w:cs="inter" w:ascii="inter" w:hAnsi="inter"/>
          <w:color w:val="000000"/>
          <w:sz w:val="18"/>
        </w:rPr>
        <w:t xml:space="preserve"> </w:t>
      </w:r>
    </w:p>
    <w:bookmarkStart w:id="205" w:name="fn50"/>
    <w:bookmarkEnd w:id="205"/>
    <w:p>
      <w:pPr>
        <w:numPr>
          <w:ilvl w:val="0"/>
          <w:numId w:val="21"/>
        </w:numPr>
        <w:spacing w:line="360" w:after="210" w:lineRule="auto"/>
      </w:pPr>
      <w:hyperlink r:id="rId113">
        <w:r>
          <w:rPr>
            <w:rFonts w:eastAsia="inter" w:cs="inter" w:ascii="inter" w:hAnsi="inter"/>
            <w:color w:val="#000"/>
            <w:sz w:val="18"/>
            <w:u w:val="single"/>
          </w:rPr>
          <w:t xml:space="preserve">https://www.ibanet.org/neurorights-human-dignity</w:t>
        </w:r>
      </w:hyperlink>
      <w:r>
        <w:rPr>
          <w:rFonts w:eastAsia="inter" w:cs="inter" w:ascii="inter" w:hAnsi="inter"/>
          <w:color w:val="000000"/>
          <w:sz w:val="18"/>
        </w:rPr>
        <w:t xml:space="preserve"> </w:t>
      </w:r>
    </w:p>
    <w:bookmarkStart w:id="206" w:name="fn51"/>
    <w:bookmarkEnd w:id="206"/>
    <w:p>
      <w:pPr>
        <w:numPr>
          <w:ilvl w:val="0"/>
          <w:numId w:val="21"/>
        </w:numPr>
        <w:spacing w:line="360" w:after="210" w:lineRule="auto"/>
      </w:pPr>
      <w:hyperlink r:id="rId114">
        <w:r>
          <w:rPr>
            <w:rFonts w:eastAsia="inter" w:cs="inter" w:ascii="inter" w:hAnsi="inter"/>
            <w:color w:val="#000"/>
            <w:sz w:val="18"/>
            <w:u w:val="single"/>
          </w:rPr>
          <w:t xml:space="preserve">https://www.neurorightsfoundation.org</w:t>
        </w:r>
      </w:hyperlink>
      <w:r>
        <w:rPr>
          <w:rFonts w:eastAsia="inter" w:cs="inter" w:ascii="inter" w:hAnsi="inter"/>
          <w:color w:val="000000"/>
          <w:sz w:val="18"/>
        </w:rPr>
        <w:t xml:space="preserve"> </w:t>
      </w:r>
    </w:p>
    <w:bookmarkStart w:id="207" w:name="fn52"/>
    <w:bookmarkEnd w:id="207"/>
    <w:p>
      <w:pPr>
        <w:numPr>
          <w:ilvl w:val="0"/>
          <w:numId w:val="21"/>
        </w:numPr>
        <w:spacing w:line="360" w:after="210" w:lineRule="auto"/>
      </w:pPr>
      <w:hyperlink r:id="rId115">
        <w:r>
          <w:rPr>
            <w:rFonts w:eastAsia="inter" w:cs="inter" w:ascii="inter" w:hAnsi="inter"/>
            <w:color w:val="#000"/>
            <w:sz w:val="18"/>
            <w:u w:val="single"/>
          </w:rPr>
          <w:t xml:space="preserve">https://www.tensorflow.org</w:t>
        </w:r>
      </w:hyperlink>
      <w:r>
        <w:rPr>
          <w:rFonts w:eastAsia="inter" w:cs="inter" w:ascii="inter" w:hAnsi="inter"/>
          <w:color w:val="000000"/>
          <w:sz w:val="18"/>
        </w:rPr>
        <w:t xml:space="preserve"> </w:t>
      </w:r>
    </w:p>
    <w:bookmarkStart w:id="208" w:name="fn53"/>
    <w:bookmarkEnd w:id="208"/>
    <w:p>
      <w:pPr>
        <w:numPr>
          <w:ilvl w:val="0"/>
          <w:numId w:val="21"/>
        </w:numPr>
        <w:spacing w:line="360" w:after="210" w:lineRule="auto"/>
      </w:pPr>
      <w:hyperlink r:id="rId116">
        <w:r>
          <w:rPr>
            <w:rFonts w:eastAsia="inter" w:cs="inter" w:ascii="inter" w:hAnsi="inter"/>
            <w:color w:val="#000"/>
            <w:sz w:val="18"/>
            <w:u w:val="single"/>
          </w:rPr>
          <w:t xml:space="preserve">https://www.ibanet.org/neurorights-human-dignity</w:t>
        </w:r>
      </w:hyperlink>
      <w:r>
        <w:rPr>
          <w:rFonts w:eastAsia="inter" w:cs="inter" w:ascii="inter" w:hAnsi="inter"/>
          <w:color w:val="000000"/>
          <w:sz w:val="18"/>
        </w:rPr>
        <w:t xml:space="preserve"> </w:t>
      </w:r>
    </w:p>
    <w:bookmarkStart w:id="209" w:name="fn54"/>
    <w:bookmarkEnd w:id="209"/>
    <w:p>
      <w:pPr>
        <w:numPr>
          <w:ilvl w:val="0"/>
          <w:numId w:val="21"/>
        </w:numPr>
        <w:spacing w:line="360" w:after="210" w:lineRule="auto"/>
      </w:pPr>
      <w:hyperlink r:id="rId117">
        <w:r>
          <w:rPr>
            <w:rFonts w:eastAsia="inter" w:cs="inter" w:ascii="inter" w:hAnsi="inter"/>
            <w:color w:val="#000"/>
            <w:sz w:val="18"/>
            <w:u w:val="single"/>
          </w:rPr>
          <w:t xml:space="preserve">https://pmc.ncbi.nlm.nih.gov/articles/PMC11491849/</w:t>
        </w:r>
      </w:hyperlink>
      <w:r>
        <w:rPr>
          <w:rFonts w:eastAsia="inter" w:cs="inter" w:ascii="inter" w:hAnsi="inter"/>
          <w:color w:val="000000"/>
          <w:sz w:val="18"/>
        </w:rPr>
        <w:t xml:space="preserve"> </w:t>
      </w:r>
    </w:p>
    <w:bookmarkStart w:id="210" w:name="fn55"/>
    <w:bookmarkEnd w:id="210"/>
    <w:p>
      <w:pPr>
        <w:numPr>
          <w:ilvl w:val="0"/>
          <w:numId w:val="21"/>
        </w:numPr>
        <w:spacing w:line="360" w:after="210" w:lineRule="auto"/>
      </w:pPr>
      <w:hyperlink r:id="rId118">
        <w:r>
          <w:rPr>
            <w:rFonts w:eastAsia="inter" w:cs="inter" w:ascii="inter" w:hAnsi="inter"/>
            <w:color w:val="#000"/>
            <w:sz w:val="18"/>
            <w:u w:val="single"/>
          </w:rPr>
          <w:t xml:space="preserve">https://academic.oup.com/jhrp/article/17/1/121/7917549?rss=1</w:t>
        </w:r>
      </w:hyperlink>
      <w:r>
        <w:rPr>
          <w:rFonts w:eastAsia="inter" w:cs="inter" w:ascii="inter" w:hAnsi="inter"/>
          <w:color w:val="000000"/>
          <w:sz w:val="18"/>
        </w:rPr>
        <w:t xml:space="preserve"> </w:t>
      </w:r>
    </w:p>
    <w:bookmarkStart w:id="211" w:name="fn56"/>
    <w:bookmarkEnd w:id="211"/>
    <w:p>
      <w:pPr>
        <w:numPr>
          <w:ilvl w:val="0"/>
          <w:numId w:val="21"/>
        </w:numPr>
        <w:spacing w:line="360" w:after="210" w:lineRule="auto"/>
      </w:pPr>
      <w:hyperlink r:id="rId119">
        <w:r>
          <w:rPr>
            <w:rFonts w:eastAsia="inter" w:cs="inter" w:ascii="inter" w:hAnsi="inter"/>
            <w:color w:val="#000"/>
            <w:sz w:val="18"/>
            <w:u w:val="single"/>
          </w:rPr>
          <w:t xml:space="preserve">https://www.frontiersin.org/journals/human-neuroscience/articles/10.3389/fnhum.2021.703121/full</w:t>
        </w:r>
      </w:hyperlink>
      <w:r>
        <w:rPr>
          <w:rFonts w:eastAsia="inter" w:cs="inter" w:ascii="inter" w:hAnsi="inter"/>
          <w:color w:val="000000"/>
          <w:sz w:val="18"/>
        </w:rPr>
        <w:t xml:space="preserve"> </w:t>
      </w:r>
    </w:p>
    <w:bookmarkStart w:id="212" w:name="fn57"/>
    <w:bookmarkEnd w:id="212"/>
    <w:p>
      <w:pPr>
        <w:numPr>
          <w:ilvl w:val="0"/>
          <w:numId w:val="21"/>
        </w:numPr>
        <w:spacing w:line="360" w:after="210" w:lineRule="auto"/>
      </w:pPr>
      <w:hyperlink r:id="rId120">
        <w:r>
          <w:rPr>
            <w:rFonts w:eastAsia="inter" w:cs="inter" w:ascii="inter" w:hAnsi="inter"/>
            <w:color w:val="#000"/>
            <w:sz w:val="18"/>
            <w:u w:val="single"/>
          </w:rPr>
          <w:t xml:space="preserve">https://www.nature.com/articles/s41467-025-65473-w</w:t>
        </w:r>
      </w:hyperlink>
      <w:r>
        <w:rPr>
          <w:rFonts w:eastAsia="inter" w:cs="inter" w:ascii="inter" w:hAnsi="inter"/>
          <w:color w:val="000000"/>
          <w:sz w:val="18"/>
        </w:rPr>
        <w:t xml:space="preserve"> </w:t>
      </w:r>
    </w:p>
    <w:bookmarkStart w:id="213" w:name="fn58"/>
    <w:bookmarkEnd w:id="213"/>
    <w:p>
      <w:pPr>
        <w:numPr>
          <w:ilvl w:val="0"/>
          <w:numId w:val="21"/>
        </w:numPr>
        <w:spacing w:line="360" w:after="210" w:lineRule="auto"/>
      </w:pPr>
      <w:hyperlink r:id="rId121">
        <w:r>
          <w:rPr>
            <w:rFonts w:eastAsia="inter" w:cs="inter" w:ascii="inter" w:hAnsi="inter"/>
            <w:color w:val="#000"/>
            <w:sz w:val="18"/>
            <w:u w:val="single"/>
          </w:rPr>
          <w:t xml:space="preserve">https://cen.acs.org/materials/electronic-materials/Degradable-electronic-medical-devices-sensors/101/i34</w:t>
        </w:r>
      </w:hyperlink>
      <w:r>
        <w:rPr>
          <w:rFonts w:eastAsia="inter" w:cs="inter" w:ascii="inter" w:hAnsi="inter"/>
          <w:color w:val="000000"/>
          <w:sz w:val="18"/>
        </w:rPr>
        <w:t xml:space="preserve"> </w:t>
      </w:r>
    </w:p>
    <w:bookmarkStart w:id="214" w:name="fn59"/>
    <w:bookmarkEnd w:id="214"/>
    <w:p>
      <w:pPr>
        <w:numPr>
          <w:ilvl w:val="0"/>
          <w:numId w:val="21"/>
        </w:numPr>
        <w:spacing w:line="360" w:after="210" w:lineRule="auto"/>
      </w:pPr>
      <w:hyperlink r:id="rId122">
        <w:r>
          <w:rPr>
            <w:rFonts w:eastAsia="inter" w:cs="inter" w:ascii="inter" w:hAnsi="inter"/>
            <w:color w:val="#000"/>
            <w:sz w:val="18"/>
            <w:u w:val="single"/>
          </w:rPr>
          <w:t xml:space="preserve">https://www.icnirp.org/cms/upload/publications/ICNIRPemfgdl.pdf</w:t>
        </w:r>
      </w:hyperlink>
      <w:r>
        <w:rPr>
          <w:rFonts w:eastAsia="inter" w:cs="inter" w:ascii="inter" w:hAnsi="inter"/>
          <w:color w:val="000000"/>
          <w:sz w:val="18"/>
        </w:rPr>
        <w:t xml:space="preserve"> </w:t>
      </w:r>
    </w:p>
    <w:bookmarkStart w:id="215" w:name="fn60"/>
    <w:bookmarkEnd w:id="215"/>
    <w:p>
      <w:pPr>
        <w:numPr>
          <w:ilvl w:val="0"/>
          <w:numId w:val="21"/>
        </w:numPr>
        <w:spacing w:line="360" w:after="210" w:lineRule="auto"/>
      </w:pPr>
      <w:hyperlink r:id="rId123">
        <w:r>
          <w:rPr>
            <w:rFonts w:eastAsia="inter" w:cs="inter" w:ascii="inter" w:hAnsi="inter"/>
            <w:color w:val="#000"/>
            <w:sz w:val="18"/>
            <w:u w:val="single"/>
          </w:rPr>
          <w:t xml:space="preserve">https://pubmed.ncbi.nlm.nih.gov/12953914/</w:t>
        </w:r>
      </w:hyperlink>
      <w:r>
        <w:rPr>
          <w:rFonts w:eastAsia="inter" w:cs="inter" w:ascii="inter" w:hAnsi="inter"/>
          <w:color w:val="000000"/>
          <w:sz w:val="18"/>
        </w:rPr>
        <w:t xml:space="preserve"> </w:t>
      </w:r>
    </w:p>
    <w:bookmarkStart w:id="216" w:name="fn61"/>
    <w:bookmarkEnd w:id="216"/>
    <w:p>
      <w:pPr>
        <w:numPr>
          <w:ilvl w:val="0"/>
          <w:numId w:val="21"/>
        </w:numPr>
        <w:spacing w:line="360" w:after="210" w:lineRule="auto"/>
      </w:pPr>
      <w:hyperlink r:id="rId124">
        <w:r>
          <w:rPr>
            <w:rFonts w:eastAsia="inter" w:cs="inter" w:ascii="inter" w:hAnsi="inter"/>
            <w:color w:val="#000"/>
            <w:sz w:val="18"/>
            <w:u w:val="single"/>
          </w:rPr>
          <w:t xml:space="preserve">https://ntc.columbia.edu/mental-augmentation-a-new-frontiers-for-human-rights/</w:t>
        </w:r>
      </w:hyperlink>
      <w:r>
        <w:rPr>
          <w:rFonts w:eastAsia="inter" w:cs="inter" w:ascii="inter" w:hAnsi="inter"/>
          <w:color w:val="000000"/>
          <w:sz w:val="18"/>
        </w:rPr>
        <w:t xml:space="preserve"> </w:t>
      </w:r>
    </w:p>
    <w:bookmarkStart w:id="217" w:name="fn62"/>
    <w:bookmarkEnd w:id="217"/>
    <w:p>
      <w:pPr>
        <w:numPr>
          <w:ilvl w:val="0"/>
          <w:numId w:val="21"/>
        </w:numPr>
        <w:spacing w:line="360" w:after="210" w:lineRule="auto"/>
      </w:pPr>
      <w:hyperlink r:id="rId125">
        <w:r>
          <w:rPr>
            <w:rFonts w:eastAsia="inter" w:cs="inter" w:ascii="inter" w:hAnsi="inter"/>
            <w:color w:val="#000"/>
            <w:sz w:val="18"/>
            <w:u w:val="single"/>
          </w:rPr>
          <w:t xml:space="preserve">https://www.meegle.com/en_us/topics/green-it-strategies/green-it-in-gaming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18" w:name="fn63"/>
    <w:bookmarkEnd w:id="218"/>
    <w:p>
      <w:pPr>
        <w:numPr>
          <w:ilvl w:val="0"/>
          <w:numId w:val="21"/>
        </w:numPr>
        <w:spacing w:line="360" w:after="210" w:lineRule="auto"/>
      </w:pPr>
      <w:hyperlink r:id="rId126">
        <w:r>
          <w:rPr>
            <w:rFonts w:eastAsia="inter" w:cs="inter" w:ascii="inter" w:hAnsi="inter"/>
            <w:color w:val="#000"/>
            <w:sz w:val="18"/>
            <w:u w:val="single"/>
          </w:rPr>
          <w:t xml:space="preserve">https://dev.to/vaib/safeguarding-the-mind-ethical-imperatives-for-brain-computer-interfaces-57hb</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abstractNum>
  <w:abstractNum w:abstractNumId="2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87f4d9262ed5b6074f26cd444415c33b4ad134c.png" TargetMode="Internal"/><Relationship Id="rId6" Type="http://schemas.openxmlformats.org/officeDocument/2006/relationships/hyperlink" Target="https://www.tandfonline.com/doi/full/10.1080/01605682.2023.2253852" TargetMode="External"/><Relationship Id="rId7" Type="http://schemas.openxmlformats.org/officeDocument/2006/relationships/hyperlink" Target="https://www.tandfonline.com/doi/full/10.1080/01605682.2023.2253852" TargetMode="External"/><Relationship Id="rId8" Type="http://schemas.openxmlformats.org/officeDocument/2006/relationships/hyperlink" Target="https://www.tandfonline.com/doi/full/10.1080/01605682.2023.2253852" TargetMode="External"/><Relationship Id="rId9" Type="http://schemas.openxmlformats.org/officeDocument/2006/relationships/hyperlink" Target="https://www.tandfonline.com/doi/full/10.1080/01605682.2023.2253852" TargetMode="External"/><Relationship Id="rId10" Type="http://schemas.openxmlformats.org/officeDocument/2006/relationships/hyperlink" Target="https://www.tandfonline.com/doi/full/10.1080/01605682.2023.2253852" TargetMode="External"/><Relationship Id="rId11" Type="http://schemas.openxmlformats.org/officeDocument/2006/relationships/hyperlink" Target="https://www.tandfonline.com/doi/full/10.1080/01605682.2023.2253852" TargetMode="External"/><Relationship Id="rId12" Type="http://schemas.openxmlformats.org/officeDocument/2006/relationships/hyperlink" Target="https://www.unidesktesting.motion.ac.in/ecommuncum/5C5829E/dbiging/7C5445840E/introduction+to+economic+cybernetics.pdf" TargetMode="External"/><Relationship Id="rId13" Type="http://schemas.openxmlformats.org/officeDocument/2006/relationships/hyperlink" Target="https://www.tandfonline.com/doi/full/10.1080/01605682.2023.2253852" TargetMode="External"/><Relationship Id="rId14" Type="http://schemas.openxmlformats.org/officeDocument/2006/relationships/hyperlink" Target="https://pmc.ncbi.nlm.nih.gov/articles/PMC10666778/" TargetMode="External"/><Relationship Id="rId15" Type="http://schemas.openxmlformats.org/officeDocument/2006/relationships/hyperlink" Target="https://pmc.ncbi.nlm.nih.gov/articles/PMC10666778/" TargetMode="External"/><Relationship Id="rId16" Type="http://schemas.openxmlformats.org/officeDocument/2006/relationships/hyperlink" Target="https://pmc.ncbi.nlm.nih.gov/articles/PMC10666778/" TargetMode="External"/><Relationship Id="rId17" Type="http://schemas.openxmlformats.org/officeDocument/2006/relationships/hyperlink" Target="https://pmc.ncbi.nlm.nih.gov/articles/PMC10666778/" TargetMode="External"/><Relationship Id="rId18" Type="http://schemas.openxmlformats.org/officeDocument/2006/relationships/hyperlink" Target="https://www.icnirp.org/cms/upload/publications/ICNIRPemfgdl.pdf" TargetMode="External"/><Relationship Id="rId19" Type="http://schemas.openxmlformats.org/officeDocument/2006/relationships/hyperlink" Target="https://www.icnirp.org/cms/upload/publications/ICNIRPemfgdl.pdf" TargetMode="External"/><Relationship Id="rId20" Type="http://schemas.openxmlformats.org/officeDocument/2006/relationships/hyperlink" Target="https://www.icnirp.org/cms/upload/publications/ICNIRPemfgdl.pdf" TargetMode="External"/><Relationship Id="rId21" Type="http://schemas.openxmlformats.org/officeDocument/2006/relationships/hyperlink" Target="https://ietresearch.onlinelibrary.wiley.com/doi/pdf/10.1049/smc2.12059" TargetMode="External"/><Relationship Id="rId22" Type="http://schemas.openxmlformats.org/officeDocument/2006/relationships/hyperlink" Target="https://www.tandfonline.com/doi/full/10.1080/01605682.2023.2253852" TargetMode="External"/><Relationship Id="rId23" Type="http://schemas.openxmlformats.org/officeDocument/2006/relationships/hyperlink" Target="https://www.tandfonline.com/doi/full/10.1080/01605682.2023.2253852" TargetMode="External"/><Relationship Id="rId24" Type="http://schemas.openxmlformats.org/officeDocument/2006/relationships/hyperlink" Target="https://pubmed.ncbi.nlm.nih.gov/12953914/" TargetMode="External"/><Relationship Id="rId25" Type="http://schemas.openxmlformats.org/officeDocument/2006/relationships/hyperlink" Target="https://www.tandfonline.com/doi/full/10.1080/01605682.2023.2253852" TargetMode="External"/><Relationship Id="rId26" Type="http://schemas.openxmlformats.org/officeDocument/2006/relationships/hyperlink" Target="https://www.unidesktesting.motion.ac.in/ecommuncum/5C5829E/dbiging/7C5445840E/introduction+to+economic+cybernetics.pdf" TargetMode="External"/><Relationship Id="rId27" Type="http://schemas.openxmlformats.org/officeDocument/2006/relationships/hyperlink" Target="https://pmc.ncbi.nlm.nih.gov/articles/PMC10666778/" TargetMode="External"/><Relationship Id="rId28" Type="http://schemas.openxmlformats.org/officeDocument/2006/relationships/hyperlink" Target="https://www.icnirp.org/cms/upload/publications/ICNIRPemfgdl.pdf" TargetMode="External"/><Relationship Id="rId29" Type="http://schemas.openxmlformats.org/officeDocument/2006/relationships/hyperlink" Target="https://pubmed.ncbi.nlm.nih.gov/12953914/" TargetMode="External"/><Relationship Id="rId30" Type="http://schemas.openxmlformats.org/officeDocument/2006/relationships/hyperlink" Target="https://ietresearch.onlinelibrary.wiley.com/doi/pdf/10.1049/smc2.12059" TargetMode="External"/><Relationship Id="rId31" Type="http://schemas.openxmlformats.org/officeDocument/2006/relationships/hyperlink" Target="http://AU.ET" TargetMode="External"/><Relationship Id="rId32" Type="http://schemas.openxmlformats.org/officeDocument/2006/relationships/hyperlink" Target="http://AU.ET" TargetMode="External"/><Relationship Id="rId33" Type="http://schemas.openxmlformats.org/officeDocument/2006/relationships/hyperlink" Target="https://ppl-ai-file-upload.s3.amazonaws.com/web/direct-files/collection_bc4af614-02ca-4a1b-a50e-427b7ac8e459/d99eff3e-944a-474a-9a05-bdef4730fac0/the-next-phase-should-explicit-BQLF.ZyuSPOlDaIE8HkSDw.md" TargetMode="External"/><Relationship Id="rId34" Type="http://schemas.openxmlformats.org/officeDocument/2006/relationships/hyperlink" Target="https://ppl-ai-file-upload.s3.amazonaws.com/web/direct-files/collection_bc4af614-02ca-4a1b-a50e-427b7ac8e459/8a0797e9-3571-4c88-819f-ab5250e86779/nanocybernetics-and-neurocyber-xKlNbUoCTK6g.7.bN4aDeg.md" TargetMode="External"/><Relationship Id="rId35" Type="http://schemas.openxmlformats.org/officeDocument/2006/relationships/hyperlink" Target="https://ppl-ai-file-upload.s3.amazonaws.com/web/direct-files/collection_bc4af614-02ca-4a1b-a50e-427b7ac8e459/1a1a5d20-7449-4442-a31c-40785670a844/cybercore-cem-in-this-space-is-1BRydTevSFK4TQKUH5nXfQ.md" TargetMode="External"/><Relationship Id="rId36" Type="http://schemas.openxmlformats.org/officeDocument/2006/relationships/hyperlink" Target="http://AU.ET/CSP" TargetMode="External"/><Relationship Id="rId37" Type="http://schemas.openxmlformats.org/officeDocument/2006/relationships/hyperlink" Target="http://AU.ET/CSP" TargetMode="External"/><Relationship Id="rId38" Type="http://schemas.openxmlformats.org/officeDocument/2006/relationships/hyperlink" Target="http://AU.ET" TargetMode="External"/><Relationship Id="rId39" Type="http://schemas.openxmlformats.org/officeDocument/2006/relationships/hyperlink" Target="http://AU.ET" TargetMode="External"/><Relationship Id="rId40" Type="http://schemas.openxmlformats.org/officeDocument/2006/relationships/hyperlink" Target="http://AU.ET/CSP" TargetMode="External"/><Relationship Id="rId41" Type="http://schemas.openxmlformats.org/officeDocument/2006/relationships/hyperlink" Target="http://AU.ET" TargetMode="External"/><Relationship Id="rId42" Type="http://schemas.openxmlformats.org/officeDocument/2006/relationships/hyperlink" Target="https://ppl-ai-file-upload.s3.amazonaws.com/web/direct-files/collection_bc4af614-02ca-4a1b-a50e-427b7ac8e459/d99eff3e-944a-474a-9a05-bdef4730fac0/the-next-phase-should-explicit-BQLF.ZyuSPOlDaIE8HkSDw.md" TargetMode="External"/><Relationship Id="rId43" Type="http://schemas.openxmlformats.org/officeDocument/2006/relationships/hyperlink" Target="https://ppl-ai-file-upload.s3.amazonaws.com/web/direct-files/collection_bc4af614-02ca-4a1b-a50e-427b7ac8e459/8a0797e9-3571-4c88-819f-ab5250e86779/nanocybernetics-and-neurocyber-xKlNbUoCTK6g.7.bN4aDeg.md" TargetMode="External"/><Relationship Id="rId44" Type="http://schemas.openxmlformats.org/officeDocument/2006/relationships/hyperlink" Target="https://ppl-ai-file-upload.s3.amazonaws.com/web/direct-files/collection_bc4af614-02ca-4a1b-a50e-427b7ac8e459/1a1a5d20-7449-4442-a31c-40785670a844/cybercore-cem-in-this-space-is-1BRydTevSFK4TQKUH5nXfQ.md" TargetMode="External"/><Relationship Id="rId45" Type="http://schemas.openxmlformats.org/officeDocument/2006/relationships/hyperlink" Target="http://AU.ET/CSP" TargetMode="External"/><Relationship Id="rId46" Type="http://schemas.openxmlformats.org/officeDocument/2006/relationships/hyperlink" Target="http://AU.ET/CSP" TargetMode="External"/><Relationship Id="rId47" Type="http://schemas.openxmlformats.org/officeDocument/2006/relationships/hyperlink" Target="http://AU.ET" TargetMode="External"/><Relationship Id="rId48" Type="http://schemas.openxmlformats.org/officeDocument/2006/relationships/hyperlink" Target="http://AU.ET" TargetMode="External"/><Relationship Id="rId49" Type="http://schemas.openxmlformats.org/officeDocument/2006/relationships/hyperlink" Target="http://AU.ET" TargetMode="External"/><Relationship Id="rId50" Type="http://schemas.openxmlformats.org/officeDocument/2006/relationships/hyperlink" Target="http://AU.ET/CSP" TargetMode="External"/><Relationship Id="rId51" Type="http://schemas.openxmlformats.org/officeDocument/2006/relationships/hyperlink" Target="http://AU.ET" TargetMode="External"/><Relationship Id="rId52" Type="http://schemas.openxmlformats.org/officeDocument/2006/relationships/hyperlink" Target="http://AU.ET" TargetMode="External"/><Relationship Id="rId53" Type="http://schemas.openxmlformats.org/officeDocument/2006/relationships/hyperlink" Target="http://AU.ET" TargetMode="External"/><Relationship Id="rId54" Type="http://schemas.openxmlformats.org/officeDocument/2006/relationships/hyperlink" Target="http://AU.ET" TargetMode="External"/><Relationship Id="rId55" Type="http://schemas.openxmlformats.org/officeDocument/2006/relationships/hyperlink" Target="http://AU.ET" TargetMode="External"/><Relationship Id="rId56" Type="http://schemas.openxmlformats.org/officeDocument/2006/relationships/hyperlink" Target="http://AU.ET" TargetMode="External"/><Relationship Id="rId57" Type="http://schemas.openxmlformats.org/officeDocument/2006/relationships/hyperlink" Target="http://AU.ET" TargetMode="External"/><Relationship Id="rId58" Type="http://schemas.openxmlformats.org/officeDocument/2006/relationships/hyperlink" Target="http://AU.ET" TargetMode="External"/><Relationship Id="rId59" Type="http://schemas.openxmlformats.org/officeDocument/2006/relationships/hyperlink" Target="http://AU.ET" TargetMode="External"/><Relationship Id="rId60" Type="http://schemas.openxmlformats.org/officeDocument/2006/relationships/hyperlink" Target="http://AU.ET" TargetMode="External"/><Relationship Id="rId61" Type="http://schemas.openxmlformats.org/officeDocument/2006/relationships/hyperlink" Target="http://AU.ET" TargetMode="External"/><Relationship Id="rId62" Type="http://schemas.openxmlformats.org/officeDocument/2006/relationships/hyperlink" Target="http://AU.ET" TargetMode="External"/><Relationship Id="rId63" Type="http://schemas.openxmlformats.org/officeDocument/2006/relationships/hyperlink" Target="http://AU.ET" TargetMode="External"/><Relationship Id="rId64" Type="http://schemas.openxmlformats.org/officeDocument/2006/relationships/hyperlink" Target="http://the-next-phase-should-explicit-BQLF.ZyuSPOlDaIE8HkSDw.md" TargetMode="External"/><Relationship Id="rId65" Type="http://schemas.openxmlformats.org/officeDocument/2006/relationships/hyperlink" Target="http://nanocybernetics-and-neurocyber-xKlNbUoCTK6g.7.bN4aDeg.md" TargetMode="External"/><Relationship Id="rId66" Type="http://schemas.openxmlformats.org/officeDocument/2006/relationships/hyperlink" Target="http://cybercore-cem-in-this-space-is-1BRydTevSFK4TQKUH5nXfQ.md" TargetMode="External"/><Relationship Id="rId67" Type="http://schemas.openxmlformats.org/officeDocument/2006/relationships/hyperlink" Target="http://the-next-phase-should-explicit-BQLF.ZyuSPOlDaIE8HkSDw.md" TargetMode="External"/><Relationship Id="rId68" Type="http://schemas.openxmlformats.org/officeDocument/2006/relationships/hyperlink" Target="http://cybercore-cem-in-this-space-is-1BRydTevSFK4TQKUH5nXfQ.md" TargetMode="External"/><Relationship Id="rId69" Type="http://schemas.openxmlformats.org/officeDocument/2006/relationships/hyperlink" Target="http://nanocybernetics-and-neurocyber-xKlNbUoCTK6g.7.bN4aDeg.md" TargetMode="External"/><Relationship Id="rId70" Type="http://schemas.openxmlformats.org/officeDocument/2006/relationships/hyperlink" Target="https://www.icnirp.org/cms/upload/publications/ICNIRPemfgdl.pdf" TargetMode="External"/><Relationship Id="rId71" Type="http://schemas.openxmlformats.org/officeDocument/2006/relationships/hyperlink" Target="https://pmc.ncbi.nlm.nih.gov/articles/PMC10666778/" TargetMode="External"/><Relationship Id="rId72" Type="http://schemas.openxmlformats.org/officeDocument/2006/relationships/hyperlink" Target="https://pubmed.ncbi.nlm.nih.gov/12953914/" TargetMode="External"/><Relationship Id="rId73" Type="http://schemas.openxmlformats.org/officeDocument/2006/relationships/hyperlink" Target="https://www.tensorflow.org/resources/libraries-extensions" TargetMode="External"/><Relationship Id="rId74" Type="http://schemas.openxmlformats.org/officeDocument/2006/relationships/hyperlink" Target="https://www.tensorflow.org/certificate" TargetMode="External"/><Relationship Id="rId75" Type="http://schemas.openxmlformats.org/officeDocument/2006/relationships/hyperlink" Target="https://www.tensorflow.org/tfx/transform/api_docs/python/tft/sum" TargetMode="External"/><Relationship Id="rId76" Type="http://schemas.openxmlformats.org/officeDocument/2006/relationships/hyperlink" Target="https://js.tensorflow.org/api_react_native/0.2.1/" TargetMode="External"/><Relationship Id="rId77" Type="http://schemas.openxmlformats.org/officeDocument/2006/relationships/hyperlink" Target="https://arxiv.org/pdf/2312.05891.pdf" TargetMode="External"/><Relationship Id="rId78" Type="http://schemas.openxmlformats.org/officeDocument/2006/relationships/hyperlink" Target="https://ieee-cybermatics.org/2023/Program%20at%20a%20glance.pdf" TargetMode="External"/><Relationship Id="rId79" Type="http://schemas.openxmlformats.org/officeDocument/2006/relationships/hyperlink" Target="https://ietresearch.onlinelibrary.wiley.com/doi/pdf/10.1049/smc2.12059" TargetMode="External"/><Relationship Id="rId80" Type="http://schemas.openxmlformats.org/officeDocument/2006/relationships/hyperlink" Target="https://www.tandfonline.com/doi/full/10.1080/01605682.2023.2253852" TargetMode="External"/><Relationship Id="rId81" Type="http://schemas.openxmlformats.org/officeDocument/2006/relationships/hyperlink" Target="https://mdpi-res.com/bookfiles/book/9513/The_Internet_of_ThingsCurrent_Trends_Applications_and_Future_Challenges.pdf?v=1736906928" TargetMode="External"/><Relationship Id="rId82" Type="http://schemas.openxmlformats.org/officeDocument/2006/relationships/hyperlink" Target="https://www.unidesktesting.motion.ac.in/ecommuncum/5C5829E/dbiging/7C5445840E/introduction+to+economic+cybernetics.pdf" TargetMode="External"/><Relationship Id="rId83" Type="http://schemas.openxmlformats.org/officeDocument/2006/relationships/hyperlink" Target="https://github.com/neurosynth/neurosynth-data/blob/master/data-neurosynth_version-6_vocab-LDA400_keys.tsv" TargetMode="External"/><Relationship Id="rId84" Type="http://schemas.openxmlformats.org/officeDocument/2006/relationships/hyperlink" Target="https://www.tensorflow.org" TargetMode="External"/><Relationship Id="rId85" Type="http://schemas.openxmlformats.org/officeDocument/2006/relationships/hyperlink" Target="https://www.tensorflow.org/resources/models-datasets" TargetMode="External"/><Relationship Id="rId86" Type="http://schemas.openxmlformats.org/officeDocument/2006/relationships/hyperlink" Target="https://www.tensorflow.org/versions" TargetMode="External"/><Relationship Id="rId87" Type="http://schemas.openxmlformats.org/officeDocument/2006/relationships/hyperlink" Target="https://www.tensorflow.org/js" TargetMode="External"/><Relationship Id="rId88" Type="http://schemas.openxmlformats.org/officeDocument/2006/relationships/hyperlink" Target="https://www.tensorflow.org/install/pip" TargetMode="External"/><Relationship Id="rId89" Type="http://schemas.openxmlformats.org/officeDocument/2006/relationships/hyperlink" Target="https://www.tensorflow.org/datasets/splits" TargetMode="External"/><Relationship Id="rId90" Type="http://schemas.openxmlformats.org/officeDocument/2006/relationships/hyperlink" Target="https://www.tandfonline.com/doi/full/10.1080/01605682.2023.2253852" TargetMode="External"/><Relationship Id="rId91" Type="http://schemas.openxmlformats.org/officeDocument/2006/relationships/hyperlink" Target="https://www.unidesktesting.motion.ac.in/ecommuncum/5C5829E/dbiging/7C5445840E/introduction+to+economic+cybernetics.pdf" TargetMode="External"/><Relationship Id="rId92" Type="http://schemas.openxmlformats.org/officeDocument/2006/relationships/hyperlink" Target="https://pmc.ncbi.nlm.nih.gov/articles/PMC10666778/" TargetMode="External"/><Relationship Id="rId93" Type="http://schemas.openxmlformats.org/officeDocument/2006/relationships/hyperlink" Target="https://www.icnirp.org/cms/upload/publications/ICNIRPemfgdl.pdf" TargetMode="External"/><Relationship Id="rId94" Type="http://schemas.openxmlformats.org/officeDocument/2006/relationships/hyperlink" Target="https://pubmed.ncbi.nlm.nih.gov/12953914/" TargetMode="External"/><Relationship Id="rId95" Type="http://schemas.openxmlformats.org/officeDocument/2006/relationships/hyperlink" Target="https://ietresearch.onlinelibrary.wiley.com/doi/pdf/10.1049/smc2.12059" TargetMode="External"/><Relationship Id="rId96" Type="http://schemas.openxmlformats.org/officeDocument/2006/relationships/hyperlink" Target="https://pmc.ncbi.nlm.nih.gov/articles/PMC11491849/" TargetMode="External"/><Relationship Id="rId97" Type="http://schemas.openxmlformats.org/officeDocument/2006/relationships/hyperlink" Target="https://ntc.columbia.edu/mental-augmentation-a-new-frontiers-for-human-rights/" TargetMode="External"/><Relationship Id="rId98" Type="http://schemas.openxmlformats.org/officeDocument/2006/relationships/hyperlink" Target="https://www.meegle.com/en_us/topics/green-it-strategies/green-it-in-gaming" TargetMode="External"/><Relationship Id="rId99" Type="http://schemas.openxmlformats.org/officeDocument/2006/relationships/hyperlink" Target="https://cen.acs.org/materials/electronic-materials/Degradable-electronic-medical-devices-sensors/101/i34" TargetMode="External"/><Relationship Id="rId100" Type="http://schemas.openxmlformats.org/officeDocument/2006/relationships/hyperlink" Target="https://dev.to/vaib/safeguarding-the-mind-ethical-imperatives-for-brain-computer-interfaces-57hb" TargetMode="External"/><Relationship Id="rId101" Type="http://schemas.openxmlformats.org/officeDocument/2006/relationships/hyperlink" Target="https://www.frontiersin.org/journals/human-neuroscience/articles/10.3389/fnhum.2021.703121/full" TargetMode="External"/><Relationship Id="rId102" Type="http://schemas.openxmlformats.org/officeDocument/2006/relationships/hyperlink" Target="https://academic.oup.com/jhrp/article/17/1/121/7917549?rss=1" TargetMode="External"/><Relationship Id="rId103" Type="http://schemas.openxmlformats.org/officeDocument/2006/relationships/hyperlink" Target="https://www.nature.com/articles/s41467-025-65473-w" TargetMode="External"/><Relationship Id="rId104" Type="http://schemas.openxmlformats.org/officeDocument/2006/relationships/hyperlink" Target="https://www.tensorflow.org/datasets/api_docs/python/tfds/core/SplitGenerator" TargetMode="External"/><Relationship Id="rId105" Type="http://schemas.openxmlformats.org/officeDocument/2006/relationships/hyperlink" Target="https://www.tensorflow.org/resources/models-datasets" TargetMode="External"/><Relationship Id="rId106" Type="http://schemas.openxmlformats.org/officeDocument/2006/relationships/hyperlink" Target="https://www.tensorflow.org/quantum/api_docs/python/tfq/padded_to_ragged" TargetMode="External"/><Relationship Id="rId107" Type="http://schemas.openxmlformats.org/officeDocument/2006/relationships/hyperlink" Target="https://www.tensorflow.org/install/pip" TargetMode="External"/><Relationship Id="rId108" Type="http://schemas.openxmlformats.org/officeDocument/2006/relationships/hyperlink" Target="https://www.tensorflow.org/io/api_docs/python/tfio/audio/freq_mask" TargetMode="External"/><Relationship Id="rId109" Type="http://schemas.openxmlformats.org/officeDocument/2006/relationships/hyperlink" Target="https://www.tensorflow.org/api_docs/python/tf/keras/applications/densenet" TargetMode="External"/><Relationship Id="rId110" Type="http://schemas.openxmlformats.org/officeDocument/2006/relationships/hyperlink" Target="https://discuss.tensorflow.org/t/keras-debugging-forward-pass/14475" TargetMode="External"/><Relationship Id="rId111" Type="http://schemas.openxmlformats.org/officeDocument/2006/relationships/hyperlink" Target="https://www.tensorflow.org/datasets/api_docs/python/tfds/disable_progress_bar" TargetMode="External"/><Relationship Id="rId112" Type="http://schemas.openxmlformats.org/officeDocument/2006/relationships/hyperlink" Target="https://www.tensorflow.org/certificate" TargetMode="External"/><Relationship Id="rId113" Type="http://schemas.openxmlformats.org/officeDocument/2006/relationships/hyperlink" Target="https://www.ibanet.org/neurorights-human-dignity" TargetMode="External"/><Relationship Id="rId114" Type="http://schemas.openxmlformats.org/officeDocument/2006/relationships/hyperlink" Target="https://www.neurorightsfoundation.org" TargetMode="External"/><Relationship Id="rId115" Type="http://schemas.openxmlformats.org/officeDocument/2006/relationships/hyperlink" Target="https://www.tensorflow.org" TargetMode="External"/><Relationship Id="rId116" Type="http://schemas.openxmlformats.org/officeDocument/2006/relationships/hyperlink" Target="https://www.ibanet.org/neurorights-human-dignity" TargetMode="External"/><Relationship Id="rId117" Type="http://schemas.openxmlformats.org/officeDocument/2006/relationships/hyperlink" Target="https://pmc.ncbi.nlm.nih.gov/articles/PMC11491849/" TargetMode="External"/><Relationship Id="rId118" Type="http://schemas.openxmlformats.org/officeDocument/2006/relationships/hyperlink" Target="https://academic.oup.com/jhrp/article/17/1/121/7917549?rss=1" TargetMode="External"/><Relationship Id="rId119" Type="http://schemas.openxmlformats.org/officeDocument/2006/relationships/hyperlink" Target="https://www.frontiersin.org/journals/human-neuroscience/articles/10.3389/fnhum.2021.703121/full" TargetMode="External"/><Relationship Id="rId120" Type="http://schemas.openxmlformats.org/officeDocument/2006/relationships/hyperlink" Target="https://www.nature.com/articles/s41467-025-65473-w" TargetMode="External"/><Relationship Id="rId121" Type="http://schemas.openxmlformats.org/officeDocument/2006/relationships/hyperlink" Target="https://cen.acs.org/materials/electronic-materials/Degradable-electronic-medical-devices-sensors/101/i34" TargetMode="External"/><Relationship Id="rId122" Type="http://schemas.openxmlformats.org/officeDocument/2006/relationships/hyperlink" Target="https://www.icnirp.org/cms/upload/publications/ICNIRPemfgdl.pdf" TargetMode="External"/><Relationship Id="rId123" Type="http://schemas.openxmlformats.org/officeDocument/2006/relationships/hyperlink" Target="https://pubmed.ncbi.nlm.nih.gov/12953914/" TargetMode="External"/><Relationship Id="rId124" Type="http://schemas.openxmlformats.org/officeDocument/2006/relationships/hyperlink" Target="https://ntc.columbia.edu/mental-augmentation-a-new-frontiers-for-human-rights/" TargetMode="External"/><Relationship Id="rId125" Type="http://schemas.openxmlformats.org/officeDocument/2006/relationships/hyperlink" Target="https://www.meegle.com/en_us/topics/green-it-strategies/green-it-in-gaming" TargetMode="External"/><Relationship Id="rId126" Type="http://schemas.openxmlformats.org/officeDocument/2006/relationships/hyperlink" Target="https://dev.to/vaib/safeguarding-the-mind-ethical-imperatives-for-brain-computer-interfaces-57hb"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2025-12-15T14:18:14.067Z</dcterms:created>
  <dcterms:modified xsi:type="dcterms:W3CDTF">2025-12-15T14:18:14.067Z</dcterms:modified>
</cp:coreProperties>
</file>