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0" w:lineRule="atLeast"/>
        <w:jc w:val="center"/>
        <w:textAlignment w:val="auto"/>
        <w:rPr>
          <w:rStyle w:val="8"/>
          <w:rFonts w:hint="eastAsia" w:ascii="楷体" w:hAnsi="楷体" w:eastAsia="楷体" w:cs="楷体"/>
          <w:color w:val="D92142"/>
          <w:kern w:val="0"/>
          <w:sz w:val="28"/>
          <w:szCs w:val="28"/>
          <w:lang w:val="en-US" w:eastAsia="zh-CN" w:bidi="ar"/>
        </w:rPr>
      </w:pPr>
      <w:r>
        <w:rPr>
          <w:rStyle w:val="8"/>
          <w:rFonts w:hint="eastAsia" w:ascii="楷体" w:hAnsi="楷体" w:eastAsia="楷体" w:cs="楷体"/>
          <w:color w:val="D92142"/>
          <w:kern w:val="0"/>
          <w:sz w:val="28"/>
          <w:szCs w:val="28"/>
          <w:lang w:val="en-US" w:eastAsia="zh-CN" w:bidi="ar"/>
        </w:rPr>
        <w:t>绕口令练习</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0" w:lineRule="atLeast"/>
        <w:jc w:val="left"/>
        <w:textAlignment w:val="auto"/>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鼓上画只虎，破了拿布补。不知布补鼓，还是布补虎。</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0" w:lineRule="atLeast"/>
        <w:jc w:val="left"/>
        <w:textAlignment w:val="auto"/>
        <w:rPr>
          <w:rFonts w:hint="eastAsia" w:ascii="楷体" w:hAnsi="楷体" w:eastAsia="楷体" w:cs="楷体"/>
          <w:color w:val="7B7F83"/>
          <w:kern w:val="0"/>
          <w:sz w:val="28"/>
          <w:szCs w:val="28"/>
          <w:lang w:val="en-US" w:eastAsia="zh-CN" w:bidi="ar"/>
        </w:rPr>
      </w:pPr>
      <w:r>
        <w:rPr>
          <w:rFonts w:hint="eastAsia" w:ascii="楷体" w:hAnsi="楷体" w:eastAsia="楷体" w:cs="楷体"/>
          <w:color w:val="7B7F83"/>
          <w:kern w:val="0"/>
          <w:sz w:val="28"/>
          <w:szCs w:val="28"/>
          <w:lang w:val="en-US" w:eastAsia="zh-CN" w:bidi="ar"/>
        </w:rPr>
        <w:t>gǔ shàng huà zhī hǔ ，pò le ná bù bǔ 。bú zhī bù bǔ gǔ ，hái shì bù bǔ hǔ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东判官手里拿了豆腐干，西判官手里拿了葡萄干。东判官要吃西判官手里的葡萄干，西判官要吃东判官手里的豆腐干。</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楷体" w:hAnsi="楷体" w:eastAsia="楷体" w:cs="楷体"/>
          <w:color w:val="7B7F83"/>
          <w:kern w:val="0"/>
          <w:sz w:val="28"/>
          <w:szCs w:val="28"/>
          <w:lang w:val="en-US" w:eastAsia="zh-CN" w:bidi="ar"/>
        </w:rPr>
      </w:pPr>
      <w:r>
        <w:rPr>
          <w:rFonts w:hint="eastAsia" w:ascii="楷体" w:hAnsi="楷体" w:eastAsia="楷体" w:cs="楷体"/>
          <w:color w:val="7B7F83"/>
          <w:kern w:val="0"/>
          <w:sz w:val="28"/>
          <w:szCs w:val="28"/>
          <w:lang w:val="en-US" w:eastAsia="zh-CN" w:bidi="ar"/>
        </w:rPr>
        <w:t>dōng pàn guān shǒu lǐ ná le dòu fǔ gàn ，xī pàn guān shǒu lǐ ná le pú táo gàn 。dōng pàn guān yào chī xī pàn guān shǒu lǐ de pú táo gàn ，xī pàn guān yào chī dōng pàn guān shǒu lǐ de dòu fǔ gàn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房胡子，黄胡子，新年到了写福字；不知道房胡子的福字写得好？还是黄胡子的福字写得好？</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楷体" w:hAnsi="楷体" w:eastAsia="楷体" w:cs="楷体"/>
          <w:color w:val="7B7F83"/>
          <w:kern w:val="0"/>
          <w:sz w:val="28"/>
          <w:szCs w:val="28"/>
          <w:lang w:val="en-US" w:eastAsia="zh-CN" w:bidi="ar"/>
        </w:rPr>
      </w:pPr>
      <w:r>
        <w:rPr>
          <w:rFonts w:hint="eastAsia" w:ascii="楷体" w:hAnsi="楷体" w:eastAsia="楷体" w:cs="楷体"/>
          <w:color w:val="7B7F83"/>
          <w:kern w:val="0"/>
          <w:sz w:val="28"/>
          <w:szCs w:val="28"/>
          <w:lang w:val="en-US" w:eastAsia="zh-CN" w:bidi="ar"/>
        </w:rPr>
        <w:t>fáng hú zǐ ，huáng hú zǐ ，xīn nián dào le xiě fú zì ；bú zhī dào fáng hú zǐ de fú zì xiě dé hǎo ？hái shì huáng hú zǐ de fú zì xiě dé hǎo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leftChars="0"/>
        <w:jc w:val="center"/>
        <w:textAlignment w:val="auto"/>
        <w:rPr>
          <w:rStyle w:val="8"/>
          <w:rFonts w:hint="eastAsia" w:ascii="楷体" w:hAnsi="楷体" w:eastAsia="楷体" w:cs="楷体"/>
          <w:color w:val="D92142"/>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leftChars="0"/>
        <w:jc w:val="center"/>
        <w:textAlignment w:val="auto"/>
        <w:rPr>
          <w:rStyle w:val="8"/>
          <w:rFonts w:hint="eastAsia" w:ascii="楷体" w:hAnsi="楷体" w:eastAsia="楷体" w:cs="楷体"/>
          <w:color w:val="D92142"/>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leftChars="0"/>
        <w:jc w:val="center"/>
        <w:textAlignment w:val="auto"/>
        <w:rPr>
          <w:rStyle w:val="8"/>
          <w:rFonts w:hint="eastAsia" w:ascii="楷体" w:hAnsi="楷体" w:eastAsia="楷体" w:cs="楷体"/>
          <w:color w:val="D92142"/>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leftChars="0"/>
        <w:jc w:val="center"/>
        <w:textAlignment w:val="auto"/>
        <w:rPr>
          <w:rStyle w:val="8"/>
          <w:rFonts w:hint="eastAsia" w:ascii="楷体" w:hAnsi="楷体" w:eastAsia="楷体" w:cs="楷体"/>
          <w:color w:val="D92142"/>
          <w:kern w:val="0"/>
          <w:sz w:val="28"/>
          <w:szCs w:val="28"/>
          <w:lang w:val="en-US" w:eastAsia="zh-CN" w:bidi="ar"/>
        </w:rPr>
      </w:pPr>
      <w:bookmarkStart w:id="0" w:name="_GoBack"/>
      <w:bookmarkEnd w:id="0"/>
      <w:r>
        <w:rPr>
          <w:rStyle w:val="8"/>
          <w:rFonts w:hint="eastAsia" w:ascii="楷体" w:hAnsi="楷体" w:eastAsia="楷体" w:cs="楷体"/>
          <w:color w:val="D92142"/>
          <w:kern w:val="0"/>
          <w:sz w:val="28"/>
          <w:szCs w:val="28"/>
          <w:lang w:val="en-US" w:eastAsia="zh-CN" w:bidi="ar"/>
        </w:rPr>
        <w:t>《新闻联播》节选练习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leftChars="0"/>
        <w:jc w:val="left"/>
        <w:textAlignment w:val="auto"/>
        <w:rPr>
          <w:rFonts w:hint="eastAsia" w:ascii="楷体" w:hAnsi="楷体" w:eastAsia="楷体" w:cs="楷体"/>
          <w:sz w:val="28"/>
          <w:szCs w:val="28"/>
        </w:rPr>
      </w:pPr>
      <w:r>
        <w:rPr>
          <w:rFonts w:hint="eastAsia" w:ascii="楷体" w:hAnsi="楷体" w:eastAsia="楷体" w:cs="楷体"/>
          <w:kern w:val="0"/>
          <w:sz w:val="28"/>
          <w:szCs w:val="28"/>
          <w:lang w:val="en-US" w:eastAsia="zh-CN" w:bidi="ar"/>
        </w:rPr>
        <w:t>上海坚持“动态清零”总方针不动摇，统筹疫情防控与经济社会发展，疫情防控取得阶段性成效，复工复产有序推动。5月18日，上海本土确诊病例出院266例，解除医学观察的无症状感染者2700例。今天举行的上海市新冠肺炎疫情防控新闻发布会上，相关部门介绍，4月中旬以来，上海以“循序渐进、链式推动”为原则，分批次、有计划地推动重点企业复工复产。5月上半月，全市规模以上工业企业用电量恢复至去年同期水平的80.5%。上海是中国制造业中心城市之一。复工复产工作推进过程中，上海优先推动和保障集成电路、汽车制造、装备制造等重点行业领域的关键龙头企业、重大工程项目率先复工复产，并以重点产业的龙头企业为牵引，以点带链、以链带面，引领和带动更多上下游相关企业协同恢复生产，从而促进重点产业链供应链持续恢复和提高产能。在国务院物流保通保畅工作领导小组统一指挥协调下，长三角区域物流较疫情之初效率提升。近日，上海港集装箱单日吞吐量已达119000标准箱，恢复至正常的九成；浦东机场货物日吞吐量超7000吨，恢复至七成水平；经由高速公路省界道口进出上海的货运车辆单日已达7.8万辆，恢复至常态的三分之二。</w:t>
      </w:r>
    </w:p>
    <w:p>
      <w:pPr>
        <w:keepNext w:val="0"/>
        <w:keepLines w:val="0"/>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sz w:val="28"/>
          <w:szCs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1"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b/>
        <w:bCs/>
        <w:i w:val="0"/>
        <w:iCs w:val="0"/>
        <w:caps w:val="0"/>
        <w:color w:val="000000"/>
        <w:spacing w:val="0"/>
        <w:sz w:val="36"/>
        <w:szCs w:val="36"/>
        <w:shd w:val="clear" w:fill="FFFFFF"/>
      </w:rPr>
      <w:t>持之以恒，一天一点小进步！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147981"/>
    <w:multiLevelType w:val="singleLevel"/>
    <w:tmpl w:val="C6147981"/>
    <w:lvl w:ilvl="0" w:tentative="0">
      <w:start w:val="1"/>
      <w:numFmt w:val="decimal"/>
      <w:suff w:val="nothing"/>
      <w:lvlText w:val="%1、"/>
      <w:lvlJc w:val="left"/>
    </w:lvl>
  </w:abstractNum>
  <w:abstractNum w:abstractNumId="1">
    <w:nsid w:val="0320A266"/>
    <w:multiLevelType w:val="singleLevel"/>
    <w:tmpl w:val="0320A26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8D70ED"/>
    <w:rsid w:val="0D1656C7"/>
    <w:rsid w:val="1ED24ED8"/>
    <w:rsid w:val="34442555"/>
    <w:rsid w:val="5F8D7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2022-07-17T15:44:00Z</dcterms:created>
  <dc:creator>陈迈骐</dc:creator>
  <cp:lastModifiedBy>陈迈骐</cp:lastModifiedBy>
  <dcterms:modified xsi:type="dcterms:W3CDTF">2022-08-22T15:46:58Z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7770E267D5204C2B90DCF6B27CE873B6</vt:lpwstr>
  </property>
</Properties>
</file>