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楷体" w:hAnsi="楷体" w:eastAsia="楷体" w:cs="楷体"/>
          <w:sz w:val="28"/>
          <w:szCs w:val="28"/>
        </w:rPr>
      </w:pPr>
      <w:bookmarkStart w:id="0" w:name="_GoBack"/>
      <w:bookmarkEnd w:id="0"/>
      <w:r>
        <w:rPr>
          <w:rStyle w:val="8"/>
          <w:rFonts w:hint="eastAsia" w:ascii="楷体" w:hAnsi="楷体" w:eastAsia="楷体" w:cs="楷体"/>
          <w:color w:val="D92142"/>
          <w:kern w:val="0"/>
          <w:sz w:val="28"/>
          <w:szCs w:val="28"/>
          <w:lang w:val="en-US" w:eastAsia="zh-CN" w:bidi="ar"/>
        </w:rPr>
        <w:t>字词练习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0" w:lineRule="atLeast"/>
        <w:ind w:right="192"/>
        <w:jc w:val="left"/>
        <w:textAlignment w:val="auto"/>
        <w:rPr>
          <w:rFonts w:hint="eastAsia" w:ascii="楷体" w:hAnsi="楷体" w:eastAsia="楷体" w:cs="楷体"/>
          <w:color w:val="3E3E3E"/>
          <w:spacing w:val="12"/>
          <w:sz w:val="28"/>
          <w:szCs w:val="28"/>
        </w:rPr>
      </w:pPr>
      <w:r>
        <w:rPr>
          <w:rStyle w:val="8"/>
          <w:rFonts w:hint="eastAsia" w:ascii="楷体" w:hAnsi="楷体" w:eastAsia="楷体" w:cs="楷体"/>
          <w:color w:val="3E3E3E"/>
          <w:spacing w:val="12"/>
          <w:sz w:val="28"/>
          <w:szCs w:val="28"/>
          <w:shd w:val="clear" w:fill="FFFFFF"/>
        </w:rPr>
        <w:t>uo：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80" w:beforeAutospacing="0" w:after="180" w:afterAutospacing="0" w:line="0" w:lineRule="atLeast"/>
        <w:ind w:right="192"/>
        <w:textAlignment w:val="auto"/>
        <w:rPr>
          <w:rFonts w:hint="eastAsia" w:ascii="楷体" w:hAnsi="楷体" w:eastAsia="楷体" w:cs="楷体"/>
          <w:color w:val="3E3E3E"/>
          <w:spacing w:val="12"/>
          <w:sz w:val="28"/>
          <w:szCs w:val="28"/>
        </w:rPr>
      </w:pPr>
      <w:r>
        <w:rPr>
          <w:rFonts w:hint="eastAsia" w:ascii="楷体" w:hAnsi="楷体" w:eastAsia="楷体" w:cs="楷体"/>
          <w:color w:val="3E3E3E"/>
          <w:spacing w:val="12"/>
          <w:sz w:val="28"/>
          <w:szCs w:val="28"/>
          <w:shd w:val="clear" w:fill="FFFFFF"/>
        </w:rPr>
        <w:t>多 坨 糯 我 郭 搓 锁 廓 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color w:val="7B7F83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7B7F83"/>
          <w:kern w:val="0"/>
          <w:sz w:val="28"/>
          <w:szCs w:val="28"/>
          <w:lang w:val="en-US" w:eastAsia="zh-CN" w:bidi="ar"/>
        </w:rPr>
        <w:t>duō  tuó  nuò  wǒ  guō  cuō  suǒ  kuò  huò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豁达 过错 挪窝 硕果 哆嗦 做作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color w:val="7B7F83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7B7F83"/>
          <w:kern w:val="0"/>
          <w:sz w:val="28"/>
          <w:szCs w:val="28"/>
          <w:lang w:val="en-US" w:eastAsia="zh-CN" w:bidi="ar"/>
        </w:rPr>
        <w:t>huò dá  guò cuò  nuó wō  shuò guǒ  duō suō  zuò zuò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color w:val="3E3E3E"/>
          <w:spacing w:val="12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落井下石 多多益善 过河拆桥 多才多艺</w:t>
      </w:r>
      <w:r>
        <w:rPr>
          <w:rFonts w:hint="eastAsia" w:ascii="楷体" w:hAnsi="楷体" w:eastAsia="楷体" w:cs="楷体"/>
          <w:color w:val="7B7F83"/>
          <w:kern w:val="0"/>
          <w:sz w:val="28"/>
          <w:szCs w:val="28"/>
          <w:lang w:val="en-US" w:eastAsia="zh-CN" w:bidi="ar"/>
        </w:rPr>
        <w:t>luò jǐng xià shí  duō duō yì shàn  guò hé chāi qiáo  duō cái duō yì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color w:val="7B7F83"/>
          <w:kern w:val="0"/>
          <w:sz w:val="28"/>
          <w:szCs w:val="28"/>
          <w:lang w:val="en-US" w:eastAsia="zh-CN" w:bidi="ar"/>
        </w:rPr>
      </w:pPr>
      <w:r>
        <w:rPr>
          <w:rStyle w:val="8"/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yue：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月 学 虐 雀 略 薛 缺 倔 觉</w:t>
      </w:r>
      <w:r>
        <w:rPr>
          <w:rFonts w:hint="eastAsia" w:ascii="楷体" w:hAnsi="楷体" w:eastAsia="楷体" w:cs="楷体"/>
          <w:color w:val="7B7F83"/>
          <w:kern w:val="0"/>
          <w:sz w:val="28"/>
          <w:szCs w:val="28"/>
          <w:lang w:val="en-US" w:eastAsia="zh-CN" w:bidi="ar"/>
        </w:rPr>
        <w:t>yuè  xué  nuè  què  luè  xuē  quē  juè  jiào 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掠夺 缺点 雪絮 约束 学籍 乐章</w:t>
      </w:r>
      <w:r>
        <w:rPr>
          <w:rFonts w:hint="eastAsia" w:ascii="楷体" w:hAnsi="楷体" w:eastAsia="楷体" w:cs="楷体"/>
          <w:color w:val="7B7F83"/>
          <w:kern w:val="0"/>
          <w:sz w:val="28"/>
          <w:szCs w:val="28"/>
          <w:lang w:val="en-US" w:eastAsia="zh-CN" w:bidi="ar"/>
        </w:rPr>
        <w:t>luě duó  quē diǎn  xuě xù  yuē shù  xué jí  lè zhāng </w:t>
      </w: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雪上加霜 雪中送炭 却之不恭 学以致用</w:t>
      </w:r>
      <w:r>
        <w:rPr>
          <w:rFonts w:hint="eastAsia" w:ascii="楷体" w:hAnsi="楷体" w:eastAsia="楷体" w:cs="楷体"/>
          <w:color w:val="7B7F83"/>
          <w:kern w:val="0"/>
          <w:sz w:val="28"/>
          <w:szCs w:val="28"/>
          <w:lang w:val="en-US" w:eastAsia="zh-CN" w:bidi="ar"/>
        </w:rPr>
        <w:t>xuě shàng jiā shuāng  xuě zhōng sòng tàn  què zhī bù gōng  xué yǐ zhì yòng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color w:val="7B7F83"/>
          <w:kern w:val="0"/>
          <w:sz w:val="28"/>
          <w:szCs w:val="28"/>
          <w:lang w:val="en-US" w:eastAsia="zh-CN" w:bidi="ar"/>
        </w:rPr>
      </w:pPr>
      <w:r>
        <w:rPr>
          <w:rFonts w:hint="eastAsia" w:ascii="楷体" w:hAnsi="楷体" w:eastAsia="楷体" w:cs="楷体"/>
          <w:color w:val="7B7F83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Style w:val="8"/>
          <w:rFonts w:hint="eastAsia" w:ascii="楷体" w:hAnsi="楷体" w:eastAsia="楷体" w:cs="楷体"/>
          <w:color w:val="D92142"/>
          <w:kern w:val="0"/>
          <w:sz w:val="28"/>
          <w:szCs w:val="28"/>
          <w:lang w:val="en-US" w:eastAsia="zh-CN" w:bidi="ar"/>
        </w:rPr>
      </w:pPr>
      <w:r>
        <w:rPr>
          <w:rStyle w:val="8"/>
          <w:rFonts w:hint="eastAsia" w:ascii="楷体" w:hAnsi="楷体" w:eastAsia="楷体" w:cs="楷体"/>
          <w:color w:val="D92142"/>
          <w:kern w:val="0"/>
          <w:sz w:val="28"/>
          <w:szCs w:val="28"/>
          <w:lang w:val="en-US" w:eastAsia="zh-CN" w:bidi="ar"/>
        </w:rPr>
        <w:t>《新闻联播》节选练习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left"/>
        <w:textAlignment w:val="auto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kern w:val="0"/>
          <w:sz w:val="28"/>
          <w:szCs w:val="28"/>
          <w:lang w:val="en-US" w:eastAsia="zh-CN" w:bidi="ar"/>
        </w:rPr>
        <w:t>国务院新闻办5月16日举行新闻发布会，发布今年前4个月经济运行情况。数据显示，面对经济下行压力有所加大，各地区各部门加大宏观政策调节力度，努力克服疫情冲击影响，保持经济社会发展大局稳定，促进新兴动能不断成长。今年4月份，国内部分地区受疫情影响明显，从4月当月看，全国规模以上工业增加值、服务业指数、社会消费品零售总额同比均有下降。从1—4月份累计看，规模以上工业增加值同比增长4%，固定资产投资增长6.8%，进出口总额增长7.9%。与此同时，粮食生产和能源等基础工业保持增长，关系居民基本生活的物资供应充足，市场价格基本平稳。疫情冲击下，新产业新业态新模式韧性彰显，数字化、信息化、智能化转型态势持续。1—4月份，规模以上高技术制造业增加值同比增长11.5%，好于全部工业；高技术产业投资同比增长22%，好于全部投资；实物商品网上零售额同比增长了5.2%。4月份以来，制造业投资支持力度加大，适度超前开展基础设施投资，重点水利工程、综合立体交通网等基础设施建设加快。1—4月份，社会领域投资同比增长14.4%。从先行指标看，1—4月份，新开工计划总投资增长28%，投资到位资金中，国家预算资金增长29.7%，自筹资金增长13.5%。随着稳定经济政策措施持续显效，近期的物流货运实物量、发电量等指标显示，经济运行改善程度正在逐步加快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TC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240" w:afterAutospacing="0"/>
      <w:ind w:left="0" w:right="0"/>
      <w:jc w:val="center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469380" cy="6469380"/>
          <wp:effectExtent l="0" t="0" r="7620" b="7620"/>
          <wp:wrapNone/>
          <wp:docPr id="1" name="WordPictureWatermark29705" descr="KH@B}KHL8NO)(Z114IFGX_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9705" descr="KH@B}KHL8NO)(Z114IFGX_9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69380" cy="6469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i w:val="0"/>
        <w:iCs w:val="0"/>
        <w:caps w:val="0"/>
        <w:color w:val="000000"/>
        <w:spacing w:val="0"/>
        <w:sz w:val="36"/>
        <w:szCs w:val="36"/>
        <w:shd w:val="clear" w:fill="FFFFFF"/>
      </w:rPr>
      <w:t>持之以恒，一天一点小进步！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42AB1"/>
    <w:rsid w:val="1D516F8D"/>
    <w:rsid w:val="28242AB1"/>
    <w:rsid w:val="7256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2022-07-17T15:46:00Z</dcterms:created>
  <dc:creator>陈迈骐</dc:creator>
  <cp:lastModifiedBy>陈迈骐</cp:lastModifiedBy>
  <dcterms:modified xsi:type="dcterms:W3CDTF">2022-08-22T15:52:06Z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FD2594B654FF4578A29A1275BA8A25DC</vt:lpwstr>
  </property>
</Properties>
</file>