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bookmarkStart w:id="0" w:name="_GoBack"/>
      <w:bookmarkEnd w:id="0"/>
    </w:p>
    <w:p>
      <w:pPr>
        <w:keepNext w:val="0"/>
        <w:keepLines w:val="0"/>
        <w:widowControl/>
        <w:suppressLineNumbers w:val="0"/>
        <w:jc w:val="center"/>
        <w:rPr>
          <w:rFonts w:hint="eastAsia" w:ascii="楷体" w:hAnsi="楷体" w:eastAsia="楷体" w:cs="楷体"/>
          <w:sz w:val="24"/>
          <w:szCs w:val="24"/>
        </w:rPr>
      </w:pPr>
      <w:r>
        <w:rPr>
          <w:rStyle w:val="8"/>
          <w:rFonts w:hint="eastAsia" w:ascii="楷体" w:hAnsi="楷体" w:eastAsia="楷体" w:cs="楷体"/>
          <w:color w:val="D92142"/>
          <w:kern w:val="0"/>
          <w:sz w:val="24"/>
          <w:szCs w:val="24"/>
          <w:lang w:val="en-US" w:eastAsia="zh-CN" w:bidi="ar"/>
        </w:rPr>
        <w:t>绕口令练习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192" w:right="192"/>
        <w:jc w:val="left"/>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 </w:t>
      </w:r>
    </w:p>
    <w:p>
      <w:pPr>
        <w:keepNext w:val="0"/>
        <w:keepLines w:val="0"/>
        <w:widowControl/>
        <w:numPr>
          <w:ilvl w:val="0"/>
          <w:numId w:val="1"/>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东边来个小朋友叫小松，手里拿着一捆葱。西边来个小朋友叫小丛，手里拿着小闹钟。小松手里葱捆得松，掉在地上一些葱。小丛忙放闹钟去拾葱，帮助小松捆紧葱。小松夸小丛像雷锋，小丛说小松爱劳动。</w:t>
      </w:r>
    </w:p>
    <w:p>
      <w:pPr>
        <w:keepNext w:val="0"/>
        <w:keepLines w:val="0"/>
        <w:widowControl/>
        <w:numPr>
          <w:ilvl w:val="0"/>
          <w:numId w:val="2"/>
        </w:numPr>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dōng biān lái gè xiǎo péng yǒu jiào xiǎo sōng ，shǒu lǐ ná zhe yī kǔn cōng 。xī biān lái gè xiǎo péng yǒu jiào xiǎo cóng ，shǒu lǐ ná zhe xiǎo nào zhōng 。xiǎo sōng shǒu lǐ cōng kǔn dé sōng ，diào zài dì shàng yī xiē cōng 。xiǎo cóng máng fàng nào zhōng qù shí cōng ，bāng zhù xiǎo sōng kǔn jǐn cōng 。xiǎo sōng kuā xiǎo cóng xiàng léi fēng ，xiǎo cóng shuō xiǎo sōng ài láo dòng 。</w:t>
      </w:r>
    </w:p>
    <w:p>
      <w:pPr>
        <w:keepNext w:val="0"/>
        <w:keepLines w:val="0"/>
        <w:widowControl/>
        <w:numPr>
          <w:ilvl w:val="0"/>
          <w:numId w:val="2"/>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半边莲，莲半边，半边莲长在山涧边。半边天路过山涧边，发现这片半边莲。半边天拿来一把镰，割了半筐半边莲。半筐半边莲，送给边防连。</w:t>
      </w:r>
    </w:p>
    <w:p>
      <w:pPr>
        <w:keepNext w:val="0"/>
        <w:keepLines w:val="0"/>
        <w:widowControl/>
        <w:numPr>
          <w:ilvl w:val="0"/>
          <w:numId w:val="2"/>
        </w:numPr>
        <w:suppressLineNumbers w:val="0"/>
        <w:ind w:left="0" w:leftChars="0" w:firstLine="0" w:firstLineChars="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bàn biān lián ，lián bàn biān ，bàn biān lián zhǎng zài shān jiàn biān 。bàn biān tiān lù guò shān jiàn biān ，fā xiàn zhè piàn bàn biān lián 。bàn biān tiān ná lái yī bǎ lián ，gē le bàn kuāng bàn biān lián 。bàn kuāng bàn biān lián ，sòng gěi biān fáng lián 。</w:t>
      </w:r>
    </w:p>
    <w:p>
      <w:pPr>
        <w:keepNext w:val="0"/>
        <w:keepLines w:val="0"/>
        <w:widowControl/>
        <w:numPr>
          <w:ilvl w:val="0"/>
          <w:numId w:val="2"/>
        </w:numPr>
        <w:suppressLineNumbers w:val="0"/>
        <w:ind w:left="0" w:leftChars="0" w:firstLine="0" w:firstLineChars="0"/>
        <w:jc w:val="left"/>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粉红墙上画凤凰，红凤凰，粉凤凰，红粉凤凰，花凤凰。</w:t>
      </w:r>
      <w:r>
        <w:rPr>
          <w:rFonts w:hint="eastAsia" w:ascii="楷体" w:hAnsi="楷体" w:eastAsia="楷体" w:cs="楷体"/>
          <w:color w:val="7B7F83"/>
          <w:kern w:val="0"/>
          <w:sz w:val="24"/>
          <w:szCs w:val="24"/>
          <w:lang w:val="en-US" w:eastAsia="zh-CN" w:bidi="ar"/>
        </w:rPr>
        <w:t>3、fěn hóng qiáng shàng huà fèng huáng ，hóng fèng huáng ，fěn fèng huáng ，hóng fěn fèng huáng ，huā fèng huáng 。</w:t>
      </w:r>
    </w:p>
    <w:p>
      <w:pPr>
        <w:keepNext w:val="0"/>
        <w:keepLines w:val="0"/>
        <w:widowControl/>
        <w:numPr>
          <w:ilvl w:val="0"/>
          <w:numId w:val="0"/>
        </w:numPr>
        <w:suppressLineNumbers w:val="0"/>
        <w:ind w:leftChars="0"/>
        <w:jc w:val="left"/>
        <w:rPr>
          <w:rStyle w:val="8"/>
          <w:rFonts w:hint="eastAsia" w:ascii="楷体" w:hAnsi="楷体" w:eastAsia="楷体" w:cs="楷体"/>
          <w:color w:val="D92142"/>
          <w:kern w:val="0"/>
          <w:sz w:val="24"/>
          <w:szCs w:val="24"/>
          <w:lang w:val="en-US" w:eastAsia="zh-CN" w:bidi="ar"/>
        </w:rPr>
      </w:pPr>
    </w:p>
    <w:p>
      <w:pPr>
        <w:keepNext w:val="0"/>
        <w:keepLines w:val="0"/>
        <w:widowControl/>
        <w:numPr>
          <w:ilvl w:val="0"/>
          <w:numId w:val="0"/>
        </w:numPr>
        <w:suppressLineNumbers w:val="0"/>
        <w:ind w:leftChars="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ilvl w:val="0"/>
          <w:numId w:val="0"/>
        </w:numPr>
        <w:suppressLineNumbers w:val="0"/>
        <w:ind w:leftChars="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近日，中共中央办公厅印发了《关于加强新时代离退休干部党的建设工作的意见》，并发出通知，要求各地区各部门结合实际认真贯彻落实。《意见》强调，离退休干部是党和国家的宝贵财富，是推进新时代中国特色社会主义伟大事业的重要力量。老干部工作在我们党的工作中具有特殊重要的地位，是中国共产党党的建设一个特色。加强新时代离退休干部党的建设工作，对于贯彻落实全面从严治党战略方针、深入推进新时代党的建设新的伟大工程，更好地把广大离退休干部团结凝聚在以习近平同志为核心的党中央周围，不忘初心、牢记使命，积极为实现第二个百年奋斗目标、实现中华民族伟大复兴的中国梦贡献智慧和力量，具有重要意义。《意见》指出，要强化政治引领，组织引导离退休干部党员深入学习新时代党的创新理论，自觉践行习近平新时代中国特色社会主义思想，深刻领悟“两个确立”的决定性意义，增强“四个意识”、坚定“四个自信”、做到“两个维护”，确保离退休干部党员继续听党话、跟党走。要强化组织功能，扩大组织覆盖，严格组织生活。要强化管理监督，加强日常管理。要强化激励关怀，加强宣传表彰，做好服务工作。</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ECCE57"/>
    <w:multiLevelType w:val="singleLevel"/>
    <w:tmpl w:val="28ECCE57"/>
    <w:lvl w:ilvl="0" w:tentative="0">
      <w:start w:val="1"/>
      <w:numFmt w:val="decimal"/>
      <w:suff w:val="nothing"/>
      <w:lvlText w:val="%1、"/>
      <w:lvlJc w:val="left"/>
    </w:lvl>
  </w:abstractNum>
  <w:abstractNum w:abstractNumId="1">
    <w:nsid w:val="59D2851D"/>
    <w:multiLevelType w:val="singleLevel"/>
    <w:tmpl w:val="59D2851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A34A3"/>
    <w:rsid w:val="21BA050D"/>
    <w:rsid w:val="33B32A18"/>
    <w:rsid w:val="49A2762D"/>
    <w:rsid w:val="4B7A3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2022-07-17T15:46:00Z</dcterms:created>
  <dc:creator>陈迈骐</dc:creator>
  <cp:lastModifiedBy>陈迈骐</cp:lastModifiedBy>
  <dcterms:modified xsi:type="dcterms:W3CDTF">2022-08-22T15:52:32Z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53DBFD65CA214F858B0B5A4AD355F640</vt:lpwstr>
  </property>
</Properties>
</file>