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Style w:val="8"/>
          <w:rFonts w:hint="eastAsia" w:ascii="楷体" w:hAnsi="楷体" w:eastAsia="楷体" w:cs="楷体"/>
          <w:color w:val="D92142"/>
          <w:kern w:val="0"/>
          <w:sz w:val="24"/>
          <w:szCs w:val="24"/>
          <w:lang w:val="en-US" w:eastAsia="zh-CN" w:bidi="ar"/>
        </w:rPr>
      </w:pPr>
    </w:p>
    <w:p>
      <w:pPr>
        <w:keepNext w:val="0"/>
        <w:keepLines w:val="0"/>
        <w:widowControl/>
        <w:suppressLineNumbers w:val="0"/>
        <w:jc w:val="center"/>
        <w:rPr>
          <w:rFonts w:hint="eastAsia" w:ascii="楷体" w:hAnsi="楷体" w:eastAsia="楷体" w:cs="楷体"/>
          <w:sz w:val="24"/>
          <w:szCs w:val="24"/>
        </w:rPr>
      </w:pPr>
      <w:r>
        <w:rPr>
          <w:rStyle w:val="8"/>
          <w:rFonts w:hint="eastAsia" w:ascii="楷体" w:hAnsi="楷体" w:eastAsia="楷体" w:cs="楷体"/>
          <w:color w:val="D92142"/>
          <w:kern w:val="0"/>
          <w:sz w:val="24"/>
          <w:szCs w:val="24"/>
          <w:lang w:val="en-US" w:eastAsia="zh-CN" w:bidi="ar"/>
        </w:rPr>
        <w:t>字词练习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left="192" w:right="192"/>
        <w:jc w:val="left"/>
        <w:rPr>
          <w:rFonts w:hint="eastAsia" w:ascii="楷体" w:hAnsi="楷体" w:eastAsia="楷体" w:cs="楷体"/>
          <w:color w:val="3E3E3E"/>
          <w:spacing w:val="12"/>
          <w:sz w:val="24"/>
          <w:szCs w:val="24"/>
        </w:rPr>
      </w:pPr>
      <w:r>
        <w:rPr>
          <w:rFonts w:hint="eastAsia" w:ascii="楷体" w:hAnsi="楷体" w:eastAsia="楷体" w:cs="楷体"/>
          <w:color w:val="3E3E3E"/>
          <w:spacing w:val="12"/>
          <w:sz w:val="24"/>
          <w:szCs w:val="24"/>
          <w:shd w:val="clear" w:fill="FFFFFF"/>
        </w:rPr>
        <w:t> </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color w:val="333333"/>
          <w:kern w:val="0"/>
          <w:sz w:val="24"/>
          <w:szCs w:val="24"/>
          <w:lang w:val="en-US" w:eastAsia="zh-CN" w:bidi="ar"/>
        </w:rPr>
        <w:t>韬光养晦（tāo guāng yǎng huì）</w:t>
      </w:r>
      <w:r>
        <w:rPr>
          <w:rFonts w:hint="eastAsia" w:ascii="楷体" w:hAnsi="楷体" w:eastAsia="楷体" w:cs="楷体"/>
          <w:kern w:val="0"/>
          <w:sz w:val="24"/>
          <w:szCs w:val="24"/>
          <w:lang w:val="en-US" w:eastAsia="zh-CN" w:bidi="ar"/>
        </w:rPr>
        <w:t>花好月圆（huā hǎo yuè yuán）世外桃源（shì wài táo yuán）后会有期（hòu huì yǒu qī）凤凰于飞（fèng huáng yú fēi）无懈可击（wú xiè kě jī）差强人意（chā qiáng rén yì）一见钟情（yī jiàn zhōng qíng）憨态可掬（hān tài kě jū）文质彬彬（wén zhì bīn bīn）风度翩翩（fēng dù piān piān）相貌堂堂（xiàng mào táng táng）  落落大方（luò luò dà fāng）斗志昂扬（dòu zhì áng yáng） 意气风发（yì qì fēng fā）威风凛凛（wēi fēng lǐn lǐn）</w:t>
      </w:r>
    </w:p>
    <w:p>
      <w:pPr>
        <w:keepNext w:val="0"/>
        <w:keepLines w:val="0"/>
        <w:widowControl/>
        <w:suppressLineNumbers w:val="0"/>
        <w:jc w:val="left"/>
        <w:rPr>
          <w:rStyle w:val="8"/>
          <w:rFonts w:hint="eastAsia" w:ascii="楷体" w:hAnsi="楷体" w:eastAsia="楷体" w:cs="楷体"/>
          <w:color w:val="D92142"/>
          <w:kern w:val="0"/>
          <w:sz w:val="24"/>
          <w:szCs w:val="24"/>
          <w:lang w:val="en-US" w:eastAsia="zh-CN" w:bidi="ar"/>
        </w:rPr>
      </w:pPr>
    </w:p>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r>
        <w:rPr>
          <w:rStyle w:val="8"/>
          <w:rFonts w:hint="eastAsia" w:ascii="楷体" w:hAnsi="楷体" w:eastAsia="楷体" w:cs="楷体"/>
          <w:color w:val="D92142"/>
          <w:kern w:val="0"/>
          <w:sz w:val="24"/>
          <w:szCs w:val="24"/>
          <w:lang w:val="en-US" w:eastAsia="zh-CN" w:bidi="ar"/>
        </w:rPr>
        <w:t>《新闻联播》节选练习</w:t>
      </w:r>
    </w:p>
    <w:p>
      <w:pPr>
        <w:keepNext w:val="0"/>
        <w:keepLines w:val="0"/>
        <w:widowControl/>
        <w:suppressLineNumbers w:val="0"/>
        <w:jc w:val="left"/>
        <w:rPr>
          <w:rFonts w:hint="eastAsia" w:ascii="楷体" w:hAnsi="楷体" w:eastAsia="楷体" w:cs="楷体"/>
          <w:sz w:val="24"/>
          <w:szCs w:val="24"/>
        </w:rPr>
      </w:pPr>
      <w:bookmarkStart w:id="0" w:name="_GoBack"/>
      <w:r>
        <w:rPr>
          <w:rFonts w:hint="eastAsia" w:ascii="楷体" w:hAnsi="楷体" w:eastAsia="楷体" w:cs="楷体"/>
          <w:kern w:val="0"/>
          <w:sz w:val="24"/>
          <w:szCs w:val="24"/>
          <w:lang w:val="en-US" w:eastAsia="zh-CN" w:bidi="ar"/>
        </w:rPr>
        <w:t>就业是民生之本。一季度，我国就业局势保持总体稳定，但稳就业仍然面临挑战，下一步又将采取哪些稳就业举措？如何帮助脱贫人口稳定就业，促进高校毕业生就业创业？来看本台记者对人力资源和社会保障部党组成员、副部长俞家栋的专访。俞家栋表示，今年以来，就业局势保持总体稳定，体现在主要指标稳、市场运行稳和重点群体稳三个方面。俞家栋表示，稳就业是经济运行保持在合理区间的关键支撑。因此，在稳市场主体稳岗位方面，人力资源和社会保障部推出“降、缓、返、补”政策“组合拳”，延续实施失业、工伤保险阶段性降费政策，允许特困行业阶段性缓缴三项社会保险费，提高中小微企业失业保险稳岗返还标准，加力落实社保补贴、培训补贴等政策，推出一次性留工培训补助，助力企业稳岗扩岗。针对当前高校毕业生就业面临的多重压力，俞家栋表示，将坚持把高校毕业生就业作为重中之重，送政策拓渠道、送服务促匹配、送培训提能力、送帮扶兜底线、简化手续增便利，全力稳定毕业生就业局势。俞家栋表示，下一步，人力资源和社会保障部将盯紧脱贫人口、防止返贫监测对象，聚焦国家乡村振兴重点帮扶县、易地搬迁安置区特别是大型安置区，强政策、优服务、兜底线，通过劳务输出一批、项目建设促进一批、就业帮扶车间吸纳一批、返乡创业带动一批、公益性岗位安置一批，保持脱贫人口务工规模稳定。</w:t>
      </w:r>
      <w:bookmarkEnd w:id="0"/>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1"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r>
      <w:rPr>
        <w:b/>
        <w:bCs/>
        <w:i w:val="0"/>
        <w:iCs w:val="0"/>
        <w:caps w:val="0"/>
        <w:color w:val="000000"/>
        <w:spacing w:val="0"/>
        <w:sz w:val="36"/>
        <w:szCs w:val="36"/>
        <w:shd w:val="clear" w:fill="FFFFFF"/>
      </w:rPr>
      <w:t>持之以恒，一天一点小进步！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FB58D1"/>
    <w:rsid w:val="24FB58D1"/>
    <w:rsid w:val="38B34C51"/>
    <w:rsid w:val="5B3330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2022-07-17T15:47:00Z</dcterms:created>
  <dc:creator>陈迈骐</dc:creator>
  <cp:lastModifiedBy>陈迈骐</cp:lastModifiedBy>
  <dcterms:modified xsi:type="dcterms:W3CDTF">2022-08-22T15:55:02Z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0E16A536A7B94D4AA6DF22BB2CF88777</vt:lpwstr>
  </property>
</Properties>
</file>