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绕口令练习</w:t>
      </w:r>
    </w:p>
    <w:p>
      <w:pPr>
        <w:keepNext w:val="0"/>
        <w:keepLines w:val="0"/>
        <w:widowControl/>
        <w:numPr>
          <w:ilvl w:val="0"/>
          <w:numId w:val="1"/>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张伯伯，李伯伯，饽饽铺里买饽饽，张伯伯买了个饽饽大，李伯伯买了个大饽饽。拿回家里喂婆婆，婆婆又去比饽饽也不知是张伯伯买的饽饽大还是李伯伯买的大饽饽。 </w:t>
      </w:r>
    </w:p>
    <w:p>
      <w:pPr>
        <w:keepNext w:val="0"/>
        <w:keepLines w:val="0"/>
        <w:widowControl/>
        <w:numPr>
          <w:ilvl w:val="0"/>
          <w:numId w:val="2"/>
        </w:numPr>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color w:val="888888"/>
          <w:kern w:val="0"/>
          <w:sz w:val="24"/>
          <w:szCs w:val="24"/>
          <w:lang w:val="en-US" w:eastAsia="zh-CN" w:bidi="ar"/>
        </w:rPr>
        <w:t>zhāng bó bó ，lǐ bó bó ，bō bō pù lǐ mǎi bō bō ，zhāng bó bó mǎi le gè bō bō dà ，lǐ bó bó mǎi le gè dà bō bō 。ná huí jiā lǐ wèi pó pó ，pó pó yòu qù bǐ bō bō yě bú zhī shì zhāng bó bó mǎi de bō bō dà hái shì lǐ bó bó mǎi de dà bō bō 。</w:t>
      </w:r>
    </w:p>
    <w:p>
      <w:pPr>
        <w:keepNext w:val="0"/>
        <w:keepLines w:val="0"/>
        <w:widowControl/>
        <w:numPr>
          <w:ilvl w:val="0"/>
          <w:numId w:val="2"/>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这是蚕，那是蝉，蚕常在叶里藏，蝉常在林里唱。  </w:t>
      </w:r>
    </w:p>
    <w:p>
      <w:pPr>
        <w:keepNext w:val="0"/>
        <w:keepLines w:val="0"/>
        <w:widowControl/>
        <w:numPr>
          <w:ilvl w:val="0"/>
          <w:numId w:val="2"/>
        </w:numPr>
        <w:suppressLineNumbers w:val="0"/>
        <w:ind w:left="0" w:leftChars="0" w:firstLine="0" w:firstLineChars="0"/>
        <w:jc w:val="left"/>
        <w:rPr>
          <w:rFonts w:hint="eastAsia" w:ascii="楷体" w:hAnsi="楷体" w:eastAsia="楷体" w:cs="楷体"/>
          <w:color w:val="888888"/>
          <w:kern w:val="0"/>
          <w:sz w:val="24"/>
          <w:szCs w:val="24"/>
          <w:lang w:val="en-US" w:eastAsia="zh-CN" w:bidi="ar"/>
        </w:rPr>
      </w:pPr>
      <w:r>
        <w:rPr>
          <w:rFonts w:hint="eastAsia" w:ascii="楷体" w:hAnsi="楷体" w:eastAsia="楷体" w:cs="楷体"/>
          <w:color w:val="888888"/>
          <w:kern w:val="0"/>
          <w:sz w:val="24"/>
          <w:szCs w:val="24"/>
          <w:lang w:val="en-US" w:eastAsia="zh-CN" w:bidi="ar"/>
        </w:rPr>
        <w:t>zhè shì cán ，nà shì chán ，cán cháng zài yè lǐ cáng ，chán cháng zài lín lǐ chàng 。 </w:t>
      </w:r>
    </w:p>
    <w:p>
      <w:pPr>
        <w:keepNext w:val="0"/>
        <w:keepLines w:val="0"/>
        <w:widowControl/>
        <w:numPr>
          <w:numId w:val="0"/>
        </w:numPr>
        <w:suppressLineNumbers w:val="0"/>
        <w:ind w:leftChars="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3、字纸里裹着细银丝，细银丝上趴着四千四百四十四个似死似不死的小死虱子皮。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rPr>
          <w:rFonts w:hint="eastAsia" w:ascii="楷体" w:hAnsi="楷体" w:eastAsia="楷体" w:cs="楷体"/>
          <w:color w:val="3E3E3E"/>
          <w:spacing w:val="12"/>
          <w:sz w:val="24"/>
          <w:szCs w:val="24"/>
        </w:rPr>
      </w:pPr>
      <w:r>
        <w:rPr>
          <w:rFonts w:hint="eastAsia" w:ascii="楷体" w:hAnsi="楷体" w:eastAsia="楷体" w:cs="楷体"/>
          <w:color w:val="888888"/>
          <w:spacing w:val="12"/>
          <w:sz w:val="24"/>
          <w:szCs w:val="24"/>
          <w:shd w:val="clear" w:fill="FFFFFF"/>
        </w:rPr>
        <w:t>3、zì zhǐ lǐ guǒ zhe xì yín sī ，xì yín sī shàng pā zhe sì qiān sì bǎi sì shí sì gè sì sǐ sì bú sǐ de xiǎo sǐ shī zǐ pí 。 </w:t>
      </w: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一季度，我国持续拓展农业多种功能，挖掘乡村多元价值，加快发展富民乡村产业，乡村产业发展保持良好势头。一季度，乡村新产业新业态保持平稳，休闲农业、乡村旅游快速发展，拉动消费市场。到乡村过大年、品美食、游冰雪、赏春花成为城乡居民度假首选。农产品网络零售额增速预计10%左右。浙江安吉大竹园村对村容村貌微改造、精提升，全新亮相的文旅融合梦工厂成为附近最靓打卡地；河南夏邑王营村，网络销售成为新时尚，7万单快递正从这里发往全国，网上销售额达1.5亿元；贵州全省实现5G乡乡通，物联网+种养殖，数字化+特色产业，乡村产业发展迈入数字经济新时代。一季度，受农产品稳产保供强力拉动，农产品加工业稳中向好。规模以上农产品加工企业营业收入保持增长态势，全国农副食品加工业增加值同比增长6.4%。国家重点龙头企业采购经理指数季度均值达54.7%，高于同期制造业近5个百分点。为进一步拓展农业多种功能，提升乡村多元价值，一季度，我国新建40个优势特色产业集群、50个国家现代农业产业园、200个农业产业强镇，打造一批产业发展高地。乡村产业蓬勃发展，有力带动农民就地就近就业。截至3月底，农村返乡留乡农民工超过8成实现了就近就业，县域内吸纳农村劳动力转移就业人数增加1100多万人，同比增长9%。</w:t>
      </w:r>
    </w:p>
    <w:p>
      <w:pPr>
        <w:rPr>
          <w:rFonts w:hint="eastAsia" w:ascii="楷体" w:hAnsi="楷体" w:eastAsia="楷体" w:cs="楷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bookmarkStart w:id="0" w:name="_GoBack"/>
    <w:bookmarkEnd w:id="0"/>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7B669"/>
    <w:multiLevelType w:val="singleLevel"/>
    <w:tmpl w:val="D237B669"/>
    <w:lvl w:ilvl="0" w:tentative="0">
      <w:start w:val="1"/>
      <w:numFmt w:val="decimal"/>
      <w:suff w:val="nothing"/>
      <w:lvlText w:val="%1、"/>
      <w:lvlJc w:val="left"/>
    </w:lvl>
  </w:abstractNum>
  <w:abstractNum w:abstractNumId="1">
    <w:nsid w:val="14245B5E"/>
    <w:multiLevelType w:val="singleLevel"/>
    <w:tmpl w:val="14245B5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836C7"/>
    <w:rsid w:val="0FE84EA9"/>
    <w:rsid w:val="17B836C7"/>
    <w:rsid w:val="195660FD"/>
    <w:rsid w:val="2996630C"/>
    <w:rsid w:val="30C81DC9"/>
    <w:rsid w:val="56D57BC4"/>
    <w:rsid w:val="7542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2022-08-21T10:04:00Z</dcterms:created>
  <dc:creator>陈迈骐</dc:creator>
  <cp:lastModifiedBy>陈迈骐</cp:lastModifiedBy>
  <dcterms:modified xsi:type="dcterms:W3CDTF">2022-08-23T02:54:10Z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1E156D24A2884EFD90968D0054591DE5</vt:lpwstr>
  </property>
</Properties>
</file>