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7"/>
          <w:rFonts w:hint="eastAsia" w:ascii="楷体" w:hAnsi="楷体" w:eastAsia="楷体" w:cs="楷体"/>
          <w:color w:val="D92142"/>
          <w:sz w:val="28"/>
          <w:szCs w:val="28"/>
        </w:rPr>
      </w:pPr>
      <w:r>
        <w:rPr>
          <w:rStyle w:val="7"/>
          <w:rFonts w:hint="eastAsia" w:ascii="楷体" w:hAnsi="楷体" w:eastAsia="楷体" w:cs="楷体"/>
          <w:color w:val="D92142"/>
          <w:sz w:val="28"/>
          <w:szCs w:val="28"/>
        </w:rPr>
        <w:t>字词练习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就医（jiù yī）咳嗽（ké sòu）   空气（kōng qì）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口袋（kǒu dài）   窟窿（kū lóng）筷子（kuài zǐ）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 框架（kuàng jià）昆明（kūn míng）   阔绰（kuò chuò）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懒惰（lǎn duò）   老师（ lǎo shī）篱笆（lí bā）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粮仓（liáng cāng）料理（liào lǐ）领导（lǐng dǎo）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林木（lín mù）   溜达（liū dá）聋哑（lóng yǎ）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炉火（ lú huǒ）轮胎（lún tāi）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7"/>
          <w:rFonts w:hint="eastAsia" w:ascii="楷体" w:hAnsi="楷体" w:eastAsia="楷体" w:cs="楷体"/>
          <w:color w:val="D9214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7"/>
          <w:rFonts w:hint="eastAsia" w:ascii="楷体" w:hAnsi="楷体" w:eastAsia="楷体" w:cs="楷体"/>
          <w:color w:val="D9214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7"/>
          <w:rFonts w:hint="eastAsia" w:ascii="楷体" w:hAnsi="楷体" w:eastAsia="楷体" w:cs="楷体"/>
          <w:color w:val="D9214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7"/>
          <w:rFonts w:hint="eastAsia" w:ascii="楷体" w:hAnsi="楷体" w:eastAsia="楷体" w:cs="楷体"/>
          <w:color w:val="D92142"/>
          <w:sz w:val="28"/>
          <w:szCs w:val="28"/>
        </w:rPr>
      </w:pPr>
      <w:r>
        <w:rPr>
          <w:rStyle w:val="7"/>
          <w:rFonts w:hint="eastAsia" w:ascii="楷体" w:hAnsi="楷体" w:eastAsia="楷体" w:cs="楷体"/>
          <w:color w:val="D92142"/>
          <w:sz w:val="28"/>
          <w:szCs w:val="28"/>
        </w:rPr>
        <w:t>《新闻联播》节选练习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春耕时节，各地加大农业科技推广力度，稳步推进春播春管工作。眼下正是小麦抽穗扬花的关键期。在河南商丘，当地建立的数字农业智慧平台能实时监测麦田的温度、湿度以及墒情等各项数据。韩世权承包的100多亩小麦由于采用了地埋式节水节肥自动喷灌设施，不到两个小时就完成了喷灌。新技术、新装备的使用让农户尝到了科技种田的甜头。在河北邢台宁晋县万亩高标准粮田示范区，运用智能喷灌技术能减少小麦生育期灌溉次数12次，省时省力又节水。甘肃酒泉把高标准农田建设与玉米制种基地、集中连片小麦种植示范点结合起来，采取配方施肥、水肥一体等技术措施，力争粮食稳产高产。中央财政安排农业生产救灾资金16亿元财政部日前下达农业生产和水利救灾资金16亿元，支持河北、江苏、安徽、山东、河南等22省（区、市）对小麦生长期喷施杀虫剂、杀菌剂等“一喷三防”措施给予补助，夯实夏粮丰收基础。《中国知识产权保护与营商环境新进展报告（2021）》公布国务院新闻办公室举行发布会，介绍《中国知识产权保护与营商环境新进展报告（2021）》有关情况。2021年，我国授权发明专利69.6万件，全年核准注册商标773.9万件。全国市场主体突破1.5亿户，近10年净增1亿户，企业活跃度保持在70%左右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3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F181B"/>
    <w:rsid w:val="03F020F2"/>
    <w:rsid w:val="0DAD4E1B"/>
    <w:rsid w:val="1351449B"/>
    <w:rsid w:val="31BB4B77"/>
    <w:rsid w:val="3AF47BD8"/>
    <w:rsid w:val="3CFD4BC8"/>
    <w:rsid w:val="3EC51715"/>
    <w:rsid w:val="49D92519"/>
    <w:rsid w:val="59BB0819"/>
    <w:rsid w:val="68AF181B"/>
    <w:rsid w:val="72966949"/>
    <w:rsid w:val="745F3497"/>
    <w:rsid w:val="7C3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2022-08-21T10:05:00Z</dcterms:created>
  <dc:creator>陈迈骐</dc:creator>
  <cp:lastModifiedBy>陈迈骐</cp:lastModifiedBy>
  <dcterms:modified xsi:type="dcterms:W3CDTF">2022-08-23T02:54:16Z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662DDBC652BD4BE2B4BB6B58A4B6DE23</vt:lpwstr>
  </property>
</Properties>
</file>