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sz w:val="24"/>
          <w:szCs w:val="24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字词练习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8"/>
          <w:szCs w:val="28"/>
          <w:shd w:val="clear" w:fill="FFFFFF"/>
        </w:rPr>
        <w:t>吃(chī) 统(tǒnɡ) 颇(pō) 订(dìnɡ)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8"/>
          <w:szCs w:val="28"/>
          <w:shd w:val="clear" w:fill="FFFFFF"/>
        </w:rPr>
        <w:t>搔(sāo) 扩(kuò) 墙(qiánɡ) 酥(sū)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8"/>
          <w:szCs w:val="28"/>
          <w:shd w:val="clear" w:fill="FFFFFF"/>
        </w:rPr>
        <w:t>娶(qǔ) 摘(zhāi) 炯(jiǒnɡ) 室(shì)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8"/>
          <w:szCs w:val="28"/>
          <w:shd w:val="clear" w:fill="FFFFFF"/>
        </w:rPr>
        <w:t>比(bǐ)  洽(qià) 油(yóu) 方(fānɡ)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8"/>
          <w:szCs w:val="28"/>
          <w:shd w:val="clear" w:fill="FFFFFF"/>
        </w:rPr>
        <w:t>盆(pén) 擦(cā)  瘸(qué) 允(yǔn)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8"/>
          <w:szCs w:val="28"/>
          <w:shd w:val="clear" w:fill="FFFFFF"/>
        </w:rPr>
        <w:t>绝(jué) 赏(shǎnɡ) 农(nónɡ) 亏(kuī)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8"/>
          <w:szCs w:val="28"/>
          <w:shd w:val="clear" w:fill="FFFFFF"/>
        </w:rPr>
        <w:t>槐(huái)  薪(xīn)  迈(mài)  协(xié)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left="192" w:right="192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8"/>
          <w:szCs w:val="28"/>
          <w:shd w:val="clear" w:fill="FFFFFF"/>
        </w:rPr>
        <w:t>某(mǒu) 耕(ɡēnɡ) 竖(shù) 枣(zǎo)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义务教育课程方案和课程标准（2022年版）发布近日，教育部印发《义务教育课程方案和课程标准（2022年版）》，将从今年秋季起执行。新修订的义务教育课程落实立德树人根本任务，依据“有理想、有本领、有担当”的时代新人培养要求，进一步优化了课程设置，依据核心素养发展水平，提出学业质量标准。化纤和产业用纺织品行业高质量发展指导意见发布4月21日，工业和信息化部、国家发展改革委发布《关于化纤工业高质量发展的指导意见》和《关于产业用纺织品行业高质量发展的指导意见》，明确到2025年，化纤行业构建高端化、智能化、绿色化现代产业体系，全面建设化纤强国，产业用纺织品行业综合竞争力进一步提升。一季度中老铁路进出口货物超27万吨今年一季度，经昆明海关监管验放的中老铁路国际货运进出口货物约27.6万吨、29亿元。其中，出口货物9.02万吨，以日用百货、机电产品居多；进口货物18.58万吨，主要是东南亚的橡胶、铁矿石、木炭等农矿产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"http://byzc.com/news/25697.html" \l "##" </w:instrTex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4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33023"/>
    <w:rsid w:val="45375391"/>
    <w:rsid w:val="4AE33023"/>
    <w:rsid w:val="72E5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2022-08-21T10:09:00Z</dcterms:created>
  <dc:creator>陈迈骐</dc:creator>
  <cp:lastModifiedBy>陈迈骐</cp:lastModifiedBy>
  <dcterms:modified xsi:type="dcterms:W3CDTF">2022-08-23T03:02:01Z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FA26266C6E60481781A916967F26B95F</vt:lpwstr>
  </property>
</Properties>
</file>