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textAlignment w:val="top"/>
        <w:rPr>
          <w:rStyle w:val="10"/>
          <w:rFonts w:hint="eastAsia" w:ascii="楷体" w:hAnsi="楷体" w:eastAsia="楷体" w:cs="楷体"/>
          <w:i w:val="0"/>
          <w:iCs w:val="0"/>
          <w:caps w:val="0"/>
          <w:color w:val="D92142"/>
          <w:spacing w:val="12"/>
          <w:kern w:val="0"/>
          <w:sz w:val="24"/>
          <w:szCs w:val="24"/>
          <w:shd w:val="clear" w:fill="FFFFFF"/>
          <w:lang w:val="en-US" w:eastAsia="zh-CN" w:bidi="ar"/>
        </w:rPr>
      </w:pPr>
      <w:bookmarkStart w:id="0" w:name="_GoBack"/>
      <w:bookmarkEnd w:id="0"/>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textAlignment w:val="top"/>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大刀对单刀，单刀对大刀，大刀斗单刀，单刀夺大刀。</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1、dà dāo duì dān dāo ，dān dāo duì dà dāo ，dà dāo dòu dān dāo ，dān dāo duó dà dāo 。</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2、老罗拉了一车梨，老李拉了一车栗。老罗人称大力罗，老李人称李大力。老罗拉梨做梨酒，老李拉栗去换梨。</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sz w:val="24"/>
          <w:szCs w:val="24"/>
        </w:rPr>
      </w:pPr>
      <w:r>
        <w:rPr>
          <w:rFonts w:hint="eastAsia" w:ascii="楷体" w:hAnsi="楷体" w:eastAsia="楷体" w:cs="楷体"/>
          <w:i w:val="0"/>
          <w:iCs w:val="0"/>
          <w:caps w:val="0"/>
          <w:color w:val="888888"/>
          <w:spacing w:val="12"/>
          <w:kern w:val="0"/>
          <w:sz w:val="24"/>
          <w:szCs w:val="24"/>
          <w:shd w:val="clear" w:fill="FFFFFF"/>
          <w:lang w:val="en-US" w:eastAsia="zh-CN" w:bidi="ar"/>
        </w:rPr>
        <w:t>2、lǎo luó lā le yī chē lí ，lǎo lǐ lā le yī chē lì 。lǎo luó rén chēng dà lì luó ，lǎo lǐ rén chēng lǐ dà lì 。lǎo luó lā lí zuò lí jiǔ ，lǎo lǐ lā lì qù huàn lí 。</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3、你也勤来我也勤，生产同心土变金。工人农民亲兄弟，心心相印团结紧。</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3、nǐ yě qín lái wǒ yě qín ，shēng chǎn tóng xīn tǔ biàn jīn 。gōng rén nóng mín qīn xiōng dì ，xīn xīn xiàng yìn tuán jié jǐn 。</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888888"/>
          <w:spacing w:val="12"/>
          <w:kern w:val="0"/>
          <w:sz w:val="24"/>
          <w:szCs w:val="24"/>
          <w:shd w:val="clear" w:fill="FFFFFF"/>
          <w:lang w:val="en-US" w:eastAsia="zh-CN" w:bidi="ar"/>
        </w:rPr>
      </w:pP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888888"/>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商务部4月14日发布的数据显示，一季度，我国实际使用外资金额3798.7亿元人民币，同比增长25.6%。从行业来看，服务业实际使用外资金额2785.2亿元人民币，同比增长17.1%。高技术产业实际使用外资同比增长52.9%，其中，高技术制造业增长35.7%，高技术服务业增长57.8%。   从区域分布看，我国东部、中部、西部实际使用外资同比分别增长23.4%、60.7%和21.9%。今年以来，我国中西部地区发挥自身优势，一系列稳外资政策措施持续落地，对外资的吸引力不断增强。在宁夏中卫，这家美资企业的云计算合作项目正在进行二期扩容，预计新增厂房设施面积以及可支持计算容量达到一期的1.3倍。在湖北武汉，这家德资企业不仅正在继续扩大投资规模，还把国内第二个研发中心建在了这里。与此同时，优化服务、保障供应链和产业链畅通等一系列举措，也有效稳定了外资企业的预期。重庆高新区多个部门主动靠前服务，尽最大力量开辟“绿色通道”，解决了这家受疫情影响的外资企业的物资运输和用工难题。中国美国商会、中国德国商会近期发布的调查报告显示，83%的美资企业和96%的德资企业持续看好中国市场，66%的美资企业和71%的德资企业计划增加在华投资。</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5D680"/>
    <w:multiLevelType w:val="singleLevel"/>
    <w:tmpl w:val="ED15D68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25098"/>
    <w:rsid w:val="02C05EAB"/>
    <w:rsid w:val="7642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2022-08-21T10:13:00Z</dcterms:created>
  <dc:creator>陈迈骐</dc:creator>
  <cp:lastModifiedBy>陈迈骐</cp:lastModifiedBy>
  <dcterms:modified xsi:type="dcterms:W3CDTF">2022-08-26T08:47:51Z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87F3C1E9C09345FEA3BDB81D65A6A5C2</vt:lpwstr>
  </property>
</Properties>
</file>