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8F06" w14:textId="77777777" w:rsidR="00A17BB3" w:rsidRDefault="00000000">
      <w:pPr>
        <w:pStyle w:val="Heading3"/>
        <w:rPr>
          <w:rFonts w:ascii="Garamond" w:eastAsia="Garamond" w:hAnsi="Garamond" w:cs="Garamond"/>
          <w:color w:val="000000"/>
        </w:rPr>
      </w:pPr>
      <w:bookmarkStart w:id="0" w:name="_2xcytpi" w:colFirst="0" w:colLast="0"/>
      <w:bookmarkEnd w:id="0"/>
      <w:r>
        <w:rPr>
          <w:rFonts w:ascii="Garamond" w:eastAsia="Garamond" w:hAnsi="Garamond" w:cs="Garamond"/>
          <w:color w:val="000000"/>
        </w:rPr>
        <w:t xml:space="preserve">Tables </w:t>
      </w:r>
    </w:p>
    <w:p w14:paraId="60189CC3" w14:textId="77777777" w:rsidR="00A17BB3" w:rsidRDefault="00A17BB3">
      <w:pPr>
        <w:rPr>
          <w:rFonts w:ascii="Garamond" w:eastAsia="Garamond" w:hAnsi="Garamond" w:cs="Garamond"/>
        </w:rPr>
      </w:pPr>
    </w:p>
    <w:tbl>
      <w:tblPr>
        <w:tblStyle w:val="a"/>
        <w:tblW w:w="130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1464"/>
        <w:gridCol w:w="1464"/>
        <w:gridCol w:w="1464"/>
        <w:gridCol w:w="1464"/>
        <w:gridCol w:w="1464"/>
        <w:gridCol w:w="1185"/>
        <w:gridCol w:w="1185"/>
        <w:gridCol w:w="1185"/>
      </w:tblGrid>
      <w:tr w:rsidR="00A17BB3" w14:paraId="3F6DF346" w14:textId="77777777">
        <w:trPr>
          <w:trHeight w:val="315"/>
        </w:trPr>
        <w:tc>
          <w:tcPr>
            <w:tcW w:w="13020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42DEE6" w14:textId="77777777" w:rsidR="00A17BB3" w:rsidRDefault="00000000">
            <w:pPr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Table 1 - Baseline patient characteristics by location of dwelling</w:t>
            </w:r>
          </w:p>
        </w:tc>
      </w:tr>
      <w:tr w:rsidR="00A17BB3" w14:paraId="6D8282EC" w14:textId="77777777">
        <w:trPr>
          <w:trHeight w:val="780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1A967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Characteristic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0B9C3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Urban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3BD6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non-major urban 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6A5D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Rural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85C9A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Missing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5F89D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Total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6F7CE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Standardized difference: non-major urban vs Urban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18341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Standardized difference: Rural vs Urban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22AD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Standardized difference: Missing vs Urban</w:t>
            </w:r>
          </w:p>
        </w:tc>
      </w:tr>
      <w:tr w:rsidR="00A17BB3" w14:paraId="6D9653BE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58B80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5796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N=161,912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AF3E54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N=63,001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71B8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N=22,150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7929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N=1,299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EF531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N=248,362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5387F3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35303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47CD9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0558CB61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1781BB" w14:textId="77777777" w:rsidR="00A17BB3" w:rsidRDefault="00000000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Age group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D8B762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FD2EB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4B2A3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9F0CDE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BD83C7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754F0B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64C77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02143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71C823FD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EF904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66-69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23F1C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57,566 (35.6%)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0667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23,845 (37.8%)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8D6E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8,675 (39.2%)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0826D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602 (46.3%)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5F8C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90,688 (36.5%)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6478E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53FB2F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0.075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829CB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0.221</w:t>
            </w:r>
          </w:p>
        </w:tc>
      </w:tr>
      <w:tr w:rsidR="00A17BB3" w14:paraId="6099A618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9998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70-74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24544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37,461 (23.1%)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1AEA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15,392 (24.4%)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5764A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5,396 (24.4%)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E8A2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324 (24.9%)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7E33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58,573 (23.6%)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65CE3D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5D8A4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750DA7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0.042</w:t>
            </w:r>
          </w:p>
        </w:tc>
      </w:tr>
      <w:tr w:rsidR="00A17BB3" w14:paraId="18857F97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85CC4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75-79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F96B7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27,688 (17.1%)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9BD71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10,515 (16.7%)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7A18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3,768 (17.0%)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C863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201 (15.5%)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54F0F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42,172 (17.0%)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AC6A60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0.011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79C575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8F897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0.044</w:t>
            </w:r>
          </w:p>
        </w:tc>
      </w:tr>
      <w:tr w:rsidR="00A17BB3" w14:paraId="0135C348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7C895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80-84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CAA8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20,235 (12.5%)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16456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7,054 (11.2%)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028ED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2,446 (11.0%)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ED6A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106 (8.2%)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DD943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29,841 (12.0%)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8CE49E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B4FEC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5F85C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0.143</w:t>
            </w:r>
          </w:p>
        </w:tc>
      </w:tr>
      <w:tr w:rsidR="00A17BB3" w14:paraId="18E2815C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15D2D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85+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04DC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18,962 (11.7%)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A4CD1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6,195 (9.8%)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5D660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1,865 (8.4%)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FFB3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66 (5.1%)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F6297A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27,088 (10.9%)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210C0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97104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216313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0.241</w:t>
            </w:r>
          </w:p>
        </w:tc>
      </w:tr>
      <w:tr w:rsidR="00A17BB3" w14:paraId="4A6DDD75" w14:textId="77777777">
        <w:trPr>
          <w:trHeight w:val="399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89556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Sex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9E25FC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41F05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C6E0EE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AFC356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E5688C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8A671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45FFE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76823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7FBE3D6E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D59FCD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60748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110,728 (68.4%)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6459C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41,883 (66.5%)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6151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14,332 (64.7%)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F40AB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821 (63.2%)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4BF5E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167,764 (67.5%)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24AC0E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E95D77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0.078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389E8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0.109</w:t>
            </w:r>
          </w:p>
        </w:tc>
      </w:tr>
      <w:tr w:rsidR="00A17BB3" w14:paraId="12FDB377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478EF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45344A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51,184 (31.6%)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F3AD1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21,118 (33.5%)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43F34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7,818 (35.3%)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956F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478 (36.8%)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EA2FF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80,598 (32.5%)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3E5E9B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C05EA3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0.078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FB767E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0.109</w:t>
            </w:r>
          </w:p>
        </w:tc>
      </w:tr>
      <w:tr w:rsidR="00A17BB3" w14:paraId="23E2465A" w14:textId="77777777">
        <w:trPr>
          <w:trHeight w:val="780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AA117" w14:textId="77777777" w:rsidR="00A17BB3" w:rsidRDefault="00000000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Neighborhood material deprivation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2C66C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62F99F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0F212D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78A21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EE8DDD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C544C1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B886B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DD1E5B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4382B5E8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1B48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1 - least deprived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6691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38,108 (23.5%)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DB7CD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12,326 (19.6%)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510EE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2,195 (9.9%)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B4D89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88 (6.8%)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E595D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52,717 (21.2%)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2E892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0.097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10619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0.371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3DDD9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0.481</w:t>
            </w:r>
          </w:p>
        </w:tc>
      </w:tr>
      <w:tr w:rsidR="00A17BB3" w14:paraId="634B1058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96A9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CAC62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32,395 (20.0%)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0687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14,808 (23.5%)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553E3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3,910 (17.7%)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1278A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149 (11.5%)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96A54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51,262 (20.6%)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EC3CC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0.085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BA3576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1CD3B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0.236</w:t>
            </w:r>
          </w:p>
        </w:tc>
      </w:tr>
      <w:tr w:rsidR="00A17BB3" w14:paraId="17C1C76D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BEFDD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D4DA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29,863 (18.4%)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3958D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13,252 (21.0%)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0E62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5,947 (26.8%)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5B122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157 (12.1%)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553A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49,219 (19.8%)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687C2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2D467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0.202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5B2C5C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0.177</w:t>
            </w:r>
          </w:p>
        </w:tc>
      </w:tr>
      <w:tr w:rsidR="00A17BB3" w14:paraId="10820A8E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C59C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4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CA4B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31,328 (19.3%)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A9067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11,562 (18.4%)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A951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5,688 (25.7%)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E68F9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285 (21.9%)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1F4D7A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48,863 (19.7%)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C0F05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0.025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91A84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0.152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4B22C7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0.064</w:t>
            </w:r>
          </w:p>
        </w:tc>
      </w:tr>
      <w:tr w:rsidR="00A17BB3" w14:paraId="059D947D" w14:textId="77777777">
        <w:trPr>
          <w:trHeight w:val="540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BB064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5 - most deprived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ADF1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29,766 (18.4%)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1E663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10,593 (16.8%)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4A14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4,053 (18.3%)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CE5D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255 (19.6%)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9F49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44,667 (18.0%)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6856DD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91D3F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3F1BB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0.032</w:t>
            </w:r>
          </w:p>
        </w:tc>
      </w:tr>
      <w:tr w:rsidR="00A17BB3" w14:paraId="042EEBC8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6352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6 - missing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413C4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452 (0.3%)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B180D4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460 (0.7%)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A7F81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357 (1.6%)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E66C1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365 (28.1%)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D9C5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1,634 (0.7%)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3F50C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0CAAB8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0.138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E3B20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0.869</w:t>
            </w:r>
          </w:p>
        </w:tc>
      </w:tr>
      <w:tr w:rsidR="00A17BB3" w14:paraId="561DDA4F" w14:textId="77777777">
        <w:trPr>
          <w:trHeight w:val="540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181121" w14:textId="77777777" w:rsidR="00A17BB3" w:rsidRDefault="00000000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Recent migrant 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5DEA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4,750 (2.9%)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C7BD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670 (1.1%)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7137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262 (1.2%)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F360F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45 (3.5%)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C23F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5,727 (2.3%)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DCAEC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0.134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E9F0C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0.124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6844A2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</w:t>
            </w:r>
          </w:p>
        </w:tc>
      </w:tr>
      <w:tr w:rsidR="00A17BB3" w14:paraId="46FB5E0D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4CF246" w14:textId="77777777" w:rsidR="00A17BB3" w:rsidRDefault="00000000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CIHI grouper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F73EA5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2B2A43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0142F3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7252B9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C5301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69385C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A409F2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1E71AA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63DBAC4A" w14:textId="77777777">
        <w:trPr>
          <w:trHeight w:val="540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53E3A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 health condition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5149B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1,435 (0.9%)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5FFB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842 (1.3%)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AF201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390 (1.8%)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DDBE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31 (2.4%)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9A21C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2,698 (1.1%)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FC377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A67BA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0.077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FA0698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0.118</w:t>
            </w:r>
          </w:p>
        </w:tc>
      </w:tr>
      <w:tr w:rsidR="00A17BB3" w14:paraId="5D9DDF6B" w14:textId="77777777">
        <w:trPr>
          <w:trHeight w:val="540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D802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Major Palliative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9456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46,983 (29.0%)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47A0E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17,836 (28.3%)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3E7A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6,120 (27.6%)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BAF1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359 (27.6%)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7E32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71,298 (28.7%)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185F6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0.016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DD1CD0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A7275D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0.031</w:t>
            </w:r>
          </w:p>
        </w:tc>
      </w:tr>
      <w:tr w:rsidR="00A17BB3" w14:paraId="7ADD1BB8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0F46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Moderate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FCAF7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80,463 (49.7%)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3595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30,957 (49.1%)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E74FE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10,719 (48.4%)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F0F69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612 (47.1%)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31802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122,751 (49.4%)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0E754B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0.011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B69444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2BC43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0.052</w:t>
            </w:r>
          </w:p>
        </w:tc>
      </w:tr>
      <w:tr w:rsidR="00A17BB3" w14:paraId="7E02B2D2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7D69B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Minor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4C6AEA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32,375 (20.0%)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AE750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13,114 (20.8%)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BE46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4,816 (21.7%)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64E5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280 (21.6%)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809F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50,585 (20.4%)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22E14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E92B4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ECA47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0.038</w:t>
            </w:r>
          </w:p>
        </w:tc>
      </w:tr>
      <w:tr w:rsidR="00A17BB3" w14:paraId="72381D79" w14:textId="77777777">
        <w:trPr>
          <w:trHeight w:val="540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328D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Obstetrics and newborn*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36DF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--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EF7C9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--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BAC7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--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63EB2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--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41318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--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5D34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--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56E5F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--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C218A4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--</w:t>
            </w:r>
          </w:p>
        </w:tc>
      </w:tr>
      <w:tr w:rsidR="00A17BB3" w14:paraId="458406FF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CF994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Non-user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37147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654 (0.4%)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19594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251 (0.4%)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829AD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105 (0.5%)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79E2D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17 (1.3%)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015F8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1,027 (0.4%)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A81B4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EB10E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0.011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AB37AE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0.098</w:t>
            </w:r>
          </w:p>
        </w:tc>
      </w:tr>
      <w:tr w:rsidR="00A17BB3" w14:paraId="659066C7" w14:textId="77777777">
        <w:trPr>
          <w:trHeight w:val="780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0D36FB" w14:textId="77777777" w:rsidR="00A17BB3" w:rsidRDefault="00000000">
            <w:pPr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No. of unique medications at dispensing date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032CED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DF4F98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D6FB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34566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7A414F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2832B6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2E671A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363B5F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08283D3F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C3D42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0-5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DEF2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25,138 (15.5%)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BC53B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10,439 (16.6%)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4047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3,871 (17.5%)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D4964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211 (16.2%)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453F3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39,659 (16.0%)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972288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4976A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0.053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1BFCF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</w:t>
            </w:r>
          </w:p>
        </w:tc>
      </w:tr>
      <w:tr w:rsidR="00A17BB3" w14:paraId="7AEF9E8B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C2539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6-9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D4FB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39,811 (24.6%)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B848D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16,509 (26.2%)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CE674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5,858 (26.4%)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5BB64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340 (26.2%)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B915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62,518 (25.2%)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B37326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549A8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76522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0.036</w:t>
            </w:r>
          </w:p>
        </w:tc>
      </w:tr>
      <w:tr w:rsidR="00A17BB3" w14:paraId="76E37175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A2287D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10-19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F8362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72,935 (45.0%)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146F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27,929 (44.3%)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4D17D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9,688 (43.7%)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97D13D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563 (43.3%)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431E5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111,115 (44.7%)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EF3816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0.014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4766FB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466D7F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0.034</w:t>
            </w:r>
          </w:p>
        </w:tc>
      </w:tr>
      <w:tr w:rsidR="00A17BB3" w14:paraId="6DFFC764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848AE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20+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2252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24,028 (14.8%)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E7089A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8,124 (12.9%)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41DCD4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2,733 (12.3%)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C1858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185 (14.2%)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2CAE6A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35,070 (14.1%)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2BE396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0.056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6CB7C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0.073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790D4A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0.017</w:t>
            </w:r>
          </w:p>
        </w:tc>
      </w:tr>
      <w:tr w:rsidR="00A17BB3" w14:paraId="0D18E36D" w14:textId="77777777">
        <w:trPr>
          <w:trHeight w:val="124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913CB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Saw psychiatrist in 12 months prior to dispensing date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D410C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6,981 (4.3%)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946E4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1,462 (2.3%)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72DF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494 (2.2%)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8A97C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23 (1.8%)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EE42C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8,960 (3.6%)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83B132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0.111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317ECA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0.117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D9EAFE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0.148</w:t>
            </w:r>
          </w:p>
        </w:tc>
      </w:tr>
      <w:tr w:rsidR="00A17BB3" w14:paraId="0CEF5506" w14:textId="77777777">
        <w:trPr>
          <w:trHeight w:val="654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9753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Primary care visits 24 month prior to dispensing date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725D5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328A6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EB2692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3386B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C39529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E23B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C9A1D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12FB0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7FE2EC21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D71BD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Mean ± SD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21401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14.96 ± 11.63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4A9C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12.12 ± 9.03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1298C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11.62 ± 8.69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7AECF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10.85 ± 7.64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E0C8A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13.92 ± 10.86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7F3045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0.273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BB357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0.326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BD624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0.418</w:t>
            </w:r>
          </w:p>
        </w:tc>
      </w:tr>
      <w:tr w:rsidR="00A17BB3" w14:paraId="226A36DA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89B20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Median (IQR)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7EF8E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12 (8-19)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E96C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 (6-16)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8AE4E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 (6-15)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7C238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 (5-14)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6B889A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11 (7-18)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6422E8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9C0980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2570EE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1AADF7E8" w14:textId="77777777">
        <w:trPr>
          <w:trHeight w:val="86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C6FB3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Visits to prescribing PCP in 10 years to dispensing date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1869C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61000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0971C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01CF1B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733905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F322E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1505D8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8E285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0808A853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0C4D8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Mean ± SD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063FF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7.61 ± 20.74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D14C2A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6.23 ± 20.29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63A1C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5.96 ± 20.95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223D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6.97 ± 28.29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64B83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7.11 ± 20.70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FBA2B6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DE606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0.079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8E6015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0.026</w:t>
            </w:r>
          </w:p>
        </w:tc>
      </w:tr>
      <w:tr w:rsidR="00A17BB3" w14:paraId="5805F689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2E2F7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Median (IQR)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F2A9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 (3-8)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0C3B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 (3-6)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10D81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 (2-6)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E9BF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 (2-5)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F1E94A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 (3-7)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F62D8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FE3B1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ED45E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51DEA3C3" w14:textId="77777777">
        <w:trPr>
          <w:trHeight w:val="1060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FBE2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Percent of primary care visits with prescribing PCP in 10 years prior to dispensing date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BFF7CC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924E83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AC5BD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0CECE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AAB4C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3A631D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F94DF0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FDA8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638DB9BF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D5750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Mean ± SD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4B925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59.24 ± 34.07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A249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60.49 ± 34.79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9AA0F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57.89 ± 36.24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E74C9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56.16 ± 36.98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72EDF4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59.42 ± 34.47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1F868E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0.037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9C90F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0.038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30544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0.087</w:t>
            </w:r>
          </w:p>
        </w:tc>
      </w:tr>
      <w:tr w:rsidR="00A17BB3" w14:paraId="7C5E3A3B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1BCF7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Median (IQR)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F3FF5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69 (26-91)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6D1D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72 (27-93)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FE0CD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68 (21-93)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3F49C1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66 (18-92)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FD4D0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70 (26-91)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81C0B2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A1F63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3180B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55C373CE" w14:textId="77777777">
        <w:trPr>
          <w:trHeight w:val="508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ECDA47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Relational continuity (years)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7E9E66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8F894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1EA37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32B22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2A6116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B6980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B2B8B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23762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0C1F90C5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3E916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Mean ± SD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E22DE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10.44 ± 7.40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6C8CCB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10.33 ± 7.34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2220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9.99 ± 7.45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C0886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9.45 ± 7.54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D24F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10.37 ± 7.39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0F4BE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0.014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7A205F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0.060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8C663" w14:textId="77777777" w:rsidR="00A17BB3" w:rsidRDefault="00000000">
            <w:pPr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0.132</w:t>
            </w:r>
          </w:p>
        </w:tc>
      </w:tr>
      <w:tr w:rsidR="00A17BB3" w14:paraId="6CED0C05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1900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Median (IQR)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FE90A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 (3-19)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FBD58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 (3-19)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0FA3AD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 (3-18)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6E676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 (2-18)</w:t>
            </w:r>
          </w:p>
        </w:tc>
        <w:tc>
          <w:tcPr>
            <w:tcW w:w="1464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C402B4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10 (3-19)</w:t>
            </w: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A871F4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8912D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85" w:type="dxa"/>
            <w:tcBorders>
              <w:bottom w:val="single" w:sz="4" w:space="0" w:color="000000"/>
              <w:right w:val="single" w:sz="6" w:space="0" w:color="CCCCCC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66EFE" w14:textId="77777777" w:rsidR="00A17BB3" w:rsidRDefault="00A17BB3">
            <w:pPr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711A3084" w14:textId="77777777">
        <w:trPr>
          <w:trHeight w:val="315"/>
        </w:trPr>
        <w:tc>
          <w:tcPr>
            <w:tcW w:w="13020" w:type="dxa"/>
            <w:gridSpan w:val="9"/>
            <w:tcBorders>
              <w:top w:val="single" w:sz="4" w:space="0" w:color="000000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F2FE7F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* This category was null given our study population included older adults (&gt;= 66 years). </w:t>
            </w:r>
          </w:p>
        </w:tc>
      </w:tr>
    </w:tbl>
    <w:p w14:paraId="14C424C1" w14:textId="77777777" w:rsidR="00A17BB3" w:rsidRDefault="00A17BB3">
      <w:pPr>
        <w:rPr>
          <w:rFonts w:ascii="Garamond" w:eastAsia="Garamond" w:hAnsi="Garamond" w:cs="Garamond"/>
        </w:rPr>
      </w:pPr>
    </w:p>
    <w:p w14:paraId="39789F4C" w14:textId="77777777" w:rsidR="00A17BB3" w:rsidRDefault="00A17BB3">
      <w:pPr>
        <w:rPr>
          <w:rFonts w:ascii="Garamond" w:eastAsia="Garamond" w:hAnsi="Garamond" w:cs="Garamond"/>
        </w:rPr>
      </w:pPr>
    </w:p>
    <w:tbl>
      <w:tblPr>
        <w:tblStyle w:val="a0"/>
        <w:tblW w:w="12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59"/>
        <w:gridCol w:w="1476"/>
        <w:gridCol w:w="1476"/>
        <w:gridCol w:w="1476"/>
        <w:gridCol w:w="1476"/>
        <w:gridCol w:w="1476"/>
        <w:gridCol w:w="1107"/>
        <w:gridCol w:w="1107"/>
        <w:gridCol w:w="1107"/>
      </w:tblGrid>
      <w:tr w:rsidR="00A17BB3" w14:paraId="5801253E" w14:textId="77777777">
        <w:trPr>
          <w:trHeight w:val="315"/>
        </w:trPr>
        <w:tc>
          <w:tcPr>
            <w:tcW w:w="12960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83F2A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Table 2 - Baseline prescribing family physician characteristics by patients’ location of dwelling</w:t>
            </w:r>
          </w:p>
        </w:tc>
      </w:tr>
      <w:tr w:rsidR="00A17BB3" w14:paraId="3E8F145B" w14:textId="77777777">
        <w:trPr>
          <w:trHeight w:val="124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EB24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Characteristic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0A708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Urban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8C25B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Non-major urban 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EBCA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Rural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9670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Missing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2369F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Total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A5E9F2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Standardized difference: non-major urban vs Urban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CDD6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Standardized difference: Rural vs Urban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789D2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Standardized difference: Missing vs Urban</w:t>
            </w:r>
          </w:p>
        </w:tc>
      </w:tr>
      <w:tr w:rsidR="00A17BB3" w14:paraId="00743D26" w14:textId="77777777">
        <w:trPr>
          <w:trHeight w:val="339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CC373" w14:textId="77777777" w:rsidR="00A17BB3" w:rsidRDefault="00A17BB3">
            <w:pPr>
              <w:widowControl w:val="0"/>
              <w:rPr>
                <w:rFonts w:ascii="Garamond" w:eastAsia="Garamond" w:hAnsi="Garamond" w:cs="Garamond"/>
                <w:b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B2C4D5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N=161,912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35DFBD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N=63,001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D556FC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N=22,150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6EF03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N=1,299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BC54C2" w14:textId="77777777" w:rsidR="00A17BB3" w:rsidRDefault="00000000">
            <w:pPr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N=248,362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0C43F6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97F1AA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1EAA33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390B87E7" w14:textId="77777777">
        <w:trPr>
          <w:trHeight w:val="315"/>
        </w:trPr>
        <w:tc>
          <w:tcPr>
            <w:tcW w:w="2259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5A8D63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Patient panel size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EEB361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48039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97BCC3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314534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38B6DA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CBB6AB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B800E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DC934B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515F6FBD" w14:textId="77777777">
        <w:trPr>
          <w:trHeight w:val="540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972BA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Mean ± SD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62F9D4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1,597.25 ± 812.19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16EC98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1,578.68 ± 769.36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7F4E0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1,280.39 ± 678.41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E0141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1,263.10 ± 744.45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708CA1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1,562.53 ± 795.32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FCC24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0.023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D737C6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0.423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397B3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0.429</w:t>
            </w:r>
          </w:p>
        </w:tc>
      </w:tr>
      <w:tr w:rsidR="00A17BB3" w14:paraId="34BCF714" w14:textId="77777777">
        <w:trPr>
          <w:trHeight w:val="540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4E8AF6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Median (IQR)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35EF63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1,539 (1,082-2,032)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2D71A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1,526 (1,123-1,966)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6DA81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1,232 (868-1,659)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D79DA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1,199 (760-1,661)</w:t>
            </w:r>
          </w:p>
        </w:tc>
        <w:tc>
          <w:tcPr>
            <w:tcW w:w="2583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C7FB3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1,500 (1,066-1,987)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C5362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787AE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6DCA9A3E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5F7E13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Physician age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748780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7F2937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5D1C97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E9F21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CB7966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D11AD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9BE899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70BC0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724D8169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8C2008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Mean ± SD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B58EC6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52.91 ± 12.08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320CA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51.88 ± 11.96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7DBD94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51.78 ± 12.22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E823A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52.14 ± 11.62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36AC08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52.54 ± 12.07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29B40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0.085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BAD91D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0.093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818D5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0.065</w:t>
            </w:r>
          </w:p>
        </w:tc>
      </w:tr>
      <w:tr w:rsidR="00A17BB3" w14:paraId="40C34726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6A97C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Median (IQR)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4D5FB8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54 (44-62)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DF90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53 (43-61)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282E1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53 (42-61)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7CA49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53 (43-61)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3CB5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53 (44-62)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D8EB2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380952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CA73A5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1C224743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8D5E3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Physician sex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41C8D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A82C63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BB794D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2966AD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54BD4F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F5DF6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46D2C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0D23C7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41B633B3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149121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Female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109D3E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64,747 (40.0%)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6D2FD6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23,140 (36.7%)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D0F63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8,453 (38.2%)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17A48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460 (35.4%)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1D1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96,800 (39.0%)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9285E0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0.067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26BFE3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0.037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9C3550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0.095</w:t>
            </w:r>
          </w:p>
        </w:tc>
      </w:tr>
      <w:tr w:rsidR="00A17BB3" w14:paraId="4A955AF0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A3A9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Male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D751A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97,165 (60.0%)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65665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39,861 (63.3%)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13E13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13,697 (61.8%)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2B026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839 (64.6%)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1C871B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151,562 (61.0%)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806D4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0.067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AABBB1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0.037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EF7CD9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0.095</w:t>
            </w:r>
          </w:p>
        </w:tc>
      </w:tr>
      <w:tr w:rsidR="00A17BB3" w14:paraId="6D7A9C4B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E755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Years since graduation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776CE2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98E661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AEDA1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0B23E2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6C929B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4127BD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9E58EC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638B7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3CD8931A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CAE4F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&lt;=15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E3A48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35,249 (21.8%)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ECD9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16,404 (26.0%)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B24092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6,321 (28.5%)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400A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335 (25.8%)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79B174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58,309 (23.5%)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97E1D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0.100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8099C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0.156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56ECD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0.095</w:t>
            </w:r>
          </w:p>
        </w:tc>
      </w:tr>
      <w:tr w:rsidR="00A17BB3" w14:paraId="0739348A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0241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16-25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C633F1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35,513 (21.9%)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C3825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13,533 (21.5%)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6CED2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4,187 (18.9%)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D28998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250 (19.2%)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F56E4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53,483 (21.5%)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9550E5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0.011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4D41A0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0.075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DB6833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0.067</w:t>
            </w:r>
          </w:p>
        </w:tc>
      </w:tr>
      <w:tr w:rsidR="00A17BB3" w14:paraId="2A925C06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1349A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26-35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BC0B4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47,752 (29.5%)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CC7B2E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18,622 (29.6%)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9E599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6,747 (30.5%)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E0EE4B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409 (31.5%)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2A2A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73,530 (29.6%)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C7317F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0.001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2919A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0.021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58B131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0.043</w:t>
            </w:r>
          </w:p>
        </w:tc>
      </w:tr>
      <w:tr w:rsidR="00A17BB3" w14:paraId="12F09778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E1270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36+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1F628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43,360 (26.8%)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D172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14,431 (22.9%)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D021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4,892 (22.1%)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E6E40E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305 (23.5%)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C7DEE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62,988 (25.4%)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F1A76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0.090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66F2D7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0.109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EF102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0.076</w:t>
            </w:r>
          </w:p>
        </w:tc>
      </w:tr>
      <w:tr w:rsidR="00A17BB3" w14:paraId="74B03301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EFA3D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missing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D79B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38 (0.0%)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E3896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11 (0.0%)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1AC3B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&lt;=5 (0.0%)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D2AC53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 (0.0%)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29E77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52 (0.0%)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25923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0.004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426C6E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0.007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69432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0.022</w:t>
            </w:r>
          </w:p>
        </w:tc>
      </w:tr>
      <w:tr w:rsidR="00A17BB3" w14:paraId="55FC5CEE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19C5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Practice location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F7432B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D89DBD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2842B0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932A69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CEDB22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B96ACA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428D23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2D7C09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2350EE3E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85F372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lastRenderedPageBreak/>
              <w:t>Urban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9463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143,528 (88.6%)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6771B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13,895 (22.1%)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833D9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2,494 (11.3%)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DFCE0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343 (26.4%)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F0F25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160,260 (64.5%)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E9640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1.804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27057E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2.444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0A905D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1.621</w:t>
            </w:r>
          </w:p>
        </w:tc>
      </w:tr>
      <w:tr w:rsidR="00A17BB3" w14:paraId="3060A8AB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08BA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Non-major urban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8B4CCE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6,269 (3.9%)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E5654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41,376 (65.7%)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127FA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4,794 (21.6%)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B8DB4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348 (26.8%)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C1EF7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52,787 (21.3%)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B8D0D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1.705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2F252F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0.553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B2407B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0.671</w:t>
            </w:r>
          </w:p>
        </w:tc>
      </w:tr>
      <w:tr w:rsidR="00A17BB3" w14:paraId="670F7ACD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3376E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Rural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641F2E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995 (0.6%)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0CFD3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2,783 (4.4%)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A9764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12,497 (56.4%)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EDFE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443 (34.1%)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13FAB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16,718 (6.7%)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446248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0.245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B31DB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1.572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348642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0.986</w:t>
            </w:r>
          </w:p>
        </w:tc>
      </w:tr>
      <w:tr w:rsidR="00A17BB3" w14:paraId="20AE0255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E6E8BB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Missing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7B3B1A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11,119 (6.9%)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97473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4,947 (7.9%)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94AD21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2,365 (10.7%)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C286C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165 (12.7%)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B97E8B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18,596 (7.5%)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389D2D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0.038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F2895D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0.135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8C693C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0.197</w:t>
            </w:r>
          </w:p>
        </w:tc>
      </w:tr>
      <w:tr w:rsidR="00A17BB3" w14:paraId="17215F5D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C410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Payment model*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78AF8B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35232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A514D0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1C68CB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ED2FE6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38A01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E24772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DB964A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1C765338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543B63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Blended capitation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77458B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61,666 (38.1%)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B3B3A6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18,992 (30.1%)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FAC1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4,675 (21.1%)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79BE7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217 (16.7%)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C48A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85,550 (34.4%)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CBE058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0.168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6A7A4C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0.379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E25F7F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0.494</w:t>
            </w:r>
          </w:p>
        </w:tc>
      </w:tr>
      <w:tr w:rsidR="00A17BB3" w14:paraId="64D50C56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35B2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Comprehensive Care Model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AC5F14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5,100 (3.1%)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8446E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2,087 (3.3%)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F6095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892 (4.0%)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D18FE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37 (2.8%)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8B1C7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8,116 (3.3%)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D0B363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0.009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7EBDD8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0.047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6025A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0.018</w:t>
            </w:r>
          </w:p>
        </w:tc>
      </w:tr>
      <w:tr w:rsidR="00A17BB3" w14:paraId="23D5A5B0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4730A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Group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23839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44,561 (27.5%)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7B0AE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6,701 (10.6%)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ED0E1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1,723 (7.8%)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803D13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153 (11.8%)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B3ECF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53,138 (21.4%)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96FBF4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0.440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4C7DE9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0.536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8704F3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0.404</w:t>
            </w:r>
          </w:p>
        </w:tc>
      </w:tr>
      <w:tr w:rsidR="00A17BB3" w14:paraId="4DEF0489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20862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Family Health Team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88153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35,634 (22.0%)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96324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29,384 (46.6%)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4BC6A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11,830 (53.4%)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D25D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521 (40.1%)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F29D0D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77,369 (31.2%)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7FC8AC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0.537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425D3B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0.685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FF65BE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0.399</w:t>
            </w:r>
          </w:p>
        </w:tc>
      </w:tr>
      <w:tr w:rsidR="00A17BB3" w14:paraId="49A6124C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8DE5CB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Non-group physician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B5776A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14,748 (9.1%)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B2C8BE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4,234 (6.7%)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BF372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2,399 (10.8%)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472EC2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189 (14.5%)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9BA3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21,570 (8.7%)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C9C5D7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0.089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B7BEAC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0.058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1A7FD0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0.169</w:t>
            </w:r>
          </w:p>
        </w:tc>
      </w:tr>
      <w:tr w:rsidR="00A17BB3" w14:paraId="560280B0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18CF3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Other 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D34AF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202 (0.1%)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F111C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1,603 (2.5%)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4A4E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631 (2.8%)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785F42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182 (14.0%)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B392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2,618 (1.1%)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FD30CA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0.212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458D1F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0.227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43D300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0.563</w:t>
            </w:r>
          </w:p>
        </w:tc>
      </w:tr>
      <w:tr w:rsidR="00A17BB3" w14:paraId="6983D635" w14:textId="77777777">
        <w:trPr>
          <w:trHeight w:val="315"/>
        </w:trPr>
        <w:tc>
          <w:tcPr>
            <w:tcW w:w="22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0FCA0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Full-time (Full-time equivalent &gt;=1.00)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C69CE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126,652 (78.2%)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7E176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48,824 (77.5%)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54507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15,088 (68.1%)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A09A3B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775 (59.7%)</w:t>
            </w:r>
          </w:p>
        </w:tc>
        <w:tc>
          <w:tcPr>
            <w:tcW w:w="14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49CCEE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191,339 (77.0%)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47BE45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0.017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B47EA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0.230</w:t>
            </w:r>
          </w:p>
        </w:tc>
        <w:tc>
          <w:tcPr>
            <w:tcW w:w="11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2B698" w14:textId="77777777" w:rsidR="00A17BB3" w:rsidRDefault="00000000">
            <w:pPr>
              <w:widowControl w:val="0"/>
              <w:jc w:val="center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0.409</w:t>
            </w:r>
          </w:p>
        </w:tc>
      </w:tr>
      <w:tr w:rsidR="00A17BB3" w14:paraId="648272DD" w14:textId="77777777">
        <w:trPr>
          <w:trHeight w:val="315"/>
        </w:trPr>
        <w:tc>
          <w:tcPr>
            <w:tcW w:w="12960" w:type="dxa"/>
            <w:gridSpan w:val="9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BDAC2A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* Family physicians in Ontario receive a variety of payment models. We have grouped Family Health Organizations and Family Health Networks into “Blended capitation”. The Comprehensive Care Model and Family Health Group are fee-for-service models enhanced with bonuses and premiums and a small capitation fee. Family Health Teams are an interdisciplinary team model where most family physicians receive blended capitation, but also receive funding for other health professionals. Non-group physicians are not part of a physician group, and mostly receive fee-for-service payment. “Other” payment models are mostly one-off payment models focused on target patient-populations. More information about Ontario’s family physician payment models can be found here: </w:t>
            </w:r>
            <w:hyperlink r:id="rId6">
              <w:r>
                <w:rPr>
                  <w:rFonts w:ascii="Garamond" w:eastAsia="Garamond" w:hAnsi="Garamond" w:cs="Garamond"/>
                  <w:color w:val="0000FF"/>
                  <w:sz w:val="20"/>
                  <w:szCs w:val="20"/>
                  <w:u w:val="single"/>
                </w:rPr>
                <w:t>https://www.health.gov.on.ca/en/pro/programs/pcpm/</w:t>
              </w:r>
            </w:hyperlink>
            <w:r>
              <w:rPr>
                <w:rFonts w:ascii="Garamond" w:eastAsia="Garamond" w:hAnsi="Garamond" w:cs="Garamond"/>
                <w:sz w:val="20"/>
                <w:szCs w:val="20"/>
              </w:rPr>
              <w:t xml:space="preserve"> </w:t>
            </w:r>
          </w:p>
        </w:tc>
      </w:tr>
    </w:tbl>
    <w:p w14:paraId="18465EF8" w14:textId="77777777" w:rsidR="00A17BB3" w:rsidRDefault="00A17BB3">
      <w:bookmarkStart w:id="1" w:name="_1ci93xb" w:colFirst="0" w:colLast="0"/>
      <w:bookmarkEnd w:id="1"/>
    </w:p>
    <w:p w14:paraId="7B73CA06" w14:textId="77777777" w:rsidR="005B661F" w:rsidRDefault="005B661F"/>
    <w:p w14:paraId="1DD39ABC" w14:textId="77777777" w:rsidR="005B661F" w:rsidRDefault="005B661F"/>
    <w:p w14:paraId="16C4EA25" w14:textId="77777777" w:rsidR="005B661F" w:rsidRDefault="005B661F"/>
    <w:p w14:paraId="7D87A75C" w14:textId="77777777" w:rsidR="005B661F" w:rsidRDefault="005B661F"/>
    <w:p w14:paraId="3A2A2AD4" w14:textId="77777777" w:rsidR="005B661F" w:rsidRDefault="005B661F"/>
    <w:p w14:paraId="6D6FAD8D" w14:textId="77777777" w:rsidR="005B661F" w:rsidRDefault="005B661F"/>
    <w:p w14:paraId="5EB6145A" w14:textId="77777777" w:rsidR="00A17BB3" w:rsidRDefault="00A17BB3"/>
    <w:tbl>
      <w:tblPr>
        <w:tblStyle w:val="a1"/>
        <w:tblW w:w="73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2460"/>
        <w:gridCol w:w="2460"/>
      </w:tblGrid>
      <w:tr w:rsidR="00A17BB3" w14:paraId="14EACC05" w14:textId="77777777">
        <w:trPr>
          <w:trHeight w:val="315"/>
        </w:trPr>
        <w:tc>
          <w:tcPr>
            <w:tcW w:w="7380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37ACBF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Table 3 - Unadjusted rates of follow-up with prescribing family physician within 30 days of first antidepressant prescription (by rurality)</w:t>
            </w:r>
          </w:p>
        </w:tc>
      </w:tr>
      <w:tr w:rsidR="00A17BB3" w14:paraId="3382241A" w14:textId="77777777">
        <w:trPr>
          <w:trHeight w:val="315"/>
        </w:trPr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A18AE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Rurality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59698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33063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%</w:t>
            </w:r>
          </w:p>
        </w:tc>
      </w:tr>
      <w:tr w:rsidR="00A17BB3" w14:paraId="444C3918" w14:textId="77777777">
        <w:trPr>
          <w:trHeight w:val="315"/>
        </w:trPr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AFD52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All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9145F5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84639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5AD75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34.08</w:t>
            </w:r>
          </w:p>
        </w:tc>
      </w:tr>
      <w:tr w:rsidR="00A17BB3" w14:paraId="1E97EC79" w14:textId="77777777">
        <w:trPr>
          <w:trHeight w:val="315"/>
        </w:trPr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37348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Urban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E6B43F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58159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DBE3C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35.92</w:t>
            </w:r>
          </w:p>
        </w:tc>
      </w:tr>
      <w:tr w:rsidR="00A17BB3" w14:paraId="22C368D6" w14:textId="77777777">
        <w:trPr>
          <w:trHeight w:val="315"/>
        </w:trPr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57AE48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Non-major urban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5CF34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19661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AAEFEE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31.21</w:t>
            </w:r>
          </w:p>
        </w:tc>
      </w:tr>
      <w:tr w:rsidR="00A17BB3" w14:paraId="745FBC1B" w14:textId="77777777">
        <w:trPr>
          <w:trHeight w:val="315"/>
        </w:trPr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99987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Rural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7A9B9E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6487</w:t>
            </w:r>
          </w:p>
        </w:tc>
        <w:tc>
          <w:tcPr>
            <w:tcW w:w="2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B0D172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29.29</w:t>
            </w:r>
          </w:p>
        </w:tc>
      </w:tr>
    </w:tbl>
    <w:p w14:paraId="17C052C5" w14:textId="77777777" w:rsidR="00A17BB3" w:rsidRDefault="00A17BB3">
      <w:pPr>
        <w:rPr>
          <w:rFonts w:ascii="Garamond" w:eastAsia="Garamond" w:hAnsi="Garamond" w:cs="Garamond"/>
        </w:rPr>
      </w:pPr>
      <w:bookmarkStart w:id="2" w:name="_3whwml4" w:colFirst="0" w:colLast="0"/>
      <w:bookmarkEnd w:id="2"/>
    </w:p>
    <w:p w14:paraId="483405E4" w14:textId="77777777" w:rsidR="00A17BB3" w:rsidRDefault="00A17BB3">
      <w:pPr>
        <w:rPr>
          <w:rFonts w:ascii="Garamond" w:eastAsia="Garamond" w:hAnsi="Garamond" w:cs="Garamond"/>
        </w:rPr>
      </w:pPr>
    </w:p>
    <w:p w14:paraId="0ED2C9C2" w14:textId="77777777" w:rsidR="00A17BB3" w:rsidRDefault="00A17BB3">
      <w:pPr>
        <w:rPr>
          <w:rFonts w:ascii="Garamond" w:eastAsia="Garamond" w:hAnsi="Garamond" w:cs="Garamond"/>
        </w:rPr>
      </w:pPr>
    </w:p>
    <w:p w14:paraId="4792C75B" w14:textId="77777777" w:rsidR="00A17BB3" w:rsidRDefault="00A17BB3">
      <w:pPr>
        <w:rPr>
          <w:rFonts w:ascii="Garamond" w:eastAsia="Garamond" w:hAnsi="Garamond" w:cs="Garamond"/>
        </w:rPr>
      </w:pPr>
    </w:p>
    <w:tbl>
      <w:tblPr>
        <w:tblStyle w:val="a2"/>
        <w:tblW w:w="129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275"/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 w:rsidR="00A17BB3" w14:paraId="6AC42FB3" w14:textId="77777777">
        <w:trPr>
          <w:trHeight w:val="315"/>
        </w:trPr>
        <w:tc>
          <w:tcPr>
            <w:tcW w:w="12960" w:type="dxa"/>
            <w:gridSpan w:val="10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F6CA85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Table 4 - Estimates of the relationship between relational continuity and prescribing family physician follow-up within 30 days</w:t>
            </w:r>
          </w:p>
        </w:tc>
      </w:tr>
      <w:tr w:rsidR="00A17BB3" w14:paraId="4ACB53A2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66C8A3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2BCA31" w14:textId="04EAA632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Model 1</w:t>
            </w:r>
            <w:r w:rsidR="00BD7AE5">
              <w:rPr>
                <w:rFonts w:ascii="Garamond" w:eastAsia="Garamond" w:hAnsi="Garamond" w:cs="Garamond"/>
                <w:sz w:val="20"/>
                <w:szCs w:val="20"/>
              </w:rPr>
              <w:t>*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FF87D63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EF12A9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ABB31E" w14:textId="38F681D0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Model 2</w:t>
            </w:r>
            <w:r w:rsidR="00BD7AE5">
              <w:rPr>
                <w:rFonts w:ascii="Garamond" w:eastAsia="Garamond" w:hAnsi="Garamond" w:cs="Garamond"/>
                <w:sz w:val="20"/>
                <w:szCs w:val="20"/>
              </w:rPr>
              <w:t>*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33195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1F6FF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BD8016" w14:textId="63DEE47F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Model 3</w:t>
            </w:r>
            <w:r w:rsidR="00BD7AE5">
              <w:rPr>
                <w:rFonts w:ascii="Garamond" w:eastAsia="Garamond" w:hAnsi="Garamond" w:cs="Garamond"/>
                <w:sz w:val="20"/>
                <w:szCs w:val="20"/>
              </w:rPr>
              <w:t>*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E79199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C990F8" w14:textId="77777777" w:rsidR="00A17BB3" w:rsidRDefault="00A17BB3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</w:p>
        </w:tc>
      </w:tr>
      <w:tr w:rsidR="00A17BB3" w14:paraId="0CC5E174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44A03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Stratification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A83EF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25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4568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F8803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25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5B8B87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04BA2B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Relative Risk Ratio</w:t>
            </w:r>
          </w:p>
        </w:tc>
        <w:tc>
          <w:tcPr>
            <w:tcW w:w="255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66F4B0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95% Confidence Limits</w:t>
            </w:r>
          </w:p>
        </w:tc>
      </w:tr>
      <w:tr w:rsidR="00A17BB3" w14:paraId="6E7406A8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66C6A1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All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DEDDC3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1.0050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EE626C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1.0041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42A83F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1.0059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3D38A7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1.0062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AB32840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1.0053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1BE0F7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1.0071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9222AC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1.0051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48EA23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1.0038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B2FC2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1.0064</w:t>
            </w:r>
          </w:p>
        </w:tc>
      </w:tr>
      <w:tr w:rsidR="00A17BB3" w14:paraId="0ECCE0F3" w14:textId="77777777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04B6C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Urban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CA59C1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1.0027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E23421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1.0016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6A8EF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1.0038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BBB597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1.0044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321062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1.0033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AB7817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1.0055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AC0D3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1.0034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3460E0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1.0019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7565BE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1.0049</w:t>
            </w:r>
          </w:p>
        </w:tc>
      </w:tr>
      <w:tr w:rsidR="00A17BB3" w14:paraId="3C7F7372" w14:textId="77777777" w:rsidTr="00BD7AE5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DE833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Non-major urban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CFD58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1.0086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6FF86D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1.0067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A572C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1.0106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0F0A34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1.0084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0730DA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1.0065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E9EB5F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1.0104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F75C9F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1.0094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A93A0C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1.0068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24A29E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1.0120</w:t>
            </w:r>
          </w:p>
        </w:tc>
      </w:tr>
      <w:tr w:rsidR="00A17BB3" w14:paraId="2920E180" w14:textId="77777777" w:rsidTr="00BD7AE5">
        <w:trPr>
          <w:trHeight w:val="315"/>
        </w:trPr>
        <w:tc>
          <w:tcPr>
            <w:tcW w:w="148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CB369" w14:textId="77777777" w:rsidR="00A17BB3" w:rsidRDefault="00000000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Rural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FB7233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1.0114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58EB11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1.0080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3EB6A2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1.0147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F114F5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1.0115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BDC601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1.0081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620DBF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1.0148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B63C1E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1.0064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2D1BAC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1.0023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8B67FB" w14:textId="77777777" w:rsidR="00A17BB3" w:rsidRDefault="00000000">
            <w:pPr>
              <w:widowControl w:val="0"/>
              <w:jc w:val="right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sz w:val="20"/>
                <w:szCs w:val="20"/>
              </w:rPr>
              <w:t>1.0106</w:t>
            </w:r>
          </w:p>
        </w:tc>
      </w:tr>
      <w:tr w:rsidR="00BD7AE5" w14:paraId="15E2CB1C" w14:textId="77777777" w:rsidTr="00BD7AE5">
        <w:trPr>
          <w:trHeight w:val="315"/>
        </w:trPr>
        <w:tc>
          <w:tcPr>
            <w:tcW w:w="12960" w:type="dxa"/>
            <w:gridSpan w:val="10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03C67E" w14:textId="54D23BD3" w:rsidR="00BD7AE5" w:rsidRPr="00BD7AE5" w:rsidRDefault="00BD7AE5" w:rsidP="00BD7AE5">
            <w:pPr>
              <w:widowControl w:val="0"/>
              <w:rPr>
                <w:rFonts w:ascii="Garamond" w:eastAsia="Garamond" w:hAnsi="Garamond" w:cs="Garamond"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bCs/>
                <w:sz w:val="20"/>
                <w:szCs w:val="20"/>
              </w:rPr>
              <w:t xml:space="preserve">*  </w:t>
            </w:r>
            <w:r w:rsidRPr="00BD7AE5">
              <w:rPr>
                <w:rFonts w:ascii="Garamond" w:eastAsia="Garamond" w:hAnsi="Garamond" w:cs="Garamond"/>
                <w:sz w:val="20"/>
                <w:szCs w:val="20"/>
              </w:rPr>
              <w:t>Model 1 incorporated patient-level sociodemographic variables including the interaction of age and sex categories, neighborhood-level material deprivation, and migration status and patient morbidity (CIHI grouper). Model 2 added the number of primary care visits in the prior 24 months and number of unique prescriptions at the dispensing date, and Model 3 added prescribing-physician-level variables (physician sex, physician age, and physician payment model).</w:t>
            </w:r>
          </w:p>
        </w:tc>
      </w:tr>
    </w:tbl>
    <w:p w14:paraId="62E83A02" w14:textId="791341E0" w:rsidR="00A17BB3" w:rsidRDefault="00A17BB3" w:rsidP="005B661F">
      <w:pPr>
        <w:rPr>
          <w:rFonts w:ascii="Garamond" w:eastAsia="Garamond" w:hAnsi="Garamond" w:cs="Garamond"/>
        </w:rPr>
      </w:pPr>
      <w:bookmarkStart w:id="3" w:name="_2bn6wsx" w:colFirst="0" w:colLast="0"/>
      <w:bookmarkEnd w:id="3"/>
    </w:p>
    <w:sectPr w:rsidR="00A17BB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943DE" w14:textId="77777777" w:rsidR="00C510E8" w:rsidRDefault="00C510E8" w:rsidP="005B661F">
      <w:pPr>
        <w:spacing w:line="240" w:lineRule="auto"/>
      </w:pPr>
      <w:r>
        <w:separator/>
      </w:r>
    </w:p>
  </w:endnote>
  <w:endnote w:type="continuationSeparator" w:id="0">
    <w:p w14:paraId="64F972C4" w14:textId="77777777" w:rsidR="00C510E8" w:rsidRDefault="00C510E8" w:rsidP="005B66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D64A0" w14:textId="77777777" w:rsidR="00C510E8" w:rsidRDefault="00C510E8" w:rsidP="005B661F">
      <w:pPr>
        <w:spacing w:line="240" w:lineRule="auto"/>
      </w:pPr>
      <w:r>
        <w:separator/>
      </w:r>
    </w:p>
  </w:footnote>
  <w:footnote w:type="continuationSeparator" w:id="0">
    <w:p w14:paraId="7671A52F" w14:textId="77777777" w:rsidR="00C510E8" w:rsidRDefault="00C510E8" w:rsidP="005B661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B3"/>
    <w:rsid w:val="000315FD"/>
    <w:rsid w:val="005B661F"/>
    <w:rsid w:val="00A17BB3"/>
    <w:rsid w:val="00B755A8"/>
    <w:rsid w:val="00BD7AE5"/>
    <w:rsid w:val="00C5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AFC7"/>
  <w15:docId w15:val="{B3092C0B-814B-654B-A11B-F9C46D08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66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61F"/>
  </w:style>
  <w:style w:type="paragraph" w:styleId="Footer">
    <w:name w:val="footer"/>
    <w:basedOn w:val="Normal"/>
    <w:link w:val="FooterChar"/>
    <w:uiPriority w:val="99"/>
    <w:unhideWhenUsed/>
    <w:rsid w:val="005B66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61F"/>
  </w:style>
  <w:style w:type="paragraph" w:styleId="ListParagraph">
    <w:name w:val="List Paragraph"/>
    <w:basedOn w:val="Normal"/>
    <w:uiPriority w:val="34"/>
    <w:qFormat/>
    <w:rsid w:val="00BD7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ealth.gov.on.ca/en/pro/programs/pcp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1303</Words>
  <Characters>7430</Characters>
  <Application>Microsoft Office Word</Application>
  <DocSecurity>0</DocSecurity>
  <Lines>61</Lines>
  <Paragraphs>17</Paragraphs>
  <ScaleCrop>false</ScaleCrop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Rudoler</cp:lastModifiedBy>
  <cp:revision>4</cp:revision>
  <dcterms:created xsi:type="dcterms:W3CDTF">2023-09-22T02:12:00Z</dcterms:created>
  <dcterms:modified xsi:type="dcterms:W3CDTF">2024-02-23T16:05:00Z</dcterms:modified>
</cp:coreProperties>
</file>