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eastAsia="黑体" w:cs="Times New Roman"/>
          <w:sz w:val="44"/>
          <w:szCs w:val="24"/>
          <w:lang w:val="en-US" w:eastAsia="zh-CN"/>
        </w:rPr>
      </w:pPr>
      <w:r>
        <w:rPr>
          <w:rFonts w:hint="default" w:ascii="Times New Roman" w:hAnsi="Times New Roman" w:eastAsia="黑体" w:cs="Times New Roman"/>
          <w:sz w:val="44"/>
          <w:szCs w:val="24"/>
          <w:lang w:val="en-US" w:eastAsia="zh-CN"/>
        </w:rPr>
        <w:t>成本计划</w:t>
      </w:r>
    </w:p>
    <w:p>
      <w:pPr>
        <w:pStyle w:val="2"/>
        <w:bidi w:val="0"/>
        <w:spacing w:line="360" w:lineRule="auto"/>
        <w:rPr>
          <w:rFonts w:hint="default" w:ascii="Times New Roman" w:hAnsi="Times New Roman" w:cs="Times New Roman"/>
          <w:lang w:val="en-US" w:eastAsia="zh-CN"/>
        </w:rPr>
      </w:pPr>
      <w:r>
        <w:rPr>
          <w:rFonts w:hint="default" w:ascii="Times New Roman" w:hAnsi="Times New Roman" w:eastAsia="黑体" w:cs="Times New Roman"/>
          <w:b w:val="0"/>
          <w:bCs/>
          <w:sz w:val="32"/>
          <w:szCs w:val="32"/>
          <w:lang w:val="en-US" w:eastAsia="zh-CN"/>
        </w:rPr>
        <w:t>1项目报价</w:t>
      </w:r>
      <w:bookmarkStart w:id="0" w:name="_GoBack"/>
      <w:bookmarkEnd w:id="0"/>
    </w:p>
    <w:p>
      <w:pPr>
        <w:pStyle w:val="3"/>
        <w:bidi w:val="0"/>
        <w:rPr>
          <w:rFonts w:hint="default" w:ascii="Times New Roman" w:hAnsi="Times New Roman" w:eastAsia="黑体" w:cs="Times New Roman"/>
          <w:b w:val="0"/>
          <w:bCs/>
          <w:sz w:val="24"/>
          <w:szCs w:val="24"/>
          <w:lang w:val="en-US" w:eastAsia="zh-CN"/>
        </w:rPr>
      </w:pPr>
      <w:r>
        <w:rPr>
          <w:rFonts w:hint="default" w:ascii="Times New Roman" w:hAnsi="Times New Roman" w:eastAsia="黑体" w:cs="Times New Roman"/>
          <w:b w:val="0"/>
          <w:bCs/>
          <w:sz w:val="24"/>
          <w:szCs w:val="24"/>
          <w:lang w:val="en-US" w:eastAsia="zh-CN"/>
        </w:rPr>
        <w:t>1.1项目报价计算条款</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研究开发经费、报酬及其支付或结算方式</w:t>
      </w:r>
    </w:p>
    <w:p>
      <w:pPr>
        <w:keepNext w:val="0"/>
        <w:keepLines w:val="0"/>
        <w:pageBreakBefore w:val="0"/>
        <w:widowControl w:val="0"/>
        <w:kinsoku/>
        <w:wordWrap/>
        <w:overflowPunct/>
        <w:topLinePunct w:val="0"/>
        <w:autoSpaceDE w:val="0"/>
        <w:autoSpaceDN w:val="0"/>
        <w:bidi w:val="0"/>
        <w:adjustRightInd/>
        <w:snapToGrid/>
        <w:spacing w:line="360" w:lineRule="auto"/>
        <w:ind w:firstLine="420" w:firstLineChars="200"/>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1）乙方按照合同约定承担本合同执行期间所发生的所有费用（计入投标报价）</w:t>
      </w:r>
    </w:p>
    <w:p>
      <w:pPr>
        <w:keepNext w:val="0"/>
        <w:keepLines w:val="0"/>
        <w:pageBreakBefore w:val="0"/>
        <w:widowControl w:val="0"/>
        <w:kinsoku/>
        <w:wordWrap/>
        <w:overflowPunct/>
        <w:topLinePunct w:val="0"/>
        <w:autoSpaceDE w:val="0"/>
        <w:autoSpaceDN w:val="0"/>
        <w:bidi w:val="0"/>
        <w:adjustRightInd/>
        <w:snapToGrid/>
        <w:spacing w:line="360" w:lineRule="auto"/>
        <w:ind w:firstLine="420" w:firstLineChars="200"/>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2）甲方按照乙方的中标价格人民币 ¥  800，000 元进行支付</w:t>
      </w:r>
    </w:p>
    <w:p>
      <w:pPr>
        <w:keepNext w:val="0"/>
        <w:keepLines w:val="0"/>
        <w:pageBreakBefore w:val="0"/>
        <w:widowControl w:val="0"/>
        <w:kinsoku/>
        <w:wordWrap/>
        <w:overflowPunct/>
        <w:topLinePunct w:val="0"/>
        <w:autoSpaceDE w:val="0"/>
        <w:autoSpaceDN w:val="0"/>
        <w:bidi w:val="0"/>
        <w:adjustRightInd/>
        <w:snapToGrid/>
        <w:spacing w:line="360" w:lineRule="auto"/>
        <w:ind w:firstLine="420" w:firstLineChars="200"/>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3）支付比例和时间（合同以人民币结算）</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（1）预付款：合同生效后 20 天内，甲方向乙方支付合同总金额的 20% </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（2）进度款： </w:t>
      </w:r>
    </w:p>
    <w:p>
      <w:pPr>
        <w:keepNext w:val="0"/>
        <w:keepLines w:val="0"/>
        <w:pageBreakBefore w:val="0"/>
        <w:widowControl w:val="0"/>
        <w:kinsoku/>
        <w:wordWrap/>
        <w:overflowPunct/>
        <w:topLinePunct w:val="0"/>
        <w:autoSpaceDE w:val="0"/>
        <w:autoSpaceDN w:val="0"/>
        <w:bidi w:val="0"/>
        <w:adjustRightInd/>
        <w:snapToGrid/>
        <w:spacing w:line="360" w:lineRule="auto"/>
        <w:ind w:firstLine="420" w:firstLineChars="200"/>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①乙方提交需求分析、设计方案、实施方案经专家评审通过后，支付合同总金额的 30%。 </w:t>
      </w:r>
    </w:p>
    <w:p>
      <w:pPr>
        <w:keepNext w:val="0"/>
        <w:keepLines w:val="0"/>
        <w:pageBreakBefore w:val="0"/>
        <w:widowControl w:val="0"/>
        <w:kinsoku/>
        <w:wordWrap/>
        <w:overflowPunct/>
        <w:topLinePunct w:val="0"/>
        <w:autoSpaceDE w:val="0"/>
        <w:autoSpaceDN w:val="0"/>
        <w:bidi w:val="0"/>
        <w:adjustRightInd/>
        <w:snapToGrid/>
        <w:spacing w:line="360" w:lineRule="auto"/>
        <w:ind w:firstLine="420" w:firstLineChars="200"/>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②乙方提交模型设计经专家评审通过后，支付合同总金额的 10% 。</w:t>
      </w:r>
    </w:p>
    <w:p>
      <w:pPr>
        <w:keepNext w:val="0"/>
        <w:keepLines w:val="0"/>
        <w:pageBreakBefore w:val="0"/>
        <w:widowControl w:val="0"/>
        <w:kinsoku/>
        <w:wordWrap/>
        <w:overflowPunct/>
        <w:topLinePunct w:val="0"/>
        <w:autoSpaceDE w:val="0"/>
        <w:autoSpaceDN w:val="0"/>
        <w:bidi w:val="0"/>
        <w:adjustRightInd/>
        <w:snapToGrid/>
        <w:spacing w:line="360" w:lineRule="auto"/>
        <w:ind w:firstLine="420" w:firstLineChars="200"/>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③乙方初步完成软件开发工作，并安装部署后支付合同总金额的 30%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（3）尾款：项目内容全部完成并通过终验后 20 天内，支付合同总金额的 10%。</w:t>
      </w:r>
    </w:p>
    <w:p>
      <w:pPr>
        <w:pStyle w:val="3"/>
        <w:bidi w:val="0"/>
        <w:rPr>
          <w:rFonts w:hint="default" w:ascii="Times New Roman" w:hAnsi="Times New Roman" w:eastAsia="黑体" w:cs="Times New Roman"/>
          <w:b w:val="0"/>
          <w:bCs/>
          <w:sz w:val="24"/>
          <w:szCs w:val="24"/>
          <w:lang w:val="en-US" w:eastAsia="zh-CN"/>
        </w:rPr>
      </w:pPr>
      <w:r>
        <w:rPr>
          <w:rFonts w:hint="default" w:ascii="Times New Roman" w:hAnsi="Times New Roman" w:eastAsia="黑体" w:cs="Times New Roman"/>
          <w:b w:val="0"/>
          <w:bCs/>
          <w:sz w:val="24"/>
          <w:szCs w:val="24"/>
          <w:lang w:val="en-US" w:eastAsia="zh-CN"/>
        </w:rPr>
        <w:t>1.2违约金和损失赔偿额的计算</w:t>
      </w: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right="0" w:rightChars="0" w:firstLine="420" w:firstLineChars="200"/>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1）乙方应按照合同规定的时间向甲方提供服务。 </w:t>
      </w: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right="0" w:rightChars="0" w:firstLine="420" w:firstLineChars="200"/>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2）在服务过程中，如果乙方遇到妨碍无法按时提供服务的情况时，应及时以书面形式将拖延的事实，可能拖延的时间和原因通知甲方。甲方在收到乙方通知后，应尽快对情况进行评价，并确定是否酌情延长服务时间以及是否收取误期赔偿费。 </w:t>
      </w: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right="0" w:rightChars="0" w:firstLine="420" w:firstLineChars="200"/>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3）除非延期是根据合同条款规定取得甲方同意而不收取误期赔偿费之外，乙方拖延提供服务，将按合同条款规定被收取误期赔偿费</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4）如果乙方没有按照合同规定的时间提供服务，甲方应在不影响合同项下的其他补救措施的情况下，从履约保证金中扣除误期赔偿费。误期赔偿费的最高限额不超过合同金额的百分之十(10％)。一旦达到误期赔偿费的最高限额，甲方可考虑终止合同。</w:t>
      </w:r>
    </w:p>
    <w:p>
      <w:pPr>
        <w:pStyle w:val="3"/>
        <w:bidi w:val="0"/>
        <w:rPr>
          <w:rFonts w:hint="default" w:ascii="Times New Roman" w:hAnsi="Times New Roman" w:eastAsia="黑体" w:cs="Times New Roman"/>
          <w:b w:val="0"/>
          <w:bCs/>
          <w:sz w:val="24"/>
          <w:szCs w:val="24"/>
          <w:lang w:val="en-US" w:eastAsia="zh-CN"/>
        </w:rPr>
      </w:pPr>
      <w:r>
        <w:rPr>
          <w:rFonts w:hint="default" w:ascii="Times New Roman" w:hAnsi="Times New Roman" w:eastAsia="黑体" w:cs="Times New Roman"/>
          <w:b w:val="0"/>
          <w:bCs/>
          <w:sz w:val="24"/>
          <w:szCs w:val="24"/>
          <w:lang w:val="en-US" w:eastAsia="zh-CN"/>
        </w:rPr>
        <w:t>1.3项目报价清单</w:t>
      </w:r>
    </w:p>
    <w:p>
      <w:pPr>
        <w:spacing w:line="360" w:lineRule="auto"/>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表1-1项目报价清单表</w:t>
      </w:r>
    </w:p>
    <w:tbl>
      <w:tblPr>
        <w:tblStyle w:val="6"/>
        <w:tblW w:w="6990" w:type="dxa"/>
        <w:jc w:val="center"/>
        <w:tblInd w:w="673" w:type="dxa"/>
        <w:shd w:val="clear" w:color="auto" w:fill="auto"/>
        <w:tblLayout w:type="fixed"/>
        <w:tblCellMar>
          <w:top w:w="0" w:type="dxa"/>
          <w:left w:w="0" w:type="dxa"/>
          <w:bottom w:w="0" w:type="dxa"/>
          <w:right w:w="0" w:type="dxa"/>
        </w:tblCellMar>
      </w:tblPr>
      <w:tblGrid>
        <w:gridCol w:w="870"/>
        <w:gridCol w:w="1695"/>
        <w:gridCol w:w="1650"/>
        <w:gridCol w:w="810"/>
        <w:gridCol w:w="855"/>
        <w:gridCol w:w="1110"/>
      </w:tblGrid>
      <w:tr>
        <w:tblPrEx>
          <w:shd w:val="clear" w:color="auto" w:fill="auto"/>
          <w:tblLayout w:type="fixed"/>
          <w:tblCellMar>
            <w:top w:w="0" w:type="dxa"/>
            <w:left w:w="0" w:type="dxa"/>
            <w:bottom w:w="0" w:type="dxa"/>
            <w:right w:w="0" w:type="dxa"/>
          </w:tblCellMar>
        </w:tblPrEx>
        <w:trPr>
          <w:trHeight w:val="270" w:hRule="atLeast"/>
          <w:jc w:val="center"/>
        </w:trPr>
        <w:tc>
          <w:tcPr>
            <w:tcW w:w="87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类型</w:t>
            </w:r>
          </w:p>
        </w:tc>
        <w:tc>
          <w:tcPr>
            <w:tcW w:w="16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新增投资</w:t>
            </w:r>
          </w:p>
        </w:tc>
        <w:tc>
          <w:tcPr>
            <w:tcW w:w="165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投资项目</w:t>
            </w:r>
          </w:p>
        </w:tc>
        <w:tc>
          <w:tcPr>
            <w:tcW w:w="8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人数</w:t>
            </w:r>
          </w:p>
        </w:tc>
        <w:tc>
          <w:tcPr>
            <w:tcW w:w="8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金额（万元）</w:t>
            </w:r>
          </w:p>
        </w:tc>
        <w:tc>
          <w:tcPr>
            <w:tcW w:w="11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备注</w:t>
            </w:r>
          </w:p>
        </w:tc>
      </w:tr>
      <w:tr>
        <w:tblPrEx>
          <w:tblLayout w:type="fixed"/>
          <w:tblCellMar>
            <w:top w:w="0" w:type="dxa"/>
            <w:left w:w="0" w:type="dxa"/>
            <w:bottom w:w="0" w:type="dxa"/>
            <w:right w:w="0" w:type="dxa"/>
          </w:tblCellMar>
        </w:tblPrEx>
        <w:trPr>
          <w:trHeight w:val="270" w:hRule="atLeast"/>
          <w:jc w:val="center"/>
        </w:trPr>
        <w:tc>
          <w:tcPr>
            <w:tcW w:w="87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软件费用</w:t>
            </w:r>
          </w:p>
        </w:tc>
        <w:tc>
          <w:tcPr>
            <w:tcW w:w="16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人员工资</w:t>
            </w:r>
          </w:p>
        </w:tc>
        <w:tc>
          <w:tcPr>
            <w:tcW w:w="165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高级工程师</w:t>
            </w:r>
          </w:p>
        </w:tc>
        <w:tc>
          <w:tcPr>
            <w:tcW w:w="8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1</w:t>
            </w:r>
          </w:p>
        </w:tc>
        <w:tc>
          <w:tcPr>
            <w:tcW w:w="8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15</w:t>
            </w:r>
          </w:p>
        </w:tc>
        <w:tc>
          <w:tcPr>
            <w:tcW w:w="11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spacing w:line="360" w:lineRule="auto"/>
              <w:jc w:val="center"/>
              <w:rPr>
                <w:rFonts w:hint="default" w:ascii="Times New Roman" w:hAnsi="Times New Roman" w:eastAsia="宋体" w:cs="Times New Roman"/>
                <w:i w:val="0"/>
                <w:color w:val="000000"/>
                <w:sz w:val="21"/>
                <w:szCs w:val="21"/>
                <w:u w:val="none"/>
              </w:rPr>
            </w:pPr>
          </w:p>
        </w:tc>
      </w:tr>
      <w:tr>
        <w:tblPrEx>
          <w:shd w:val="clear" w:color="auto" w:fill="auto"/>
          <w:tblLayout w:type="fixed"/>
          <w:tblCellMar>
            <w:top w:w="0" w:type="dxa"/>
            <w:left w:w="0" w:type="dxa"/>
            <w:bottom w:w="0" w:type="dxa"/>
            <w:right w:w="0" w:type="dxa"/>
          </w:tblCellMar>
        </w:tblPrEx>
        <w:trPr>
          <w:trHeight w:val="270" w:hRule="atLeast"/>
          <w:jc w:val="center"/>
        </w:trPr>
        <w:tc>
          <w:tcPr>
            <w:tcW w:w="87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16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165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中级工程师</w:t>
            </w:r>
          </w:p>
        </w:tc>
        <w:tc>
          <w:tcPr>
            <w:tcW w:w="8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2</w:t>
            </w:r>
          </w:p>
        </w:tc>
        <w:tc>
          <w:tcPr>
            <w:tcW w:w="8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22</w:t>
            </w:r>
          </w:p>
        </w:tc>
        <w:tc>
          <w:tcPr>
            <w:tcW w:w="11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spacing w:line="360" w:lineRule="auto"/>
              <w:jc w:val="center"/>
              <w:rPr>
                <w:rFonts w:hint="default" w:ascii="Times New Roman" w:hAnsi="Times New Roman" w:eastAsia="宋体" w:cs="Times New Roman"/>
                <w:i w:val="0"/>
                <w:color w:val="000000"/>
                <w:sz w:val="21"/>
                <w:szCs w:val="21"/>
                <w:u w:val="none"/>
              </w:rPr>
            </w:pPr>
          </w:p>
        </w:tc>
      </w:tr>
      <w:tr>
        <w:tblPrEx>
          <w:tblLayout w:type="fixed"/>
          <w:tblCellMar>
            <w:top w:w="0" w:type="dxa"/>
            <w:left w:w="0" w:type="dxa"/>
            <w:bottom w:w="0" w:type="dxa"/>
            <w:right w:w="0" w:type="dxa"/>
          </w:tblCellMar>
        </w:tblPrEx>
        <w:trPr>
          <w:trHeight w:val="270" w:hRule="atLeast"/>
          <w:jc w:val="center"/>
        </w:trPr>
        <w:tc>
          <w:tcPr>
            <w:tcW w:w="87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16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165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初级工程师</w:t>
            </w:r>
          </w:p>
        </w:tc>
        <w:tc>
          <w:tcPr>
            <w:tcW w:w="8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2</w:t>
            </w:r>
          </w:p>
        </w:tc>
        <w:tc>
          <w:tcPr>
            <w:tcW w:w="8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17</w:t>
            </w:r>
          </w:p>
        </w:tc>
        <w:tc>
          <w:tcPr>
            <w:tcW w:w="11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spacing w:line="360" w:lineRule="auto"/>
              <w:jc w:val="center"/>
              <w:rPr>
                <w:rFonts w:hint="default" w:ascii="Times New Roman" w:hAnsi="Times New Roman" w:eastAsia="宋体" w:cs="Times New Roman"/>
                <w:i w:val="0"/>
                <w:color w:val="000000"/>
                <w:sz w:val="21"/>
                <w:szCs w:val="21"/>
                <w:u w:val="none"/>
              </w:rPr>
            </w:pPr>
          </w:p>
        </w:tc>
      </w:tr>
      <w:tr>
        <w:tblPrEx>
          <w:tblLayout w:type="fixed"/>
          <w:tblCellMar>
            <w:top w:w="0" w:type="dxa"/>
            <w:left w:w="0" w:type="dxa"/>
            <w:bottom w:w="0" w:type="dxa"/>
            <w:right w:w="0" w:type="dxa"/>
          </w:tblCellMar>
        </w:tblPrEx>
        <w:trPr>
          <w:trHeight w:val="270" w:hRule="atLeast"/>
          <w:jc w:val="center"/>
        </w:trPr>
        <w:tc>
          <w:tcPr>
            <w:tcW w:w="87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16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165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测试工程师</w:t>
            </w:r>
          </w:p>
        </w:tc>
        <w:tc>
          <w:tcPr>
            <w:tcW w:w="8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1</w:t>
            </w:r>
          </w:p>
        </w:tc>
        <w:tc>
          <w:tcPr>
            <w:tcW w:w="8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7</w:t>
            </w:r>
          </w:p>
        </w:tc>
        <w:tc>
          <w:tcPr>
            <w:tcW w:w="11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spacing w:line="360" w:lineRule="auto"/>
              <w:jc w:val="center"/>
              <w:rPr>
                <w:rFonts w:hint="default" w:ascii="Times New Roman" w:hAnsi="Times New Roman" w:eastAsia="宋体" w:cs="Times New Roman"/>
                <w:i w:val="0"/>
                <w:color w:val="000000"/>
                <w:sz w:val="21"/>
                <w:szCs w:val="21"/>
                <w:u w:val="none"/>
              </w:rPr>
            </w:pPr>
          </w:p>
        </w:tc>
      </w:tr>
      <w:tr>
        <w:tblPrEx>
          <w:shd w:val="clear" w:color="auto" w:fill="auto"/>
          <w:tblLayout w:type="fixed"/>
          <w:tblCellMar>
            <w:top w:w="0" w:type="dxa"/>
            <w:left w:w="0" w:type="dxa"/>
            <w:bottom w:w="0" w:type="dxa"/>
            <w:right w:w="0" w:type="dxa"/>
          </w:tblCellMar>
        </w:tblPrEx>
        <w:trPr>
          <w:trHeight w:val="270" w:hRule="atLeast"/>
          <w:jc w:val="center"/>
        </w:trPr>
        <w:tc>
          <w:tcPr>
            <w:tcW w:w="87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硬件费用</w:t>
            </w:r>
          </w:p>
        </w:tc>
        <w:tc>
          <w:tcPr>
            <w:tcW w:w="16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165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8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8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11</w:t>
            </w:r>
          </w:p>
        </w:tc>
        <w:tc>
          <w:tcPr>
            <w:tcW w:w="11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default" w:ascii="Times New Roman" w:hAnsi="Times New Roman" w:eastAsia="宋体" w:cs="Times New Roman"/>
                <w:i w:val="0"/>
                <w:color w:val="000000"/>
                <w:sz w:val="21"/>
                <w:szCs w:val="21"/>
                <w:u w:val="none"/>
                <w:lang w:val="en-US"/>
              </w:rPr>
            </w:pPr>
            <w:r>
              <w:rPr>
                <w:rFonts w:hint="default" w:ascii="Times New Roman" w:hAnsi="Times New Roman" w:eastAsia="宋体" w:cs="Times New Roman"/>
                <w:i w:val="0"/>
                <w:color w:val="000000"/>
                <w:kern w:val="0"/>
                <w:sz w:val="21"/>
                <w:szCs w:val="21"/>
                <w:u w:val="none"/>
                <w:lang w:val="en-US" w:eastAsia="zh-CN" w:bidi="ar"/>
              </w:rPr>
              <w:t>详见表1-2</w:t>
            </w:r>
          </w:p>
        </w:tc>
      </w:tr>
      <w:tr>
        <w:tblPrEx>
          <w:tblLayout w:type="fixed"/>
          <w:tblCellMar>
            <w:top w:w="0" w:type="dxa"/>
            <w:left w:w="0" w:type="dxa"/>
            <w:bottom w:w="0" w:type="dxa"/>
            <w:right w:w="0" w:type="dxa"/>
          </w:tblCellMar>
        </w:tblPrEx>
        <w:trPr>
          <w:trHeight w:val="410" w:hRule="atLeast"/>
          <w:jc w:val="center"/>
        </w:trPr>
        <w:tc>
          <w:tcPr>
            <w:tcW w:w="87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总计</w:t>
            </w:r>
          </w:p>
        </w:tc>
        <w:tc>
          <w:tcPr>
            <w:tcW w:w="16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165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8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8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72</w:t>
            </w:r>
          </w:p>
        </w:tc>
        <w:tc>
          <w:tcPr>
            <w:tcW w:w="11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spacing w:line="360" w:lineRule="auto"/>
              <w:jc w:val="center"/>
              <w:rPr>
                <w:rFonts w:hint="default" w:ascii="Times New Roman" w:hAnsi="Times New Roman" w:eastAsia="宋体" w:cs="Times New Roman"/>
                <w:i w:val="0"/>
                <w:color w:val="000000"/>
                <w:sz w:val="21"/>
                <w:szCs w:val="21"/>
                <w:u w:val="none"/>
              </w:rPr>
            </w:pPr>
          </w:p>
        </w:tc>
      </w:tr>
    </w:tbl>
    <w:p>
      <w:pPr>
        <w:spacing w:line="360" w:lineRule="auto"/>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表1-2硬件费用清单表</w:t>
      </w:r>
    </w:p>
    <w:tbl>
      <w:tblPr>
        <w:tblStyle w:val="6"/>
        <w:tblpPr w:leftFromText="180" w:rightFromText="180" w:vertAnchor="text" w:horzAnchor="page" w:tblpX="229" w:tblpY="444"/>
        <w:tblOverlap w:val="never"/>
        <w:tblW w:w="11460" w:type="dxa"/>
        <w:tblInd w:w="0" w:type="dxa"/>
        <w:shd w:val="clear" w:color="auto" w:fill="auto"/>
        <w:tblLayout w:type="fixed"/>
        <w:tblCellMar>
          <w:top w:w="0" w:type="dxa"/>
          <w:left w:w="0" w:type="dxa"/>
          <w:bottom w:w="0" w:type="dxa"/>
          <w:right w:w="0" w:type="dxa"/>
        </w:tblCellMar>
      </w:tblPr>
      <w:tblGrid>
        <w:gridCol w:w="720"/>
        <w:gridCol w:w="4440"/>
        <w:gridCol w:w="3825"/>
        <w:gridCol w:w="810"/>
        <w:gridCol w:w="855"/>
        <w:gridCol w:w="810"/>
      </w:tblGrid>
      <w:tr>
        <w:tblPrEx>
          <w:tblLayout w:type="fixed"/>
          <w:tblCellMar>
            <w:top w:w="0" w:type="dxa"/>
            <w:left w:w="0" w:type="dxa"/>
            <w:bottom w:w="0" w:type="dxa"/>
            <w:right w:w="0" w:type="dxa"/>
          </w:tblCellMar>
        </w:tblPrEx>
        <w:trPr>
          <w:trHeight w:val="270" w:hRule="atLeast"/>
        </w:trPr>
        <w:tc>
          <w:tcPr>
            <w:tcW w:w="72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序号</w:t>
            </w:r>
          </w:p>
        </w:tc>
        <w:tc>
          <w:tcPr>
            <w:tcW w:w="444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名称</w:t>
            </w:r>
          </w:p>
        </w:tc>
        <w:tc>
          <w:tcPr>
            <w:tcW w:w="38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主要性能描述</w:t>
            </w:r>
          </w:p>
        </w:tc>
        <w:tc>
          <w:tcPr>
            <w:tcW w:w="8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数量</w:t>
            </w:r>
          </w:p>
        </w:tc>
        <w:tc>
          <w:tcPr>
            <w:tcW w:w="8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单价（元）</w:t>
            </w:r>
          </w:p>
        </w:tc>
        <w:tc>
          <w:tcPr>
            <w:tcW w:w="8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总价</w:t>
            </w:r>
          </w:p>
        </w:tc>
      </w:tr>
      <w:tr>
        <w:tblPrEx>
          <w:tblLayout w:type="fixed"/>
          <w:tblCellMar>
            <w:top w:w="0" w:type="dxa"/>
            <w:left w:w="0" w:type="dxa"/>
            <w:bottom w:w="0" w:type="dxa"/>
            <w:right w:w="0" w:type="dxa"/>
          </w:tblCellMar>
        </w:tblPrEx>
        <w:trPr>
          <w:trHeight w:val="940" w:hRule="atLeast"/>
        </w:trPr>
        <w:tc>
          <w:tcPr>
            <w:tcW w:w="72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1</w:t>
            </w:r>
          </w:p>
        </w:tc>
        <w:tc>
          <w:tcPr>
            <w:tcW w:w="444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top"/>
          </w:tcPr>
          <w:p>
            <w:pPr>
              <w:keepNext w:val="0"/>
              <w:keepLines w:val="0"/>
              <w:widowControl/>
              <w:suppressLineNumbers w:val="0"/>
              <w:spacing w:line="360" w:lineRule="auto"/>
              <w:jc w:val="center"/>
              <w:textAlignment w:val="top"/>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数据库服务器</w:t>
            </w:r>
          </w:p>
        </w:tc>
        <w:tc>
          <w:tcPr>
            <w:tcW w:w="382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line="360" w:lineRule="auto"/>
              <w:jc w:val="center"/>
              <w:textAlignment w:val="top"/>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标配两个Intel8核处理器，颗扩展至四路处理器，Intel7500芯片组，集成IL03远程管理，标配8*4G内存</w:t>
            </w:r>
          </w:p>
        </w:tc>
        <w:tc>
          <w:tcPr>
            <w:tcW w:w="8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2</w:t>
            </w:r>
          </w:p>
        </w:tc>
        <w:tc>
          <w:tcPr>
            <w:tcW w:w="8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32000</w:t>
            </w:r>
          </w:p>
        </w:tc>
        <w:tc>
          <w:tcPr>
            <w:tcW w:w="8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64000</w:t>
            </w:r>
          </w:p>
        </w:tc>
      </w:tr>
      <w:tr>
        <w:tblPrEx>
          <w:tblLayout w:type="fixed"/>
          <w:tblCellMar>
            <w:top w:w="0" w:type="dxa"/>
            <w:left w:w="0" w:type="dxa"/>
            <w:bottom w:w="0" w:type="dxa"/>
            <w:right w:w="0" w:type="dxa"/>
          </w:tblCellMar>
        </w:tblPrEx>
        <w:trPr>
          <w:trHeight w:val="300" w:hRule="atLeast"/>
        </w:trPr>
        <w:tc>
          <w:tcPr>
            <w:tcW w:w="72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2</w:t>
            </w:r>
          </w:p>
        </w:tc>
        <w:tc>
          <w:tcPr>
            <w:tcW w:w="444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top"/>
          </w:tcPr>
          <w:p>
            <w:pPr>
              <w:keepNext w:val="0"/>
              <w:keepLines w:val="0"/>
              <w:widowControl/>
              <w:suppressLineNumbers w:val="0"/>
              <w:spacing w:line="360" w:lineRule="auto"/>
              <w:jc w:val="center"/>
              <w:textAlignment w:val="top"/>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KVM切换器</w:t>
            </w:r>
          </w:p>
        </w:tc>
        <w:tc>
          <w:tcPr>
            <w:tcW w:w="382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line="360" w:lineRule="auto"/>
              <w:jc w:val="center"/>
              <w:textAlignment w:val="top"/>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友讯（D-link）四端口KVM切换器</w:t>
            </w:r>
          </w:p>
        </w:tc>
        <w:tc>
          <w:tcPr>
            <w:tcW w:w="8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1</w:t>
            </w:r>
          </w:p>
        </w:tc>
        <w:tc>
          <w:tcPr>
            <w:tcW w:w="8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1200</w:t>
            </w:r>
          </w:p>
        </w:tc>
        <w:tc>
          <w:tcPr>
            <w:tcW w:w="8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1200</w:t>
            </w:r>
          </w:p>
        </w:tc>
      </w:tr>
      <w:tr>
        <w:tblPrEx>
          <w:shd w:val="clear" w:color="auto" w:fill="auto"/>
          <w:tblLayout w:type="fixed"/>
          <w:tblCellMar>
            <w:top w:w="0" w:type="dxa"/>
            <w:left w:w="0" w:type="dxa"/>
            <w:bottom w:w="0" w:type="dxa"/>
            <w:right w:w="0" w:type="dxa"/>
          </w:tblCellMar>
        </w:tblPrEx>
        <w:trPr>
          <w:trHeight w:val="270" w:hRule="atLeast"/>
        </w:trPr>
        <w:tc>
          <w:tcPr>
            <w:tcW w:w="72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3</w:t>
            </w:r>
          </w:p>
        </w:tc>
        <w:tc>
          <w:tcPr>
            <w:tcW w:w="444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项目开发计算机包含显示器、主机、硬盘等硬件</w:t>
            </w:r>
          </w:p>
        </w:tc>
        <w:tc>
          <w:tcPr>
            <w:tcW w:w="38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8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5</w:t>
            </w:r>
          </w:p>
        </w:tc>
        <w:tc>
          <w:tcPr>
            <w:tcW w:w="8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6000</w:t>
            </w:r>
          </w:p>
        </w:tc>
        <w:tc>
          <w:tcPr>
            <w:tcW w:w="8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30000</w:t>
            </w:r>
          </w:p>
        </w:tc>
      </w:tr>
      <w:tr>
        <w:tblPrEx>
          <w:tblLayout w:type="fixed"/>
          <w:tblCellMar>
            <w:top w:w="0" w:type="dxa"/>
            <w:left w:w="0" w:type="dxa"/>
            <w:bottom w:w="0" w:type="dxa"/>
            <w:right w:w="0" w:type="dxa"/>
          </w:tblCellMar>
        </w:tblPrEx>
        <w:trPr>
          <w:trHeight w:val="270" w:hRule="atLeast"/>
        </w:trPr>
        <w:tc>
          <w:tcPr>
            <w:tcW w:w="72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4</w:t>
            </w:r>
          </w:p>
        </w:tc>
        <w:tc>
          <w:tcPr>
            <w:tcW w:w="444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操作系统</w:t>
            </w:r>
          </w:p>
        </w:tc>
        <w:tc>
          <w:tcPr>
            <w:tcW w:w="38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windows 10 64位中文专业版</w:t>
            </w:r>
          </w:p>
        </w:tc>
        <w:tc>
          <w:tcPr>
            <w:tcW w:w="8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5</w:t>
            </w:r>
          </w:p>
        </w:tc>
        <w:tc>
          <w:tcPr>
            <w:tcW w:w="8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1000</w:t>
            </w:r>
          </w:p>
        </w:tc>
        <w:tc>
          <w:tcPr>
            <w:tcW w:w="8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5000</w:t>
            </w:r>
          </w:p>
        </w:tc>
      </w:tr>
      <w:tr>
        <w:tblPrEx>
          <w:shd w:val="clear" w:color="auto" w:fill="auto"/>
          <w:tblLayout w:type="fixed"/>
          <w:tblCellMar>
            <w:top w:w="0" w:type="dxa"/>
            <w:left w:w="0" w:type="dxa"/>
            <w:bottom w:w="0" w:type="dxa"/>
            <w:right w:w="0" w:type="dxa"/>
          </w:tblCellMar>
        </w:tblPrEx>
        <w:trPr>
          <w:trHeight w:val="270" w:hRule="atLeast"/>
        </w:trPr>
        <w:tc>
          <w:tcPr>
            <w:tcW w:w="72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5</w:t>
            </w:r>
          </w:p>
        </w:tc>
        <w:tc>
          <w:tcPr>
            <w:tcW w:w="444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数据库</w:t>
            </w:r>
          </w:p>
        </w:tc>
        <w:tc>
          <w:tcPr>
            <w:tcW w:w="38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SQL Server 标准版5用户</w:t>
            </w:r>
          </w:p>
        </w:tc>
        <w:tc>
          <w:tcPr>
            <w:tcW w:w="8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1</w:t>
            </w:r>
          </w:p>
        </w:tc>
        <w:tc>
          <w:tcPr>
            <w:tcW w:w="8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10000</w:t>
            </w:r>
          </w:p>
        </w:tc>
        <w:tc>
          <w:tcPr>
            <w:tcW w:w="8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10000</w:t>
            </w:r>
          </w:p>
        </w:tc>
      </w:tr>
      <w:tr>
        <w:tblPrEx>
          <w:shd w:val="clear" w:color="auto" w:fill="auto"/>
          <w:tblLayout w:type="fixed"/>
          <w:tblCellMar>
            <w:top w:w="0" w:type="dxa"/>
            <w:left w:w="0" w:type="dxa"/>
            <w:bottom w:w="0" w:type="dxa"/>
            <w:right w:w="0" w:type="dxa"/>
          </w:tblCellMar>
        </w:tblPrEx>
        <w:trPr>
          <w:trHeight w:val="270" w:hRule="atLeast"/>
        </w:trPr>
        <w:tc>
          <w:tcPr>
            <w:tcW w:w="72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444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合计</w:t>
            </w:r>
          </w:p>
        </w:tc>
        <w:tc>
          <w:tcPr>
            <w:tcW w:w="38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8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8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8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line="360" w:lineRule="auto"/>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110200</w:t>
            </w:r>
          </w:p>
        </w:tc>
      </w:tr>
    </w:tbl>
    <w:p>
      <w:pPr>
        <w:spacing w:line="360" w:lineRule="auto"/>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表1-3维护费用表</w:t>
      </w:r>
    </w:p>
    <w:tbl>
      <w:tblPr>
        <w:tblStyle w:val="6"/>
        <w:tblW w:w="532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
      <w:tblGrid>
        <w:gridCol w:w="720"/>
        <w:gridCol w:w="1695"/>
        <w:gridCol w:w="165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Ex>
        <w:trPr>
          <w:trHeight w:val="280" w:hRule="atLeast"/>
          <w:jc w:val="center"/>
        </w:trPr>
        <w:tc>
          <w:tcPr>
            <w:tcW w:w="720" w:type="dxa"/>
            <w:shd w:val="clear" w:color="auto" w:fill="auto"/>
            <w:tcMar>
              <w:top w:w="15" w:type="dxa"/>
              <w:left w:w="15" w:type="dxa"/>
              <w:right w:w="15" w:type="dxa"/>
            </w:tcMar>
            <w:vAlign w:val="top"/>
          </w:tcPr>
          <w:p>
            <w:pPr>
              <w:keepNext w:val="0"/>
              <w:keepLines w:val="0"/>
              <w:widowControl/>
              <w:suppressLineNumbers w:val="0"/>
              <w:spacing w:line="360" w:lineRule="auto"/>
              <w:jc w:val="center"/>
              <w:textAlignment w:val="top"/>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类型</w:t>
            </w:r>
          </w:p>
        </w:tc>
        <w:tc>
          <w:tcPr>
            <w:tcW w:w="1695" w:type="dxa"/>
            <w:shd w:val="clear" w:color="auto" w:fill="auto"/>
            <w:tcMar>
              <w:top w:w="15" w:type="dxa"/>
              <w:left w:w="15" w:type="dxa"/>
              <w:right w:w="15" w:type="dxa"/>
            </w:tcMar>
            <w:vAlign w:val="top"/>
          </w:tcPr>
          <w:p>
            <w:pPr>
              <w:keepNext w:val="0"/>
              <w:keepLines w:val="0"/>
              <w:widowControl/>
              <w:suppressLineNumbers w:val="0"/>
              <w:spacing w:line="360" w:lineRule="auto"/>
              <w:jc w:val="center"/>
              <w:textAlignment w:val="top"/>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时间</w:t>
            </w:r>
          </w:p>
        </w:tc>
        <w:tc>
          <w:tcPr>
            <w:tcW w:w="1650" w:type="dxa"/>
            <w:shd w:val="clear" w:color="auto" w:fill="auto"/>
            <w:tcMar>
              <w:top w:w="15" w:type="dxa"/>
              <w:left w:w="15" w:type="dxa"/>
              <w:right w:w="15" w:type="dxa"/>
            </w:tcMar>
            <w:vAlign w:val="top"/>
          </w:tcPr>
          <w:p>
            <w:pPr>
              <w:keepNext w:val="0"/>
              <w:keepLines w:val="0"/>
              <w:widowControl/>
              <w:suppressLineNumbers w:val="0"/>
              <w:spacing w:line="360" w:lineRule="auto"/>
              <w:jc w:val="center"/>
              <w:textAlignment w:val="top"/>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费用/元每年</w:t>
            </w:r>
          </w:p>
        </w:tc>
        <w:tc>
          <w:tcPr>
            <w:tcW w:w="1260" w:type="dxa"/>
            <w:shd w:val="clear" w:color="auto" w:fill="auto"/>
            <w:tcMar>
              <w:top w:w="15" w:type="dxa"/>
              <w:left w:w="15" w:type="dxa"/>
              <w:right w:w="15" w:type="dxa"/>
            </w:tcMar>
            <w:vAlign w:val="top"/>
          </w:tcPr>
          <w:p>
            <w:pPr>
              <w:keepNext w:val="0"/>
              <w:keepLines w:val="0"/>
              <w:widowControl/>
              <w:suppressLineNumbers w:val="0"/>
              <w:spacing w:line="360" w:lineRule="auto"/>
              <w:jc w:val="center"/>
              <w:textAlignment w:val="top"/>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820" w:hRule="atLeast"/>
          <w:jc w:val="center"/>
        </w:trPr>
        <w:tc>
          <w:tcPr>
            <w:tcW w:w="720" w:type="dxa"/>
            <w:shd w:val="clear" w:color="auto" w:fill="auto"/>
            <w:tcMar>
              <w:top w:w="15" w:type="dxa"/>
              <w:left w:w="15" w:type="dxa"/>
              <w:right w:w="15" w:type="dxa"/>
            </w:tcMar>
            <w:vAlign w:val="top"/>
          </w:tcPr>
          <w:p>
            <w:pPr>
              <w:keepNext w:val="0"/>
              <w:keepLines w:val="0"/>
              <w:widowControl/>
              <w:suppressLineNumbers w:val="0"/>
              <w:spacing w:line="360" w:lineRule="auto"/>
              <w:jc w:val="center"/>
              <w:textAlignment w:val="top"/>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免费维护期</w:t>
            </w:r>
          </w:p>
        </w:tc>
        <w:tc>
          <w:tcPr>
            <w:tcW w:w="1695" w:type="dxa"/>
            <w:shd w:val="clear" w:color="auto" w:fill="auto"/>
            <w:tcMar>
              <w:top w:w="15" w:type="dxa"/>
              <w:left w:w="15" w:type="dxa"/>
              <w:right w:w="15" w:type="dxa"/>
            </w:tcMar>
            <w:vAlign w:val="top"/>
          </w:tcPr>
          <w:p>
            <w:pPr>
              <w:keepNext w:val="0"/>
              <w:keepLines w:val="0"/>
              <w:widowControl/>
              <w:suppressLineNumbers w:val="0"/>
              <w:spacing w:line="360" w:lineRule="auto"/>
              <w:jc w:val="center"/>
              <w:textAlignment w:val="top"/>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合同生效起今后一年</w:t>
            </w:r>
          </w:p>
        </w:tc>
        <w:tc>
          <w:tcPr>
            <w:tcW w:w="1650" w:type="dxa"/>
            <w:shd w:val="clear" w:color="auto" w:fill="auto"/>
            <w:tcMar>
              <w:top w:w="15" w:type="dxa"/>
              <w:left w:w="15" w:type="dxa"/>
              <w:right w:w="15" w:type="dxa"/>
            </w:tcMar>
            <w:vAlign w:val="top"/>
          </w:tcPr>
          <w:p>
            <w:pPr>
              <w:keepNext w:val="0"/>
              <w:keepLines w:val="0"/>
              <w:widowControl/>
              <w:suppressLineNumbers w:val="0"/>
              <w:spacing w:line="360" w:lineRule="auto"/>
              <w:jc w:val="center"/>
              <w:textAlignment w:val="top"/>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0</w:t>
            </w:r>
          </w:p>
        </w:tc>
        <w:tc>
          <w:tcPr>
            <w:tcW w:w="1260" w:type="dxa"/>
            <w:shd w:val="clear" w:color="auto" w:fill="auto"/>
            <w:tcMar>
              <w:top w:w="15" w:type="dxa"/>
              <w:left w:w="15" w:type="dxa"/>
              <w:right w:w="15" w:type="dxa"/>
            </w:tcMar>
            <w:vAlign w:val="top"/>
          </w:tcPr>
          <w:p>
            <w:pPr>
              <w:keepNext w:val="0"/>
              <w:keepLines w:val="0"/>
              <w:widowControl/>
              <w:suppressLineNumbers w:val="0"/>
              <w:spacing w:line="360" w:lineRule="auto"/>
              <w:jc w:val="center"/>
              <w:textAlignment w:val="top"/>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免费维护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Ex>
        <w:trPr>
          <w:trHeight w:val="900" w:hRule="atLeast"/>
          <w:jc w:val="center"/>
        </w:trPr>
        <w:tc>
          <w:tcPr>
            <w:tcW w:w="720" w:type="dxa"/>
            <w:shd w:val="clear" w:color="auto" w:fill="auto"/>
            <w:tcMar>
              <w:top w:w="15" w:type="dxa"/>
              <w:left w:w="15" w:type="dxa"/>
              <w:right w:w="15" w:type="dxa"/>
            </w:tcMar>
            <w:vAlign w:val="top"/>
          </w:tcPr>
          <w:p>
            <w:pPr>
              <w:keepNext w:val="0"/>
              <w:keepLines w:val="0"/>
              <w:widowControl/>
              <w:suppressLineNumbers w:val="0"/>
              <w:spacing w:line="360" w:lineRule="auto"/>
              <w:jc w:val="center"/>
              <w:textAlignment w:val="top"/>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收费维护期</w:t>
            </w:r>
          </w:p>
        </w:tc>
        <w:tc>
          <w:tcPr>
            <w:tcW w:w="1695" w:type="dxa"/>
            <w:shd w:val="clear" w:color="auto" w:fill="auto"/>
            <w:tcMar>
              <w:top w:w="15" w:type="dxa"/>
              <w:left w:w="15" w:type="dxa"/>
              <w:right w:w="15" w:type="dxa"/>
            </w:tcMar>
            <w:vAlign w:val="top"/>
          </w:tcPr>
          <w:p>
            <w:pPr>
              <w:keepNext w:val="0"/>
              <w:keepLines w:val="0"/>
              <w:widowControl/>
              <w:suppressLineNumbers w:val="0"/>
              <w:spacing w:line="360" w:lineRule="auto"/>
              <w:jc w:val="center"/>
              <w:textAlignment w:val="top"/>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合同生效后一年至终止合同</w:t>
            </w:r>
          </w:p>
        </w:tc>
        <w:tc>
          <w:tcPr>
            <w:tcW w:w="1650" w:type="dxa"/>
            <w:shd w:val="clear" w:color="auto" w:fill="auto"/>
            <w:tcMar>
              <w:top w:w="15" w:type="dxa"/>
              <w:left w:w="15" w:type="dxa"/>
              <w:right w:w="15" w:type="dxa"/>
            </w:tcMar>
            <w:vAlign w:val="top"/>
          </w:tcPr>
          <w:p>
            <w:pPr>
              <w:keepNext w:val="0"/>
              <w:keepLines w:val="0"/>
              <w:widowControl/>
              <w:suppressLineNumbers w:val="0"/>
              <w:spacing w:line="360" w:lineRule="auto"/>
              <w:jc w:val="center"/>
              <w:textAlignment w:val="top"/>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10%*合同总价</w:t>
            </w:r>
          </w:p>
        </w:tc>
        <w:tc>
          <w:tcPr>
            <w:tcW w:w="1260" w:type="dxa"/>
            <w:shd w:val="clear" w:color="auto" w:fill="auto"/>
            <w:tcMar>
              <w:top w:w="15" w:type="dxa"/>
              <w:left w:w="15" w:type="dxa"/>
              <w:right w:w="15" w:type="dxa"/>
            </w:tcMar>
            <w:vAlign w:val="top"/>
          </w:tcPr>
          <w:p>
            <w:pPr>
              <w:keepNext w:val="0"/>
              <w:keepLines w:val="0"/>
              <w:widowControl/>
              <w:suppressLineNumbers w:val="0"/>
              <w:spacing w:line="360" w:lineRule="auto"/>
              <w:jc w:val="center"/>
              <w:textAlignment w:val="top"/>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每年支付10%项目总价维护费用</w:t>
            </w:r>
          </w:p>
        </w:tc>
      </w:tr>
    </w:tbl>
    <w:p>
      <w:pPr>
        <w:spacing w:line="360" w:lineRule="auto"/>
        <w:jc w:val="center"/>
        <w:rPr>
          <w:rFonts w:hint="default" w:ascii="Times New Roman" w:hAnsi="Times New Roman" w:eastAsia="宋体" w:cs="Times New Roman"/>
          <w:sz w:val="21"/>
          <w:szCs w:val="21"/>
          <w:lang w:val="en-US" w:eastAsia="zh-CN"/>
        </w:rPr>
      </w:pPr>
    </w:p>
    <w:p>
      <w:pPr>
        <w:spacing w:line="360" w:lineRule="auto"/>
        <w:rPr>
          <w:rFonts w:hint="default" w:ascii="Times New Roman" w:hAnsi="Times New Roman" w:eastAsia="宋体" w:cs="Times New Roman"/>
          <w:sz w:val="24"/>
          <w:szCs w:val="24"/>
          <w:lang w:val="en-US" w:eastAsia="zh-CN"/>
        </w:rPr>
      </w:pPr>
    </w:p>
    <w:p>
      <w:pPr>
        <w:pStyle w:val="2"/>
        <w:bidi w:val="0"/>
        <w:spacing w:line="360" w:lineRule="auto"/>
        <w:rPr>
          <w:rFonts w:hint="default" w:ascii="Times New Roman" w:hAnsi="Times New Roman" w:eastAsia="黑体" w:cs="Times New Roman"/>
          <w:b w:val="0"/>
          <w:bCs/>
          <w:sz w:val="32"/>
          <w:szCs w:val="32"/>
          <w:lang w:val="en-US" w:eastAsia="zh-CN"/>
        </w:rPr>
      </w:pPr>
      <w:r>
        <w:rPr>
          <w:rFonts w:hint="eastAsia" w:ascii="Times New Roman" w:hAnsi="Times New Roman" w:cs="Times New Roman"/>
          <w:b w:val="0"/>
          <w:bCs/>
          <w:sz w:val="32"/>
          <w:szCs w:val="32"/>
          <w:lang w:val="en-US" w:eastAsia="zh-CN"/>
        </w:rPr>
        <w:t>2</w:t>
      </w:r>
      <w:r>
        <w:rPr>
          <w:rFonts w:hint="default" w:ascii="Times New Roman" w:hAnsi="Times New Roman" w:eastAsia="黑体" w:cs="Times New Roman"/>
          <w:b w:val="0"/>
          <w:bCs/>
          <w:sz w:val="32"/>
          <w:szCs w:val="32"/>
          <w:lang w:val="en-US" w:eastAsia="zh-CN"/>
        </w:rPr>
        <w:t>成本估算</w:t>
      </w:r>
    </w:p>
    <w:p>
      <w:pPr>
        <w:spacing w:line="360" w:lineRule="auto"/>
        <w:ind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成本估算过程是循序渐进的，随着项目的不断发展，估算可以重复多次进行，而且是逐步求精的。具体过程如下：</w:t>
      </w:r>
    </w:p>
    <w:p>
      <w:pPr>
        <w:pStyle w:val="3"/>
        <w:bidi w:val="0"/>
        <w:rPr>
          <w:rFonts w:hint="default" w:ascii="Times New Roman" w:hAnsi="Times New Roman" w:eastAsia="黑体" w:cs="Times New Roman"/>
          <w:b w:val="0"/>
          <w:bCs/>
          <w:sz w:val="24"/>
          <w:szCs w:val="24"/>
          <w:lang w:val="en-US" w:eastAsia="zh-CN"/>
        </w:rPr>
      </w:pPr>
      <w:r>
        <w:rPr>
          <w:rFonts w:hint="default" w:ascii="Times New Roman" w:hAnsi="Times New Roman" w:eastAsia="黑体" w:cs="Times New Roman"/>
          <w:b w:val="0"/>
          <w:bCs/>
          <w:sz w:val="24"/>
          <w:szCs w:val="24"/>
          <w:lang w:val="en-US" w:eastAsia="zh-CN"/>
        </w:rPr>
        <w:t>2.1合同前估算</w:t>
      </w:r>
    </w:p>
    <w:p>
      <w:pPr>
        <w:spacing w:line="360" w:lineRule="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开始签订合同的时候，根据以往类似项目的经验，采用类比估算方法进行粗略的估算。根据用户的要求，系统采用B/S结构，公司的</w:t>
      </w:r>
      <w:r>
        <w:rPr>
          <w:rFonts w:hint="default" w:ascii="Times New Roman" w:hAnsi="Times New Roman" w:eastAsia="宋体" w:cs="Times New Roman"/>
          <w:sz w:val="24"/>
          <w:szCs w:val="24"/>
          <w:lang w:val="en-US" w:eastAsia="zh-CN"/>
        </w:rPr>
        <w:t>Android</w:t>
      </w:r>
      <w:r>
        <w:rPr>
          <w:rFonts w:hint="default" w:ascii="Times New Roman" w:hAnsi="Times New Roman" w:eastAsia="宋体" w:cs="Times New Roman"/>
          <w:sz w:val="24"/>
          <w:szCs w:val="24"/>
        </w:rPr>
        <w:t>技术比较成熟，以前成功完成过类似项目，根据工作说明书(Statement Of Work，SOW)的要求，基本上需要</w:t>
      </w:r>
      <w:r>
        <w:rPr>
          <w:rFonts w:hint="default" w:ascii="Times New Roman" w:hAnsi="Times New Roman" w:eastAsia="宋体" w:cs="Times New Roman"/>
          <w:sz w:val="24"/>
          <w:szCs w:val="24"/>
          <w:lang w:val="en-US" w:eastAsia="zh-CN"/>
        </w:rPr>
        <w:t>4-5</w:t>
      </w:r>
      <w:r>
        <w:rPr>
          <w:rFonts w:hint="default" w:ascii="Times New Roman" w:hAnsi="Times New Roman" w:eastAsia="宋体" w:cs="Times New Roman"/>
          <w:sz w:val="24"/>
          <w:szCs w:val="24"/>
        </w:rPr>
        <w:t>个开发人员，2</w:t>
      </w:r>
      <w:r>
        <w:rPr>
          <w:rFonts w:hint="default" w:ascii="Times New Roman" w:hAnsi="Times New Roman" w:eastAsia="宋体" w:cs="Times New Roman"/>
          <w:sz w:val="24"/>
          <w:szCs w:val="24"/>
          <w:lang w:val="en-US" w:eastAsia="zh-CN"/>
        </w:rPr>
        <w:t>-3</w:t>
      </w:r>
      <w:r>
        <w:rPr>
          <w:rFonts w:hint="default" w:ascii="Times New Roman" w:hAnsi="Times New Roman" w:eastAsia="宋体" w:cs="Times New Roman"/>
          <w:sz w:val="24"/>
          <w:szCs w:val="24"/>
        </w:rPr>
        <w:t>个月的开发时间，大约</w:t>
      </w:r>
      <w:r>
        <w:rPr>
          <w:rFonts w:hint="default" w:ascii="Times New Roman" w:hAnsi="Times New Roman" w:eastAsia="宋体" w:cs="Times New Roman"/>
          <w:sz w:val="24"/>
          <w:szCs w:val="24"/>
          <w:lang w:val="en-US" w:eastAsia="zh-CN"/>
        </w:rPr>
        <w:t>10</w:t>
      </w:r>
      <w:r>
        <w:rPr>
          <w:rFonts w:hint="default" w:ascii="Times New Roman" w:hAnsi="Times New Roman" w:eastAsia="宋体" w:cs="Times New Roman"/>
          <w:sz w:val="24"/>
          <w:szCs w:val="24"/>
        </w:rPr>
        <w:t>人月的工作量，所以</w:t>
      </w:r>
      <w:r>
        <w:rPr>
          <w:rFonts w:hint="default" w:ascii="Times New Roman" w:hAnsi="Times New Roman" w:eastAsia="宋体" w:cs="Times New Roman"/>
          <w:sz w:val="24"/>
          <w:szCs w:val="24"/>
          <w:lang w:val="en-US" w:eastAsia="zh-CN"/>
        </w:rPr>
        <w:t>70~80</w:t>
      </w:r>
      <w:r>
        <w:rPr>
          <w:rFonts w:hint="default" w:ascii="Times New Roman" w:hAnsi="Times New Roman" w:eastAsia="宋体" w:cs="Times New Roman"/>
          <w:sz w:val="24"/>
          <w:szCs w:val="24"/>
        </w:rPr>
        <w:t>万可以作为合同的参考报价。</w:t>
      </w:r>
    </w:p>
    <w:p>
      <w:pPr>
        <w:pStyle w:val="3"/>
        <w:bidi w:val="0"/>
        <w:rPr>
          <w:rFonts w:hint="default" w:ascii="Times New Roman" w:hAnsi="Times New Roman" w:eastAsia="黑体" w:cs="Times New Roman"/>
          <w:b w:val="0"/>
          <w:bCs/>
          <w:sz w:val="24"/>
          <w:szCs w:val="24"/>
          <w:lang w:val="en-US" w:eastAsia="zh-CN"/>
        </w:rPr>
      </w:pPr>
      <w:r>
        <w:rPr>
          <w:rFonts w:hint="default" w:ascii="Times New Roman" w:hAnsi="Times New Roman" w:eastAsia="黑体" w:cs="Times New Roman"/>
          <w:b w:val="0"/>
          <w:bCs/>
          <w:sz w:val="24"/>
          <w:szCs w:val="24"/>
          <w:lang w:val="en-US" w:eastAsia="zh-CN"/>
        </w:rPr>
        <w:t>2.2合同后估算</w:t>
      </w:r>
    </w:p>
    <w:p>
      <w:pPr>
        <w:spacing w:line="360" w:lineRule="auto"/>
        <w:ind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由于现在经验的局限性，很难对项目的规模有一个详尽的了解，对源代码行数做出较为精确的估算。如果仅仅是简单的进行估算模型的套用，使用别人的计算系数的话，成本估算的数据与真实数据的偏差会非常的大。因此下面采用自下而上的估算方法表 展示了“懒人外卖App”项目的WBS分解结果，由于WBS分解是针对项目的功能进行的分解，在成本估算的时候，首先估算每个人物的开发规模，然后通过系数获得相应质量、管理任务的规模，从而计算直接成本，再计算间接成本，最后计算总成本，具体过程如下。</w:t>
      </w:r>
    </w:p>
    <w:p>
      <w:pPr>
        <w:spacing w:line="360" w:lineRule="auto"/>
        <w:ind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表描述了项目的任务分解以及每个任务的规模，分解是根据项目的功能进行分解的。</w:t>
      </w:r>
    </w:p>
    <w:p>
      <w:pPr>
        <w:spacing w:line="360" w:lineRule="auto"/>
        <w:ind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计算开发成本：对于表 ，通过自下而上地计算，知项目开发规模是291人天，开发人员成本参数为2100元/天，则内部的开发成本 =2100元/天 x291天 =61.18万元</w:t>
      </w:r>
    </w:p>
    <w:p>
      <w:pPr>
        <w:spacing w:line="360" w:lineRule="auto"/>
        <w:ind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外包部分软件成本为5.2万元，则开发成本 = 61.18万元 + 3.6万元 = 64.78万元</w:t>
      </w:r>
    </w:p>
    <w:p>
      <w:pPr>
        <w:spacing w:line="360" w:lineRule="auto"/>
        <w:ind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计算管理成本：由于任务分解的结果主要是针对开发任务的分解，没有分解出管理任务（项目管理任务和质量管理任务），针对本项目，管理成本= 开发成本 x 10%.所以，管理成本为 =64.78万元 x 10% =6.48万元</w:t>
      </w:r>
    </w:p>
    <w:p>
      <w:pPr>
        <w:spacing w:line="360" w:lineRule="auto"/>
        <w:ind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计算直接成本：因为直接成本 = 开发成本 +管理成本，所以直接成本 64.78万元 +6.48万元 = 71.26万元</w:t>
      </w:r>
    </w:p>
    <w:p>
      <w:pPr>
        <w:spacing w:line="360" w:lineRule="auto"/>
        <w:ind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计算间接成本：因为间接成本 = 直接成本x 20%,所以间接成本 =71.26万元 x 20% = 14.25万元。</w:t>
      </w:r>
    </w:p>
    <w:p>
      <w:pPr>
        <w:spacing w:line="360" w:lineRule="auto"/>
        <w:ind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计算总估算成本：项目估算成本 = 直接成本 + 间接成本 =71.26万元 + 14.25万元 =85.51万元。</w:t>
      </w:r>
    </w:p>
    <w:p>
      <w:pPr>
        <w:spacing w:line="360" w:lineRule="auto"/>
        <w:ind w:firstLine="420" w:firstLineChars="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表2-1任务分解表</w:t>
      </w:r>
    </w:p>
    <w:tbl>
      <w:tblPr>
        <w:tblStyle w:val="6"/>
        <w:tblW w:w="10361"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2160"/>
        <w:gridCol w:w="1725"/>
        <w:gridCol w:w="3239"/>
        <w:gridCol w:w="1079"/>
        <w:gridCol w:w="1079"/>
        <w:gridCol w:w="10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7124" w:type="dxa"/>
            <w:gridSpan w:val="3"/>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spacing w:line="360" w:lineRule="auto"/>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懒人外卖App</w:t>
            </w: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spacing w:line="360" w:lineRule="auto"/>
              <w:jc w:val="left"/>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人天</w:t>
            </w: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spacing w:line="360" w:lineRule="auto"/>
              <w:jc w:val="left"/>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小计</w:t>
            </w: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spacing w:line="360" w:lineRule="auto"/>
              <w:jc w:val="left"/>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总计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388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spacing w:line="360" w:lineRule="auto"/>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F1:用户</w:t>
            </w:r>
          </w:p>
        </w:tc>
        <w:tc>
          <w:tcPr>
            <w:tcW w:w="323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lang w:val="en-US" w:eastAsia="zh-CN"/>
              </w:rPr>
            </w:pPr>
            <w:r>
              <w:rPr>
                <w:rFonts w:hint="default" w:ascii="Times New Roman" w:hAnsi="Times New Roman" w:eastAsia="宋体" w:cs="Times New Roman"/>
                <w:i w:val="0"/>
                <w:color w:val="000000"/>
                <w:sz w:val="21"/>
                <w:szCs w:val="21"/>
                <w:u w:val="none"/>
                <w:lang w:val="en-US" w:eastAsia="zh-CN"/>
              </w:rPr>
              <w:t>291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2160"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1725"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spacing w:line="360" w:lineRule="auto"/>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F1.1:注册</w:t>
            </w:r>
          </w:p>
        </w:tc>
        <w:tc>
          <w:tcPr>
            <w:tcW w:w="323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lang w:val="en-US" w:eastAsia="zh-CN"/>
              </w:rPr>
            </w:pPr>
            <w:r>
              <w:rPr>
                <w:rFonts w:hint="default" w:ascii="Times New Roman" w:hAnsi="Times New Roman" w:eastAsia="宋体" w:cs="Times New Roman"/>
                <w:i w:val="0"/>
                <w:color w:val="000000"/>
                <w:sz w:val="21"/>
                <w:szCs w:val="21"/>
                <w:u w:val="none"/>
                <w:lang w:val="en-US" w:eastAsia="zh-CN"/>
              </w:rPr>
              <w:t>43</w:t>
            </w: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rPr>
                <w:rFonts w:hint="default" w:ascii="Times New Roman" w:hAnsi="Times New Roman" w:eastAsia="宋体" w:cs="Times New Roman"/>
                <w:i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2160"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1725"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3239"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spacing w:line="360" w:lineRule="auto"/>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第三方登录</w:t>
            </w: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lang w:val="en-US" w:eastAsia="zh-CN"/>
              </w:rPr>
            </w:pPr>
            <w:r>
              <w:rPr>
                <w:rFonts w:hint="default" w:ascii="Times New Roman" w:hAnsi="Times New Roman" w:eastAsia="宋体" w:cs="Times New Roman"/>
                <w:i w:val="0"/>
                <w:color w:val="000000"/>
                <w:sz w:val="21"/>
                <w:szCs w:val="21"/>
                <w:u w:val="none"/>
                <w:lang w:val="en-US" w:eastAsia="zh-CN"/>
              </w:rPr>
              <w:t>18</w:t>
            </w: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lang w:val="en-US" w:eastAsia="zh-CN"/>
              </w:rPr>
            </w:pP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rPr>
                <w:rFonts w:hint="default" w:ascii="Times New Roman" w:hAnsi="Times New Roman" w:eastAsia="宋体" w:cs="Times New Roman"/>
                <w:i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2160"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1725"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3239"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spacing w:line="360" w:lineRule="auto"/>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本地注册</w:t>
            </w: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lang w:val="en-US" w:eastAsia="zh-CN"/>
              </w:rPr>
            </w:pPr>
            <w:r>
              <w:rPr>
                <w:rFonts w:hint="default" w:ascii="Times New Roman" w:hAnsi="Times New Roman" w:eastAsia="宋体" w:cs="Times New Roman"/>
                <w:i w:val="0"/>
                <w:color w:val="000000"/>
                <w:sz w:val="21"/>
                <w:szCs w:val="21"/>
                <w:u w:val="none"/>
                <w:lang w:val="en-US" w:eastAsia="zh-CN"/>
              </w:rPr>
              <w:t>12</w:t>
            </w: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rPr>
                <w:rFonts w:hint="default" w:ascii="Times New Roman" w:hAnsi="Times New Roman" w:eastAsia="宋体" w:cs="Times New Roman"/>
                <w:i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2160"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1725"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3239"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spacing w:line="360" w:lineRule="auto"/>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登录</w:t>
            </w: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lang w:val="en-US" w:eastAsia="zh-CN"/>
              </w:rPr>
            </w:pPr>
            <w:r>
              <w:rPr>
                <w:rFonts w:hint="default" w:ascii="Times New Roman" w:hAnsi="Times New Roman" w:eastAsia="宋体" w:cs="Times New Roman"/>
                <w:i w:val="0"/>
                <w:color w:val="000000"/>
                <w:sz w:val="21"/>
                <w:szCs w:val="21"/>
                <w:u w:val="none"/>
                <w:lang w:val="en-US" w:eastAsia="zh-CN"/>
              </w:rPr>
              <w:t>13</w:t>
            </w: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rPr>
                <w:rFonts w:hint="default" w:ascii="Times New Roman" w:hAnsi="Times New Roman" w:eastAsia="宋体" w:cs="Times New Roman"/>
                <w:i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2160"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1725"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spacing w:line="360" w:lineRule="auto"/>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F1.2:个人中心</w:t>
            </w:r>
          </w:p>
        </w:tc>
        <w:tc>
          <w:tcPr>
            <w:tcW w:w="323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lang w:val="en-US" w:eastAsia="zh-CN"/>
              </w:rPr>
            </w:pPr>
            <w:r>
              <w:rPr>
                <w:rFonts w:hint="default" w:ascii="Times New Roman" w:hAnsi="Times New Roman" w:eastAsia="宋体" w:cs="Times New Roman"/>
                <w:i w:val="0"/>
                <w:color w:val="000000"/>
                <w:sz w:val="21"/>
                <w:szCs w:val="21"/>
                <w:u w:val="none"/>
                <w:lang w:val="en-US" w:eastAsia="zh-CN"/>
              </w:rPr>
              <w:t>46</w:t>
            </w: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rPr>
                <w:rFonts w:hint="default" w:ascii="Times New Roman" w:hAnsi="Times New Roman" w:eastAsia="宋体" w:cs="Times New Roman"/>
                <w:i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2160"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1725"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3239"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spacing w:line="360" w:lineRule="auto"/>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我的地址</w:t>
            </w: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lang w:val="en-US" w:eastAsia="zh-CN"/>
              </w:rPr>
            </w:pPr>
            <w:r>
              <w:rPr>
                <w:rFonts w:hint="default" w:ascii="Times New Roman" w:hAnsi="Times New Roman" w:eastAsia="宋体" w:cs="Times New Roman"/>
                <w:i w:val="0"/>
                <w:color w:val="000000"/>
                <w:sz w:val="21"/>
                <w:szCs w:val="21"/>
                <w:u w:val="none"/>
                <w:lang w:val="en-US" w:eastAsia="zh-CN"/>
              </w:rPr>
              <w:t>14</w:t>
            </w: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rPr>
                <w:rFonts w:hint="default" w:ascii="Times New Roman" w:hAnsi="Times New Roman" w:eastAsia="宋体" w:cs="Times New Roman"/>
                <w:i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2160"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1725"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3239"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spacing w:line="360" w:lineRule="auto"/>
              <w:jc w:val="center"/>
              <w:textAlignment w:val="center"/>
              <w:rPr>
                <w:rFonts w:hint="default" w:ascii="Times New Roman" w:hAnsi="Times New Roman" w:eastAsia="宋体" w:cs="Times New Roman"/>
                <w:i w:val="0"/>
                <w:color w:val="000000"/>
                <w:sz w:val="21"/>
                <w:szCs w:val="21"/>
                <w:u w:val="none"/>
                <w:lang w:val="en-US" w:eastAsia="zh-CN"/>
              </w:rPr>
            </w:pPr>
            <w:r>
              <w:rPr>
                <w:rFonts w:hint="default" w:ascii="Times New Roman" w:hAnsi="Times New Roman" w:eastAsia="宋体" w:cs="Times New Roman"/>
                <w:i w:val="0"/>
                <w:color w:val="000000"/>
                <w:sz w:val="21"/>
                <w:szCs w:val="21"/>
                <w:u w:val="none"/>
                <w:lang w:val="en-US" w:eastAsia="zh-CN"/>
              </w:rPr>
              <w:t>我的收藏</w:t>
            </w: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lang w:val="en-US" w:eastAsia="zh-CN"/>
              </w:rPr>
            </w:pPr>
            <w:r>
              <w:rPr>
                <w:rFonts w:hint="default" w:ascii="Times New Roman" w:hAnsi="Times New Roman" w:eastAsia="宋体" w:cs="Times New Roman"/>
                <w:i w:val="0"/>
                <w:color w:val="000000"/>
                <w:sz w:val="21"/>
                <w:szCs w:val="21"/>
                <w:u w:val="none"/>
                <w:lang w:val="en-US" w:eastAsia="zh-CN"/>
              </w:rPr>
              <w:t>8</w:t>
            </w: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rPr>
                <w:rFonts w:hint="default" w:ascii="Times New Roman" w:hAnsi="Times New Roman" w:eastAsia="宋体" w:cs="Times New Roman"/>
                <w:i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2160"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1725"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3239"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spacing w:line="360" w:lineRule="auto"/>
              <w:jc w:val="center"/>
              <w:textAlignment w:val="center"/>
              <w:rPr>
                <w:rFonts w:hint="default" w:ascii="Times New Roman" w:hAnsi="Times New Roman" w:eastAsia="宋体" w:cs="Times New Roman"/>
                <w:i w:val="0"/>
                <w:color w:val="000000"/>
                <w:sz w:val="21"/>
                <w:szCs w:val="21"/>
                <w:u w:val="none"/>
                <w:lang w:val="en-US" w:eastAsia="zh-CN"/>
              </w:rPr>
            </w:pPr>
            <w:r>
              <w:rPr>
                <w:rFonts w:hint="default" w:ascii="Times New Roman" w:hAnsi="Times New Roman" w:eastAsia="宋体" w:cs="Times New Roman"/>
                <w:i w:val="0"/>
                <w:color w:val="000000"/>
                <w:sz w:val="21"/>
                <w:szCs w:val="21"/>
                <w:u w:val="none"/>
                <w:lang w:val="en-US" w:eastAsia="zh-CN"/>
              </w:rPr>
              <w:t>我的评价</w:t>
            </w: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lang w:val="en-US" w:eastAsia="zh-CN"/>
              </w:rPr>
            </w:pPr>
            <w:r>
              <w:rPr>
                <w:rFonts w:hint="default" w:ascii="Times New Roman" w:hAnsi="Times New Roman" w:eastAsia="宋体" w:cs="Times New Roman"/>
                <w:i w:val="0"/>
                <w:color w:val="000000"/>
                <w:sz w:val="21"/>
                <w:szCs w:val="21"/>
                <w:u w:val="none"/>
                <w:lang w:val="en-US" w:eastAsia="zh-CN"/>
              </w:rPr>
              <w:t>12</w:t>
            </w: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rPr>
                <w:rFonts w:hint="default" w:ascii="Times New Roman" w:hAnsi="Times New Roman" w:eastAsia="宋体" w:cs="Times New Roman"/>
                <w:i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2160"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1725"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3239"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spacing w:line="360" w:lineRule="auto"/>
              <w:jc w:val="center"/>
              <w:textAlignment w:val="center"/>
              <w:rPr>
                <w:rFonts w:hint="default" w:ascii="Times New Roman" w:hAnsi="Times New Roman" w:eastAsia="宋体" w:cs="Times New Roman"/>
                <w:i w:val="0"/>
                <w:color w:val="000000"/>
                <w:sz w:val="21"/>
                <w:szCs w:val="21"/>
                <w:u w:val="none"/>
                <w:lang w:val="en-US"/>
              </w:rPr>
            </w:pPr>
            <w:r>
              <w:rPr>
                <w:rFonts w:hint="default" w:ascii="Times New Roman" w:hAnsi="Times New Roman" w:eastAsia="宋体" w:cs="Times New Roman"/>
                <w:i w:val="0"/>
                <w:color w:val="000000"/>
                <w:kern w:val="0"/>
                <w:sz w:val="21"/>
                <w:szCs w:val="21"/>
                <w:u w:val="none"/>
                <w:lang w:val="en-US" w:eastAsia="zh-CN" w:bidi="ar"/>
              </w:rPr>
              <w:t>查看/编辑个人信息</w:t>
            </w: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lang w:val="en-US" w:eastAsia="zh-CN"/>
              </w:rPr>
            </w:pPr>
            <w:r>
              <w:rPr>
                <w:rFonts w:hint="default" w:ascii="Times New Roman" w:hAnsi="Times New Roman" w:eastAsia="宋体" w:cs="Times New Roman"/>
                <w:i w:val="0"/>
                <w:color w:val="000000"/>
                <w:sz w:val="21"/>
                <w:szCs w:val="21"/>
                <w:u w:val="none"/>
                <w:lang w:val="en-US" w:eastAsia="zh-CN"/>
              </w:rPr>
              <w:t>12</w:t>
            </w: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rPr>
                <w:rFonts w:hint="default" w:ascii="Times New Roman" w:hAnsi="Times New Roman" w:eastAsia="宋体" w:cs="Times New Roman"/>
                <w:i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388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spacing w:line="360" w:lineRule="auto"/>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F2:点餐</w:t>
            </w:r>
          </w:p>
        </w:tc>
        <w:tc>
          <w:tcPr>
            <w:tcW w:w="323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rPr>
                <w:rFonts w:hint="default" w:ascii="Times New Roman" w:hAnsi="Times New Roman" w:eastAsia="宋体" w:cs="Times New Roman"/>
                <w:i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2160"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1725"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spacing w:line="360" w:lineRule="auto"/>
              <w:jc w:val="center"/>
              <w:textAlignment w:val="center"/>
              <w:rPr>
                <w:rFonts w:hint="default" w:ascii="Times New Roman" w:hAnsi="Times New Roman" w:eastAsia="宋体" w:cs="Times New Roman"/>
                <w:i w:val="0"/>
                <w:color w:val="000000"/>
                <w:sz w:val="21"/>
                <w:szCs w:val="21"/>
                <w:u w:val="none"/>
                <w:lang w:val="en-US"/>
              </w:rPr>
            </w:pPr>
            <w:r>
              <w:rPr>
                <w:rFonts w:hint="default" w:ascii="Times New Roman" w:hAnsi="Times New Roman" w:eastAsia="宋体" w:cs="Times New Roman"/>
                <w:i w:val="0"/>
                <w:color w:val="000000"/>
                <w:kern w:val="0"/>
                <w:sz w:val="21"/>
                <w:szCs w:val="21"/>
                <w:u w:val="none"/>
                <w:lang w:val="en-US" w:eastAsia="zh-CN" w:bidi="ar"/>
              </w:rPr>
              <w:t>F2.1:餐馆列表</w:t>
            </w:r>
          </w:p>
        </w:tc>
        <w:tc>
          <w:tcPr>
            <w:tcW w:w="323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lang w:val="en-US" w:eastAsia="zh-CN"/>
              </w:rPr>
            </w:pPr>
            <w:r>
              <w:rPr>
                <w:rFonts w:hint="default" w:ascii="Times New Roman" w:hAnsi="Times New Roman" w:eastAsia="宋体" w:cs="Times New Roman"/>
                <w:i w:val="0"/>
                <w:color w:val="000000"/>
                <w:sz w:val="21"/>
                <w:szCs w:val="21"/>
                <w:u w:val="none"/>
                <w:lang w:val="en-US" w:eastAsia="zh-CN"/>
              </w:rPr>
              <w:t>16</w:t>
            </w: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rPr>
                <w:rFonts w:hint="default" w:ascii="Times New Roman" w:hAnsi="Times New Roman" w:eastAsia="宋体" w:cs="Times New Roman"/>
                <w:i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2160"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1725"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3239"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spacing w:line="360" w:lineRule="auto"/>
              <w:jc w:val="center"/>
              <w:textAlignment w:val="center"/>
              <w:rPr>
                <w:rFonts w:hint="default" w:ascii="Times New Roman" w:hAnsi="Times New Roman" w:eastAsia="宋体" w:cs="Times New Roman"/>
                <w:i w:val="0"/>
                <w:color w:val="000000"/>
                <w:sz w:val="21"/>
                <w:szCs w:val="21"/>
                <w:u w:val="none"/>
                <w:lang w:val="en-US"/>
              </w:rPr>
            </w:pPr>
            <w:r>
              <w:rPr>
                <w:rFonts w:hint="default" w:ascii="Times New Roman" w:hAnsi="Times New Roman" w:eastAsia="宋体" w:cs="Times New Roman"/>
                <w:i w:val="0"/>
                <w:color w:val="000000"/>
                <w:kern w:val="0"/>
                <w:sz w:val="21"/>
                <w:szCs w:val="21"/>
                <w:u w:val="none"/>
                <w:lang w:val="en-US" w:eastAsia="zh-CN" w:bidi="ar"/>
              </w:rPr>
              <w:t>商家简要信息</w:t>
            </w: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lang w:val="en-US" w:eastAsia="zh-CN"/>
              </w:rPr>
            </w:pPr>
            <w:r>
              <w:rPr>
                <w:rFonts w:hint="default" w:ascii="Times New Roman" w:hAnsi="Times New Roman" w:eastAsia="宋体" w:cs="Times New Roman"/>
                <w:i w:val="0"/>
                <w:color w:val="000000"/>
                <w:sz w:val="21"/>
                <w:szCs w:val="21"/>
                <w:u w:val="none"/>
                <w:lang w:val="en-US" w:eastAsia="zh-CN"/>
              </w:rPr>
              <w:t>16</w:t>
            </w: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rPr>
                <w:rFonts w:hint="default" w:ascii="Times New Roman" w:hAnsi="Times New Roman" w:eastAsia="宋体" w:cs="Times New Roman"/>
                <w:i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2160"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1725"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lang w:val="en-US" w:eastAsia="zh-CN"/>
              </w:rPr>
            </w:pPr>
            <w:r>
              <w:rPr>
                <w:rFonts w:hint="default" w:ascii="Times New Roman" w:hAnsi="Times New Roman" w:eastAsia="宋体" w:cs="Times New Roman"/>
                <w:i w:val="0"/>
                <w:color w:val="000000"/>
                <w:sz w:val="21"/>
                <w:szCs w:val="21"/>
                <w:u w:val="none"/>
                <w:lang w:val="en-US" w:eastAsia="zh-CN"/>
              </w:rPr>
              <w:t>F2.2:进行点餐</w:t>
            </w:r>
          </w:p>
        </w:tc>
        <w:tc>
          <w:tcPr>
            <w:tcW w:w="3239"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spacing w:line="360" w:lineRule="auto"/>
              <w:jc w:val="center"/>
              <w:textAlignment w:val="center"/>
              <w:rPr>
                <w:rFonts w:hint="default" w:ascii="Times New Roman" w:hAnsi="Times New Roman" w:eastAsia="宋体" w:cs="Times New Roman"/>
                <w:i w:val="0"/>
                <w:color w:val="000000"/>
                <w:sz w:val="21"/>
                <w:szCs w:val="21"/>
                <w:u w:val="none"/>
              </w:rPr>
            </w:pP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lang w:val="en-US" w:eastAsia="zh-CN"/>
              </w:rPr>
            </w:pPr>
            <w:r>
              <w:rPr>
                <w:rFonts w:hint="default" w:ascii="Times New Roman" w:hAnsi="Times New Roman" w:eastAsia="宋体" w:cs="Times New Roman"/>
                <w:i w:val="0"/>
                <w:color w:val="000000"/>
                <w:sz w:val="21"/>
                <w:szCs w:val="21"/>
                <w:u w:val="none"/>
                <w:lang w:val="en-US" w:eastAsia="zh-CN"/>
              </w:rPr>
              <w:t>59</w:t>
            </w: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rPr>
                <w:rFonts w:hint="default" w:ascii="Times New Roman" w:hAnsi="Times New Roman" w:eastAsia="宋体" w:cs="Times New Roman"/>
                <w:i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2160"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1725"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3239"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spacing w:line="360" w:lineRule="auto"/>
              <w:jc w:val="center"/>
              <w:textAlignment w:val="center"/>
              <w:rPr>
                <w:rFonts w:hint="default" w:ascii="Times New Roman" w:hAnsi="Times New Roman" w:eastAsia="宋体" w:cs="Times New Roman"/>
                <w:i w:val="0"/>
                <w:color w:val="000000"/>
                <w:sz w:val="21"/>
                <w:szCs w:val="21"/>
                <w:u w:val="none"/>
                <w:lang w:val="en-US"/>
              </w:rPr>
            </w:pPr>
            <w:r>
              <w:rPr>
                <w:rFonts w:hint="default" w:ascii="Times New Roman" w:hAnsi="Times New Roman" w:eastAsia="宋体" w:cs="Times New Roman"/>
                <w:i w:val="0"/>
                <w:color w:val="000000"/>
                <w:kern w:val="0"/>
                <w:sz w:val="21"/>
                <w:szCs w:val="21"/>
                <w:u w:val="none"/>
                <w:lang w:val="en-US" w:eastAsia="zh-CN" w:bidi="ar"/>
              </w:rPr>
              <w:t>商品列表</w:t>
            </w: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lang w:val="en-US" w:eastAsia="zh-CN"/>
              </w:rPr>
            </w:pPr>
            <w:r>
              <w:rPr>
                <w:rFonts w:hint="default" w:ascii="Times New Roman" w:hAnsi="Times New Roman" w:eastAsia="宋体" w:cs="Times New Roman"/>
                <w:i w:val="0"/>
                <w:color w:val="000000"/>
                <w:sz w:val="21"/>
                <w:szCs w:val="21"/>
                <w:u w:val="none"/>
                <w:lang w:val="en-US" w:eastAsia="zh-CN"/>
              </w:rPr>
              <w:t>7</w:t>
            </w: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rPr>
                <w:rFonts w:hint="default" w:ascii="Times New Roman" w:hAnsi="Times New Roman" w:eastAsia="宋体" w:cs="Times New Roman"/>
                <w:i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2160"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1725"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3239"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spacing w:line="360" w:lineRule="auto"/>
              <w:jc w:val="center"/>
              <w:textAlignment w:val="center"/>
              <w:rPr>
                <w:rFonts w:hint="default" w:ascii="Times New Roman" w:hAnsi="Times New Roman" w:eastAsia="宋体" w:cs="Times New Roman"/>
                <w:i w:val="0"/>
                <w:color w:val="000000"/>
                <w:sz w:val="21"/>
                <w:szCs w:val="21"/>
                <w:u w:val="none"/>
                <w:lang w:val="en-US"/>
              </w:rPr>
            </w:pPr>
            <w:r>
              <w:rPr>
                <w:rFonts w:hint="default" w:ascii="Times New Roman" w:hAnsi="Times New Roman" w:eastAsia="宋体" w:cs="Times New Roman"/>
                <w:i w:val="0"/>
                <w:color w:val="000000"/>
                <w:kern w:val="0"/>
                <w:sz w:val="21"/>
                <w:szCs w:val="21"/>
                <w:u w:val="none"/>
                <w:lang w:val="en-US" w:eastAsia="zh-CN" w:bidi="ar"/>
              </w:rPr>
              <w:t>商品信息</w:t>
            </w: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lang w:val="en-US" w:eastAsia="zh-CN"/>
              </w:rPr>
            </w:pPr>
            <w:r>
              <w:rPr>
                <w:rFonts w:hint="default" w:ascii="Times New Roman" w:hAnsi="Times New Roman" w:eastAsia="宋体" w:cs="Times New Roman"/>
                <w:i w:val="0"/>
                <w:color w:val="000000"/>
                <w:sz w:val="21"/>
                <w:szCs w:val="21"/>
                <w:u w:val="none"/>
                <w:lang w:val="en-US" w:eastAsia="zh-CN"/>
              </w:rPr>
              <w:t>14</w:t>
            </w: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rPr>
                <w:rFonts w:hint="default" w:ascii="Times New Roman" w:hAnsi="Times New Roman" w:eastAsia="宋体" w:cs="Times New Roman"/>
                <w:i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2160"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1725"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spacing w:line="360" w:lineRule="auto"/>
              <w:jc w:val="center"/>
              <w:textAlignment w:val="center"/>
              <w:rPr>
                <w:rFonts w:hint="default" w:ascii="Times New Roman" w:hAnsi="Times New Roman" w:eastAsia="宋体" w:cs="Times New Roman"/>
                <w:i w:val="0"/>
                <w:color w:val="000000"/>
                <w:sz w:val="21"/>
                <w:szCs w:val="21"/>
                <w:u w:val="none"/>
              </w:rPr>
            </w:pPr>
          </w:p>
        </w:tc>
        <w:tc>
          <w:tcPr>
            <w:tcW w:w="323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lang w:val="en-US" w:eastAsia="zh-CN"/>
              </w:rPr>
            </w:pPr>
            <w:r>
              <w:rPr>
                <w:rFonts w:hint="default" w:ascii="Times New Roman" w:hAnsi="Times New Roman" w:eastAsia="宋体" w:cs="Times New Roman"/>
                <w:i w:val="0"/>
                <w:color w:val="000000"/>
                <w:sz w:val="21"/>
                <w:szCs w:val="21"/>
                <w:u w:val="none"/>
                <w:lang w:val="en-US" w:eastAsia="zh-CN"/>
              </w:rPr>
              <w:t>加入购物车</w:t>
            </w: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lang w:val="en-US" w:eastAsia="zh-CN"/>
              </w:rPr>
            </w:pPr>
            <w:r>
              <w:rPr>
                <w:rFonts w:hint="default" w:ascii="Times New Roman" w:hAnsi="Times New Roman" w:eastAsia="宋体" w:cs="Times New Roman"/>
                <w:i w:val="0"/>
                <w:color w:val="000000"/>
                <w:sz w:val="21"/>
                <w:szCs w:val="21"/>
                <w:u w:val="none"/>
                <w:lang w:val="en-US" w:eastAsia="zh-CN"/>
              </w:rPr>
              <w:t>11</w:t>
            </w: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rPr>
                <w:rFonts w:hint="default" w:ascii="Times New Roman" w:hAnsi="Times New Roman" w:eastAsia="宋体" w:cs="Times New Roman"/>
                <w:i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2160"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1725"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spacing w:line="360" w:lineRule="auto"/>
              <w:jc w:val="center"/>
              <w:textAlignment w:val="center"/>
              <w:rPr>
                <w:rFonts w:hint="default" w:ascii="Times New Roman" w:hAnsi="Times New Roman" w:eastAsia="宋体" w:cs="Times New Roman"/>
                <w:i w:val="0"/>
                <w:color w:val="000000"/>
                <w:sz w:val="21"/>
                <w:szCs w:val="21"/>
                <w:u w:val="none"/>
              </w:rPr>
            </w:pPr>
          </w:p>
        </w:tc>
        <w:tc>
          <w:tcPr>
            <w:tcW w:w="323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lang w:val="en-US" w:eastAsia="zh-CN"/>
              </w:rPr>
            </w:pPr>
            <w:r>
              <w:rPr>
                <w:rFonts w:hint="default" w:ascii="Times New Roman" w:hAnsi="Times New Roman" w:eastAsia="宋体" w:cs="Times New Roman"/>
                <w:i w:val="0"/>
                <w:color w:val="000000"/>
                <w:sz w:val="21"/>
                <w:szCs w:val="21"/>
                <w:u w:val="none"/>
                <w:lang w:val="en-US" w:eastAsia="zh-CN"/>
              </w:rPr>
              <w:t>商家评价</w:t>
            </w: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lang w:val="en-US" w:eastAsia="zh-CN"/>
              </w:rPr>
            </w:pPr>
            <w:r>
              <w:rPr>
                <w:rFonts w:hint="default" w:ascii="Times New Roman" w:hAnsi="Times New Roman" w:eastAsia="宋体" w:cs="Times New Roman"/>
                <w:i w:val="0"/>
                <w:color w:val="000000"/>
                <w:sz w:val="21"/>
                <w:szCs w:val="21"/>
                <w:u w:val="none"/>
                <w:lang w:val="en-US" w:eastAsia="zh-CN"/>
              </w:rPr>
              <w:t>16</w:t>
            </w: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rPr>
                <w:rFonts w:hint="default" w:ascii="Times New Roman" w:hAnsi="Times New Roman" w:eastAsia="宋体" w:cs="Times New Roman"/>
                <w:i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2160"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1725"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spacing w:line="360" w:lineRule="auto"/>
              <w:jc w:val="center"/>
              <w:textAlignment w:val="center"/>
              <w:rPr>
                <w:rFonts w:hint="default" w:ascii="Times New Roman" w:hAnsi="Times New Roman" w:eastAsia="宋体" w:cs="Times New Roman"/>
                <w:i w:val="0"/>
                <w:color w:val="000000"/>
                <w:sz w:val="21"/>
                <w:szCs w:val="21"/>
                <w:u w:val="none"/>
              </w:rPr>
            </w:pPr>
          </w:p>
        </w:tc>
        <w:tc>
          <w:tcPr>
            <w:tcW w:w="323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lang w:val="en-US" w:eastAsia="zh-CN"/>
              </w:rPr>
            </w:pPr>
            <w:r>
              <w:rPr>
                <w:rFonts w:hint="default" w:ascii="Times New Roman" w:hAnsi="Times New Roman" w:eastAsia="宋体" w:cs="Times New Roman"/>
                <w:i w:val="0"/>
                <w:color w:val="000000"/>
                <w:sz w:val="21"/>
                <w:szCs w:val="21"/>
                <w:u w:val="none"/>
                <w:lang w:val="en-US" w:eastAsia="zh-CN"/>
              </w:rPr>
              <w:t>联系商家</w:t>
            </w: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lang w:val="en-US" w:eastAsia="zh-CN"/>
              </w:rPr>
            </w:pPr>
            <w:r>
              <w:rPr>
                <w:rFonts w:hint="default" w:ascii="Times New Roman" w:hAnsi="Times New Roman" w:eastAsia="宋体" w:cs="Times New Roman"/>
                <w:i w:val="0"/>
                <w:color w:val="000000"/>
                <w:sz w:val="21"/>
                <w:szCs w:val="21"/>
                <w:u w:val="none"/>
                <w:lang w:val="en-US" w:eastAsia="zh-CN"/>
              </w:rPr>
              <w:t>5</w:t>
            </w: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rPr>
                <w:rFonts w:hint="default" w:ascii="Times New Roman" w:hAnsi="Times New Roman" w:eastAsia="宋体" w:cs="Times New Roman"/>
                <w:i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27" w:hRule="atLeast"/>
          <w:jc w:val="center"/>
        </w:trPr>
        <w:tc>
          <w:tcPr>
            <w:tcW w:w="2160"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1725"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spacing w:line="360" w:lineRule="auto"/>
              <w:jc w:val="center"/>
              <w:textAlignment w:val="center"/>
              <w:rPr>
                <w:rFonts w:hint="default" w:ascii="Times New Roman" w:hAnsi="Times New Roman" w:eastAsia="宋体" w:cs="Times New Roman"/>
                <w:i w:val="0"/>
                <w:color w:val="000000"/>
                <w:sz w:val="21"/>
                <w:szCs w:val="21"/>
                <w:u w:val="none"/>
              </w:rPr>
            </w:pPr>
          </w:p>
        </w:tc>
        <w:tc>
          <w:tcPr>
            <w:tcW w:w="323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lang w:val="en-US" w:eastAsia="zh-CN"/>
              </w:rPr>
            </w:pPr>
            <w:r>
              <w:rPr>
                <w:rFonts w:hint="default" w:ascii="Times New Roman" w:hAnsi="Times New Roman" w:eastAsia="宋体" w:cs="Times New Roman"/>
                <w:i w:val="0"/>
                <w:color w:val="000000"/>
                <w:sz w:val="21"/>
                <w:szCs w:val="21"/>
                <w:u w:val="none"/>
                <w:lang w:val="en-US" w:eastAsia="zh-CN"/>
              </w:rPr>
              <w:t>收藏商家</w:t>
            </w: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lang w:val="en-US" w:eastAsia="zh-CN"/>
              </w:rPr>
            </w:pPr>
            <w:r>
              <w:rPr>
                <w:rFonts w:hint="default" w:ascii="Times New Roman" w:hAnsi="Times New Roman" w:eastAsia="宋体" w:cs="Times New Roman"/>
                <w:i w:val="0"/>
                <w:color w:val="000000"/>
                <w:sz w:val="21"/>
                <w:szCs w:val="21"/>
                <w:u w:val="none"/>
                <w:lang w:val="en-US" w:eastAsia="zh-CN"/>
              </w:rPr>
              <w:t>6</w:t>
            </w: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rPr>
                <w:rFonts w:hint="default" w:ascii="Times New Roman" w:hAnsi="Times New Roman" w:eastAsia="宋体" w:cs="Times New Roman"/>
                <w:i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27" w:hRule="atLeast"/>
          <w:jc w:val="center"/>
        </w:trPr>
        <w:tc>
          <w:tcPr>
            <w:tcW w:w="2160"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1725"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spacing w:line="360" w:lineRule="auto"/>
              <w:jc w:val="center"/>
              <w:textAlignment w:val="center"/>
              <w:rPr>
                <w:rFonts w:hint="default" w:ascii="Times New Roman" w:hAnsi="Times New Roman" w:eastAsia="宋体" w:cs="Times New Roman"/>
                <w:i w:val="0"/>
                <w:color w:val="000000"/>
                <w:sz w:val="21"/>
                <w:szCs w:val="21"/>
                <w:u w:val="none"/>
                <w:lang w:val="en-US" w:eastAsia="zh-CN"/>
              </w:rPr>
            </w:pPr>
            <w:r>
              <w:rPr>
                <w:rFonts w:hint="default" w:ascii="Times New Roman" w:hAnsi="Times New Roman" w:eastAsia="宋体" w:cs="Times New Roman"/>
                <w:i w:val="0"/>
                <w:color w:val="000000"/>
                <w:sz w:val="21"/>
                <w:szCs w:val="21"/>
                <w:u w:val="none"/>
                <w:lang w:val="en-US" w:eastAsia="zh-CN"/>
              </w:rPr>
              <w:t>F2.3:购物车</w:t>
            </w:r>
          </w:p>
        </w:tc>
        <w:tc>
          <w:tcPr>
            <w:tcW w:w="323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lang w:val="en-US" w:eastAsia="zh-CN"/>
              </w:rPr>
            </w:pP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lang w:val="en-US" w:eastAsia="zh-CN"/>
              </w:rPr>
            </w:pPr>
            <w:r>
              <w:rPr>
                <w:rFonts w:hint="default" w:ascii="Times New Roman" w:hAnsi="Times New Roman" w:eastAsia="宋体" w:cs="Times New Roman"/>
                <w:i w:val="0"/>
                <w:color w:val="000000"/>
                <w:sz w:val="21"/>
                <w:szCs w:val="21"/>
                <w:u w:val="none"/>
                <w:lang w:val="en-US" w:eastAsia="zh-CN"/>
              </w:rPr>
              <w:t>40</w:t>
            </w: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rPr>
                <w:rFonts w:hint="default" w:ascii="Times New Roman" w:hAnsi="Times New Roman" w:eastAsia="宋体" w:cs="Times New Roman"/>
                <w:i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27" w:hRule="atLeast"/>
          <w:jc w:val="center"/>
        </w:trPr>
        <w:tc>
          <w:tcPr>
            <w:tcW w:w="2160"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1725"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spacing w:line="360" w:lineRule="auto"/>
              <w:jc w:val="center"/>
              <w:textAlignment w:val="center"/>
              <w:rPr>
                <w:rFonts w:hint="default" w:ascii="Times New Roman" w:hAnsi="Times New Roman" w:eastAsia="宋体" w:cs="Times New Roman"/>
                <w:i w:val="0"/>
                <w:color w:val="000000"/>
                <w:sz w:val="21"/>
                <w:szCs w:val="21"/>
                <w:u w:val="none"/>
                <w:lang w:val="en-US" w:eastAsia="zh-CN"/>
              </w:rPr>
            </w:pPr>
          </w:p>
        </w:tc>
        <w:tc>
          <w:tcPr>
            <w:tcW w:w="323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lang w:val="en-US" w:eastAsia="zh-CN"/>
              </w:rPr>
            </w:pPr>
            <w:r>
              <w:rPr>
                <w:rFonts w:hint="default" w:ascii="Times New Roman" w:hAnsi="Times New Roman" w:eastAsia="宋体" w:cs="Times New Roman"/>
                <w:i w:val="0"/>
                <w:color w:val="000000"/>
                <w:sz w:val="21"/>
                <w:szCs w:val="21"/>
                <w:u w:val="none"/>
                <w:lang w:val="en-US" w:eastAsia="zh-CN"/>
              </w:rPr>
              <w:t>点餐列表</w:t>
            </w: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lang w:val="en-US" w:eastAsia="zh-CN"/>
              </w:rPr>
            </w:pPr>
            <w:r>
              <w:rPr>
                <w:rFonts w:hint="default" w:ascii="Times New Roman" w:hAnsi="Times New Roman" w:eastAsia="宋体" w:cs="Times New Roman"/>
                <w:i w:val="0"/>
                <w:color w:val="000000"/>
                <w:sz w:val="21"/>
                <w:szCs w:val="21"/>
                <w:u w:val="none"/>
                <w:lang w:val="en-US" w:eastAsia="zh-CN"/>
              </w:rPr>
              <w:t>16</w:t>
            </w: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rPr>
                <w:rFonts w:hint="default" w:ascii="Times New Roman" w:hAnsi="Times New Roman" w:eastAsia="宋体" w:cs="Times New Roman"/>
                <w:i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27" w:hRule="atLeast"/>
          <w:jc w:val="center"/>
        </w:trPr>
        <w:tc>
          <w:tcPr>
            <w:tcW w:w="2160"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1725"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spacing w:line="360" w:lineRule="auto"/>
              <w:jc w:val="center"/>
              <w:textAlignment w:val="center"/>
              <w:rPr>
                <w:rFonts w:hint="default" w:ascii="Times New Roman" w:hAnsi="Times New Roman" w:eastAsia="宋体" w:cs="Times New Roman"/>
                <w:i w:val="0"/>
                <w:color w:val="000000"/>
                <w:sz w:val="21"/>
                <w:szCs w:val="21"/>
                <w:u w:val="none"/>
                <w:lang w:val="en-US" w:eastAsia="zh-CN"/>
              </w:rPr>
            </w:pPr>
          </w:p>
        </w:tc>
        <w:tc>
          <w:tcPr>
            <w:tcW w:w="323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lang w:val="en-US" w:eastAsia="zh-CN"/>
              </w:rPr>
            </w:pPr>
            <w:r>
              <w:rPr>
                <w:rFonts w:hint="default" w:ascii="Times New Roman" w:hAnsi="Times New Roman" w:eastAsia="宋体" w:cs="Times New Roman"/>
                <w:i w:val="0"/>
                <w:color w:val="000000"/>
                <w:sz w:val="21"/>
                <w:szCs w:val="21"/>
                <w:u w:val="none"/>
                <w:lang w:val="en-US" w:eastAsia="zh-CN"/>
              </w:rPr>
              <w:t>修改商品</w:t>
            </w: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lang w:val="en-US" w:eastAsia="zh-CN"/>
              </w:rPr>
            </w:pPr>
            <w:r>
              <w:rPr>
                <w:rFonts w:hint="default" w:ascii="Times New Roman" w:hAnsi="Times New Roman" w:eastAsia="宋体" w:cs="Times New Roman"/>
                <w:i w:val="0"/>
                <w:color w:val="000000"/>
                <w:sz w:val="21"/>
                <w:szCs w:val="21"/>
                <w:u w:val="none"/>
                <w:lang w:val="en-US" w:eastAsia="zh-CN"/>
              </w:rPr>
              <w:t>11</w:t>
            </w: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rPr>
                <w:rFonts w:hint="default" w:ascii="Times New Roman" w:hAnsi="Times New Roman" w:eastAsia="宋体" w:cs="Times New Roman"/>
                <w:i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27" w:hRule="atLeast"/>
          <w:jc w:val="center"/>
        </w:trPr>
        <w:tc>
          <w:tcPr>
            <w:tcW w:w="2160"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1725"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spacing w:line="360" w:lineRule="auto"/>
              <w:jc w:val="center"/>
              <w:textAlignment w:val="center"/>
              <w:rPr>
                <w:rFonts w:hint="default" w:ascii="Times New Roman" w:hAnsi="Times New Roman" w:eastAsia="宋体" w:cs="Times New Roman"/>
                <w:i w:val="0"/>
                <w:color w:val="000000"/>
                <w:sz w:val="21"/>
                <w:szCs w:val="21"/>
                <w:u w:val="none"/>
                <w:lang w:val="en-US" w:eastAsia="zh-CN"/>
              </w:rPr>
            </w:pPr>
          </w:p>
        </w:tc>
        <w:tc>
          <w:tcPr>
            <w:tcW w:w="323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lang w:val="en-US" w:eastAsia="zh-CN"/>
              </w:rPr>
            </w:pPr>
            <w:r>
              <w:rPr>
                <w:rFonts w:hint="default" w:ascii="Times New Roman" w:hAnsi="Times New Roman" w:eastAsia="宋体" w:cs="Times New Roman"/>
                <w:i w:val="0"/>
                <w:color w:val="000000"/>
                <w:sz w:val="21"/>
                <w:szCs w:val="21"/>
                <w:u w:val="none"/>
                <w:lang w:val="en-US" w:eastAsia="zh-CN"/>
              </w:rPr>
              <w:t>清空购物车</w:t>
            </w: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lang w:val="en-US" w:eastAsia="zh-CN"/>
              </w:rPr>
            </w:pPr>
            <w:r>
              <w:rPr>
                <w:rFonts w:hint="default" w:ascii="Times New Roman" w:hAnsi="Times New Roman" w:eastAsia="宋体" w:cs="Times New Roman"/>
                <w:i w:val="0"/>
                <w:color w:val="000000"/>
                <w:sz w:val="21"/>
                <w:szCs w:val="21"/>
                <w:u w:val="none"/>
                <w:lang w:val="en-US" w:eastAsia="zh-CN"/>
              </w:rPr>
              <w:t>13</w:t>
            </w: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rPr>
                <w:rFonts w:hint="default" w:ascii="Times New Roman" w:hAnsi="Times New Roman" w:eastAsia="宋体" w:cs="Times New Roman"/>
                <w:i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388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spacing w:line="360" w:lineRule="auto"/>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F3:订单</w:t>
            </w:r>
          </w:p>
        </w:tc>
        <w:tc>
          <w:tcPr>
            <w:tcW w:w="323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rPr>
                <w:rFonts w:hint="default" w:ascii="Times New Roman" w:hAnsi="Times New Roman" w:eastAsia="宋体" w:cs="Times New Roman"/>
                <w:i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2160"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1725"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spacing w:line="360" w:lineRule="auto"/>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F3.1订单信息</w:t>
            </w:r>
          </w:p>
        </w:tc>
        <w:tc>
          <w:tcPr>
            <w:tcW w:w="323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lang w:val="en-US" w:eastAsia="zh-CN"/>
              </w:rPr>
            </w:pPr>
            <w:r>
              <w:rPr>
                <w:rFonts w:hint="default" w:ascii="Times New Roman" w:hAnsi="Times New Roman" w:eastAsia="宋体" w:cs="Times New Roman"/>
                <w:i w:val="0"/>
                <w:color w:val="000000"/>
                <w:sz w:val="21"/>
                <w:szCs w:val="21"/>
                <w:u w:val="none"/>
                <w:lang w:val="en-US" w:eastAsia="zh-CN"/>
              </w:rPr>
              <w:t>33</w:t>
            </w: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rPr>
                <w:rFonts w:hint="default" w:ascii="Times New Roman" w:hAnsi="Times New Roman" w:eastAsia="宋体" w:cs="Times New Roman"/>
                <w:i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2160"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1725"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3239"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spacing w:line="360" w:lineRule="auto"/>
              <w:jc w:val="center"/>
              <w:textAlignment w:val="center"/>
              <w:rPr>
                <w:rFonts w:hint="default" w:ascii="Times New Roman" w:hAnsi="Times New Roman" w:eastAsia="宋体" w:cs="Times New Roman"/>
                <w:i w:val="0"/>
                <w:color w:val="000000"/>
                <w:sz w:val="21"/>
                <w:szCs w:val="21"/>
                <w:u w:val="none"/>
                <w:lang w:val="en-US"/>
              </w:rPr>
            </w:pPr>
            <w:r>
              <w:rPr>
                <w:rFonts w:hint="default" w:ascii="Times New Roman" w:hAnsi="Times New Roman" w:eastAsia="宋体" w:cs="Times New Roman"/>
                <w:i w:val="0"/>
                <w:color w:val="000000"/>
                <w:kern w:val="0"/>
                <w:sz w:val="21"/>
                <w:szCs w:val="21"/>
                <w:u w:val="none"/>
                <w:lang w:val="en-US" w:eastAsia="zh-CN" w:bidi="ar"/>
              </w:rPr>
              <w:t>商品信息</w:t>
            </w: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lang w:val="en-US" w:eastAsia="zh-CN"/>
              </w:rPr>
            </w:pPr>
            <w:r>
              <w:rPr>
                <w:rFonts w:hint="default" w:ascii="Times New Roman" w:hAnsi="Times New Roman" w:eastAsia="宋体" w:cs="Times New Roman"/>
                <w:i w:val="0"/>
                <w:color w:val="000000"/>
                <w:sz w:val="21"/>
                <w:szCs w:val="21"/>
                <w:u w:val="none"/>
                <w:lang w:val="en-US" w:eastAsia="zh-CN"/>
              </w:rPr>
              <w:t>13</w:t>
            </w: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rPr>
                <w:rFonts w:hint="default" w:ascii="Times New Roman" w:hAnsi="Times New Roman" w:eastAsia="宋体" w:cs="Times New Roman"/>
                <w:i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2160"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1725"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3239"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spacing w:line="360" w:lineRule="auto"/>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配送信息</w:t>
            </w: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lang w:val="en-US" w:eastAsia="zh-CN"/>
              </w:rPr>
            </w:pPr>
            <w:r>
              <w:rPr>
                <w:rFonts w:hint="default" w:ascii="Times New Roman" w:hAnsi="Times New Roman" w:eastAsia="宋体" w:cs="Times New Roman"/>
                <w:i w:val="0"/>
                <w:color w:val="000000"/>
                <w:sz w:val="21"/>
                <w:szCs w:val="21"/>
                <w:u w:val="none"/>
                <w:lang w:val="en-US" w:eastAsia="zh-CN"/>
              </w:rPr>
              <w:t>14</w:t>
            </w: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rPr>
                <w:rFonts w:hint="default" w:ascii="Times New Roman" w:hAnsi="Times New Roman" w:eastAsia="宋体" w:cs="Times New Roman"/>
                <w:i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2160"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1725"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3239"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spacing w:line="360" w:lineRule="auto"/>
              <w:jc w:val="center"/>
              <w:textAlignment w:val="center"/>
              <w:rPr>
                <w:rFonts w:hint="default" w:ascii="Times New Roman" w:hAnsi="Times New Roman" w:eastAsia="宋体" w:cs="Times New Roman"/>
                <w:i w:val="0"/>
                <w:color w:val="000000"/>
                <w:kern w:val="0"/>
                <w:sz w:val="21"/>
                <w:szCs w:val="21"/>
                <w:u w:val="none"/>
                <w:lang w:val="en-US" w:eastAsia="zh-CN" w:bidi="ar"/>
              </w:rPr>
            </w:pPr>
            <w:r>
              <w:rPr>
                <w:rFonts w:hint="default" w:ascii="Times New Roman" w:hAnsi="Times New Roman" w:eastAsia="宋体" w:cs="Times New Roman"/>
                <w:i w:val="0"/>
                <w:color w:val="000000"/>
                <w:kern w:val="0"/>
                <w:sz w:val="21"/>
                <w:szCs w:val="21"/>
                <w:u w:val="none"/>
                <w:lang w:val="en-US" w:eastAsia="zh-CN" w:bidi="ar"/>
              </w:rPr>
              <w:t>查看订单位置</w:t>
            </w: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lang w:val="en-US" w:eastAsia="zh-CN"/>
              </w:rPr>
            </w:pPr>
            <w:r>
              <w:rPr>
                <w:rFonts w:hint="default" w:ascii="Times New Roman" w:hAnsi="Times New Roman" w:eastAsia="宋体" w:cs="Times New Roman"/>
                <w:i w:val="0"/>
                <w:color w:val="000000"/>
                <w:sz w:val="21"/>
                <w:szCs w:val="21"/>
                <w:u w:val="none"/>
                <w:lang w:val="en-US" w:eastAsia="zh-CN"/>
              </w:rPr>
              <w:t>6</w:t>
            </w: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rPr>
                <w:rFonts w:hint="default" w:ascii="Times New Roman" w:hAnsi="Times New Roman" w:eastAsia="宋体" w:cs="Times New Roman"/>
                <w:i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2160"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1725"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F3.2订单详情</w:t>
            </w:r>
          </w:p>
        </w:tc>
        <w:tc>
          <w:tcPr>
            <w:tcW w:w="3239"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spacing w:line="360" w:lineRule="auto"/>
              <w:jc w:val="center"/>
              <w:textAlignment w:val="center"/>
              <w:rPr>
                <w:rFonts w:hint="default" w:ascii="Times New Roman" w:hAnsi="Times New Roman" w:eastAsia="宋体" w:cs="Times New Roman"/>
                <w:i w:val="0"/>
                <w:color w:val="000000"/>
                <w:kern w:val="0"/>
                <w:sz w:val="21"/>
                <w:szCs w:val="21"/>
                <w:u w:val="none"/>
                <w:lang w:val="en-US" w:eastAsia="zh-CN" w:bidi="ar"/>
              </w:rPr>
            </w:pP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lang w:val="en-US" w:eastAsia="zh-CN"/>
              </w:rPr>
            </w:pPr>
            <w:r>
              <w:rPr>
                <w:rFonts w:hint="default" w:ascii="Times New Roman" w:hAnsi="Times New Roman" w:eastAsia="宋体" w:cs="Times New Roman"/>
                <w:i w:val="0"/>
                <w:color w:val="000000"/>
                <w:sz w:val="21"/>
                <w:szCs w:val="21"/>
                <w:u w:val="none"/>
                <w:lang w:val="en-US" w:eastAsia="zh-CN"/>
              </w:rPr>
              <w:t>26</w:t>
            </w: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rPr>
                <w:rFonts w:hint="default" w:ascii="Times New Roman" w:hAnsi="Times New Roman" w:eastAsia="宋体" w:cs="Times New Roman"/>
                <w:i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2160"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1725"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spacing w:line="360" w:lineRule="auto"/>
              <w:jc w:val="center"/>
              <w:textAlignment w:val="center"/>
              <w:rPr>
                <w:rFonts w:hint="default" w:ascii="Times New Roman" w:hAnsi="Times New Roman" w:eastAsia="宋体" w:cs="Times New Roman"/>
                <w:i w:val="0"/>
                <w:color w:val="000000"/>
                <w:sz w:val="21"/>
                <w:szCs w:val="21"/>
                <w:u w:val="none"/>
              </w:rPr>
            </w:pPr>
          </w:p>
        </w:tc>
        <w:tc>
          <w:tcPr>
            <w:tcW w:w="323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lang w:val="en-US" w:eastAsia="zh-CN"/>
              </w:rPr>
            </w:pPr>
            <w:r>
              <w:rPr>
                <w:rFonts w:hint="default" w:ascii="Times New Roman" w:hAnsi="Times New Roman" w:eastAsia="宋体" w:cs="Times New Roman"/>
                <w:i w:val="0"/>
                <w:color w:val="000000"/>
                <w:sz w:val="21"/>
                <w:szCs w:val="21"/>
                <w:u w:val="none"/>
                <w:lang w:val="en-US" w:eastAsia="zh-CN"/>
              </w:rPr>
              <w:t>取消订单</w:t>
            </w: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lang w:val="en-US" w:eastAsia="zh-CN"/>
              </w:rPr>
            </w:pPr>
            <w:r>
              <w:rPr>
                <w:rFonts w:hint="default" w:ascii="Times New Roman" w:hAnsi="Times New Roman" w:eastAsia="宋体" w:cs="Times New Roman"/>
                <w:i w:val="0"/>
                <w:color w:val="000000"/>
                <w:sz w:val="21"/>
                <w:szCs w:val="21"/>
                <w:u w:val="none"/>
                <w:lang w:val="en-US" w:eastAsia="zh-CN"/>
              </w:rPr>
              <w:t>11</w:t>
            </w: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rPr>
                <w:rFonts w:hint="default" w:ascii="Times New Roman" w:hAnsi="Times New Roman" w:eastAsia="宋体" w:cs="Times New Roman"/>
                <w:i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2160"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1725"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3239"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spacing w:line="360" w:lineRule="auto"/>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再来一单</w:t>
            </w: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lang w:val="en-US" w:eastAsia="zh-CN"/>
              </w:rPr>
            </w:pPr>
            <w:r>
              <w:rPr>
                <w:rFonts w:hint="default" w:ascii="Times New Roman" w:hAnsi="Times New Roman" w:eastAsia="宋体" w:cs="Times New Roman"/>
                <w:i w:val="0"/>
                <w:color w:val="000000"/>
                <w:sz w:val="21"/>
                <w:szCs w:val="21"/>
                <w:u w:val="none"/>
                <w:lang w:val="en-US" w:eastAsia="zh-CN"/>
              </w:rPr>
              <w:t>7</w:t>
            </w: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rPr>
                <w:rFonts w:hint="default" w:ascii="Times New Roman" w:hAnsi="Times New Roman" w:eastAsia="宋体" w:cs="Times New Roman"/>
                <w:i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2160"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1725"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3239"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spacing w:line="360" w:lineRule="auto"/>
              <w:jc w:val="center"/>
              <w:textAlignment w:val="center"/>
              <w:rPr>
                <w:rFonts w:hint="default" w:ascii="Times New Roman" w:hAnsi="Times New Roman" w:eastAsia="宋体" w:cs="Times New Roman"/>
                <w:i w:val="0"/>
                <w:color w:val="000000"/>
                <w:kern w:val="0"/>
                <w:sz w:val="21"/>
                <w:szCs w:val="21"/>
                <w:u w:val="none"/>
                <w:lang w:val="en-US" w:eastAsia="zh-CN" w:bidi="ar"/>
              </w:rPr>
            </w:pPr>
            <w:r>
              <w:rPr>
                <w:rFonts w:hint="default" w:ascii="Times New Roman" w:hAnsi="Times New Roman" w:eastAsia="宋体" w:cs="Times New Roman"/>
                <w:i w:val="0"/>
                <w:color w:val="000000"/>
                <w:kern w:val="0"/>
                <w:sz w:val="21"/>
                <w:szCs w:val="21"/>
                <w:u w:val="none"/>
                <w:lang w:val="en-US" w:eastAsia="zh-CN" w:bidi="ar"/>
              </w:rPr>
              <w:t>联系快递员</w:t>
            </w: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lang w:val="en-US" w:eastAsia="zh-CN"/>
              </w:rPr>
            </w:pPr>
            <w:r>
              <w:rPr>
                <w:rFonts w:hint="default" w:ascii="Times New Roman" w:hAnsi="Times New Roman" w:eastAsia="宋体" w:cs="Times New Roman"/>
                <w:i w:val="0"/>
                <w:color w:val="000000"/>
                <w:sz w:val="21"/>
                <w:szCs w:val="21"/>
                <w:u w:val="none"/>
                <w:lang w:val="en-US" w:eastAsia="zh-CN"/>
              </w:rPr>
              <w:t>8</w:t>
            </w: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rPr>
                <w:rFonts w:hint="default" w:ascii="Times New Roman" w:hAnsi="Times New Roman" w:eastAsia="宋体" w:cs="Times New Roman"/>
                <w:i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388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spacing w:line="360" w:lineRule="auto"/>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eastAsia="宋体" w:cs="Times New Roman"/>
                <w:i w:val="0"/>
                <w:color w:val="000000"/>
                <w:kern w:val="0"/>
                <w:sz w:val="21"/>
                <w:szCs w:val="21"/>
                <w:u w:val="none"/>
                <w:lang w:val="en-US" w:eastAsia="zh-CN" w:bidi="ar"/>
              </w:rPr>
              <w:t>F4：设置</w:t>
            </w:r>
          </w:p>
        </w:tc>
        <w:tc>
          <w:tcPr>
            <w:tcW w:w="323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lang w:val="en-US" w:eastAsia="zh-CN"/>
              </w:rPr>
            </w:pPr>
            <w:r>
              <w:rPr>
                <w:rFonts w:hint="default" w:ascii="Times New Roman" w:hAnsi="Times New Roman" w:eastAsia="宋体" w:cs="Times New Roman"/>
                <w:i w:val="0"/>
                <w:color w:val="000000"/>
                <w:sz w:val="21"/>
                <w:szCs w:val="21"/>
                <w:u w:val="none"/>
                <w:lang w:val="en-US" w:eastAsia="zh-CN"/>
              </w:rPr>
              <w:t>28</w:t>
            </w: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rPr>
                <w:rFonts w:hint="default" w:ascii="Times New Roman" w:hAnsi="Times New Roman" w:eastAsia="宋体" w:cs="Times New Roman"/>
                <w:i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2160"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1725"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spacing w:line="360" w:lineRule="auto"/>
              <w:jc w:val="center"/>
              <w:textAlignment w:val="center"/>
              <w:rPr>
                <w:rFonts w:hint="default" w:ascii="Times New Roman" w:hAnsi="Times New Roman" w:eastAsia="宋体" w:cs="Times New Roman"/>
                <w:i w:val="0"/>
                <w:color w:val="000000"/>
                <w:sz w:val="21"/>
                <w:szCs w:val="21"/>
                <w:u w:val="none"/>
              </w:rPr>
            </w:pPr>
          </w:p>
        </w:tc>
        <w:tc>
          <w:tcPr>
            <w:tcW w:w="323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lang w:val="en-US" w:eastAsia="zh-CN"/>
              </w:rPr>
            </w:pPr>
            <w:r>
              <w:rPr>
                <w:rFonts w:hint="default" w:ascii="Times New Roman" w:hAnsi="Times New Roman" w:eastAsia="宋体" w:cs="Times New Roman"/>
                <w:i w:val="0"/>
                <w:color w:val="000000"/>
                <w:sz w:val="21"/>
                <w:szCs w:val="21"/>
                <w:u w:val="none"/>
                <w:lang w:val="en-US" w:eastAsia="zh-CN"/>
              </w:rPr>
              <w:t>检车更新</w:t>
            </w: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lang w:val="en-US" w:eastAsia="zh-CN"/>
              </w:rPr>
            </w:pPr>
            <w:r>
              <w:rPr>
                <w:rFonts w:hint="default" w:ascii="Times New Roman" w:hAnsi="Times New Roman" w:eastAsia="宋体" w:cs="Times New Roman"/>
                <w:i w:val="0"/>
                <w:color w:val="000000"/>
                <w:sz w:val="21"/>
                <w:szCs w:val="21"/>
                <w:u w:val="none"/>
                <w:lang w:val="en-US" w:eastAsia="zh-CN"/>
              </w:rPr>
              <w:t>21</w:t>
            </w: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rPr>
                <w:rFonts w:hint="default" w:ascii="Times New Roman" w:hAnsi="Times New Roman" w:eastAsia="宋体" w:cs="Times New Roman"/>
                <w:i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2160"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1725"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spacing w:line="360" w:lineRule="auto"/>
              <w:jc w:val="center"/>
              <w:textAlignment w:val="center"/>
              <w:rPr>
                <w:rFonts w:hint="default" w:ascii="Times New Roman" w:hAnsi="Times New Roman" w:eastAsia="宋体" w:cs="Times New Roman"/>
                <w:i w:val="0"/>
                <w:color w:val="000000"/>
                <w:sz w:val="21"/>
                <w:szCs w:val="21"/>
                <w:u w:val="none"/>
              </w:rPr>
            </w:pPr>
          </w:p>
        </w:tc>
        <w:tc>
          <w:tcPr>
            <w:tcW w:w="323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lang w:val="en-US" w:eastAsia="zh-CN"/>
              </w:rPr>
            </w:pPr>
            <w:r>
              <w:rPr>
                <w:rFonts w:hint="default" w:ascii="Times New Roman" w:hAnsi="Times New Roman" w:eastAsia="宋体" w:cs="Times New Roman"/>
                <w:i w:val="0"/>
                <w:color w:val="000000"/>
                <w:sz w:val="21"/>
                <w:szCs w:val="21"/>
                <w:u w:val="none"/>
                <w:lang w:val="en-US" w:eastAsia="zh-CN"/>
              </w:rPr>
              <w:t>意见反馈</w:t>
            </w: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lang w:val="en-US" w:eastAsia="zh-CN"/>
              </w:rPr>
            </w:pPr>
            <w:r>
              <w:rPr>
                <w:rFonts w:hint="default" w:ascii="Times New Roman" w:hAnsi="Times New Roman" w:eastAsia="宋体" w:cs="Times New Roman"/>
                <w:i w:val="0"/>
                <w:color w:val="000000"/>
                <w:sz w:val="21"/>
                <w:szCs w:val="21"/>
                <w:u w:val="none"/>
                <w:lang w:val="en-US" w:eastAsia="zh-CN"/>
              </w:rPr>
              <w:t>7</w:t>
            </w: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rFonts w:hint="default" w:ascii="Times New Roman" w:hAnsi="Times New Roman" w:eastAsia="宋体" w:cs="Times New Roman"/>
                <w:i w:val="0"/>
                <w:color w:val="000000"/>
                <w:sz w:val="21"/>
                <w:szCs w:val="21"/>
                <w:u w:val="none"/>
              </w:rPr>
            </w:pPr>
          </w:p>
        </w:tc>
        <w:tc>
          <w:tcPr>
            <w:tcW w:w="1079"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rPr>
                <w:rFonts w:hint="default" w:ascii="Times New Roman" w:hAnsi="Times New Roman" w:eastAsia="宋体" w:cs="Times New Roman"/>
                <w:i w:val="0"/>
                <w:color w:val="000000"/>
                <w:sz w:val="21"/>
                <w:szCs w:val="21"/>
                <w:u w:val="none"/>
              </w:rPr>
            </w:pPr>
          </w:p>
        </w:tc>
      </w:tr>
    </w:tbl>
    <w:p>
      <w:pPr>
        <w:pStyle w:val="2"/>
        <w:keepNext/>
        <w:keepLines/>
        <w:pageBreakBefore w:val="0"/>
        <w:widowControl w:val="0"/>
        <w:kinsoku/>
        <w:wordWrap/>
        <w:overflowPunct/>
        <w:topLinePunct w:val="0"/>
        <w:autoSpaceDE/>
        <w:autoSpaceDN/>
        <w:bidi w:val="0"/>
        <w:adjustRightInd/>
        <w:snapToGrid/>
        <w:spacing w:line="360" w:lineRule="auto"/>
        <w:textAlignment w:val="auto"/>
        <w:outlineLvl w:val="0"/>
        <w:rPr>
          <w:rFonts w:hint="eastAsia"/>
          <w:lang w:val="en-US" w:eastAsia="zh-CN"/>
        </w:rPr>
      </w:pPr>
      <w:r>
        <w:rPr>
          <w:rFonts w:hint="eastAsia"/>
          <w:lang w:val="en-US" w:eastAsia="zh-CN"/>
        </w:rPr>
        <w:t>3 成本预算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rPr>
          <w:rFonts w:hint="eastAsia"/>
          <w:lang w:val="en-US" w:eastAsia="zh-CN"/>
        </w:rPr>
      </w:pPr>
      <w:r>
        <w:rPr>
          <w:rFonts w:hint="eastAsia"/>
          <w:lang w:val="en-US" w:eastAsia="zh-CN"/>
        </w:rPr>
        <w:t>成本预算是将项目的总成本按照项目的进度分摊到各个工作单元中去，即将总成本安排到各个任务中去，这些任务是基于WBS分解的结果。成本预算的目的是产生成本基线，它可以作为度量项目成本性能的基础。</w:t>
      </w:r>
    </w:p>
    <w:p>
      <w:pPr>
        <w:pStyle w:val="3"/>
        <w:rPr>
          <w:rFonts w:hint="eastAsia"/>
          <w:b w:val="0"/>
          <w:sz w:val="24"/>
          <w:lang w:val="en-US" w:eastAsia="zh-CN"/>
        </w:rPr>
      </w:pPr>
      <w:r>
        <w:rPr>
          <w:rFonts w:hint="eastAsia"/>
          <w:b w:val="0"/>
          <w:sz w:val="24"/>
          <w:lang w:val="en-US" w:eastAsia="zh-CN"/>
        </w:rPr>
        <w:t>3.1成本预算表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b w:val="0"/>
          <w:sz w:val="24"/>
          <w:lang w:val="en-US" w:eastAsia="zh-CN"/>
        </w:rPr>
      </w:pPr>
      <w:r>
        <w:rPr>
          <w:rFonts w:hint="eastAsia"/>
          <w:b w:val="0"/>
          <w:sz w:val="24"/>
          <w:lang w:val="en-US" w:eastAsia="zh-CN"/>
        </w:rPr>
        <w:t>在编制成本预算过程中应该提供成本基线。成本基线是每个时间段内的成本，它是项目管理者度量和监控项目的依据。如表3-1所示，懒人外卖APP项目采用自下而上的估算方法得到的总成本是87.3万元，表3-2给出了总成本87.3万的分布情况。成本预算与变更也相关，当发生变更的时候，需要同时变更成本预算。成本为资金需求提供信息。如果在项目进行过程中通过成本基线发现某个阶段的成本超出预算，需要研究其原因，必要时采取措施。</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outlineLvl w:val="9"/>
        <w:rPr>
          <w:rFonts w:hint="eastAsia"/>
          <w:b w:val="0"/>
          <w:sz w:val="24"/>
          <w:lang w:val="en-US" w:eastAsia="zh-CN"/>
        </w:rPr>
      </w:pPr>
      <w:r>
        <w:rPr>
          <w:rFonts w:hint="eastAsia"/>
          <w:b w:val="0"/>
          <w:sz w:val="24"/>
          <w:lang w:val="en-US" w:eastAsia="zh-CN"/>
        </w:rPr>
        <w:t>表3-1 懒人外卖APP成本估算</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b w:val="0"/>
                <w:sz w:val="24"/>
                <w:vertAlign w:val="baseline"/>
                <w:lang w:val="en-US" w:eastAsia="zh-CN"/>
              </w:rPr>
            </w:pPr>
            <w:r>
              <w:rPr>
                <w:rFonts w:hint="eastAsia"/>
                <w:b w:val="0"/>
                <w:sz w:val="24"/>
                <w:lang w:val="en-US" w:eastAsia="zh-CN"/>
              </w:rPr>
              <w:t>WBS项</w:t>
            </w: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b w:val="0"/>
                <w:sz w:val="24"/>
                <w:vertAlign w:val="baseline"/>
                <w:lang w:val="en-US" w:eastAsia="zh-CN"/>
              </w:rPr>
            </w:pPr>
            <w:r>
              <w:rPr>
                <w:rFonts w:hint="eastAsia"/>
                <w:b w:val="0"/>
                <w:sz w:val="24"/>
                <w:vertAlign w:val="baseline"/>
                <w:lang w:val="en-US" w:eastAsia="zh-CN"/>
              </w:rPr>
              <w:t>成本（万元）</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b w:val="0"/>
                <w:sz w:val="24"/>
                <w:vertAlign w:val="baseline"/>
                <w:lang w:val="en-US" w:eastAsia="zh-CN"/>
              </w:rPr>
            </w:pPr>
            <w:r>
              <w:rPr>
                <w:rFonts w:hint="eastAsia"/>
                <w:b w:val="0"/>
                <w:sz w:val="24"/>
                <w:vertAlign w:val="baseline"/>
                <w:lang w:val="en-US" w:eastAsia="zh-CN"/>
              </w:rPr>
              <w:t>成本（万元）</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b w:val="0"/>
                <w:sz w:val="24"/>
                <w:vertAlign w:val="baseline"/>
                <w:lang w:val="en-US" w:eastAsia="zh-CN"/>
              </w:rPr>
            </w:pPr>
            <w:r>
              <w:rPr>
                <w:rFonts w:hint="eastAsia"/>
                <w:b w:val="0"/>
                <w:sz w:val="24"/>
                <w:vertAlign w:val="baseline"/>
                <w:lang w:val="en-US" w:eastAsia="zh-CN"/>
              </w:rPr>
              <w:t>总成本（万元）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9"/>
              <w:rPr>
                <w:rFonts w:hint="eastAsia"/>
                <w:b w:val="0"/>
                <w:sz w:val="24"/>
                <w:vertAlign w:val="baseline"/>
                <w:lang w:val="en-US" w:eastAsia="zh-CN"/>
              </w:rPr>
            </w:pPr>
            <w:r>
              <w:rPr>
                <w:rFonts w:hint="eastAsia"/>
                <w:b w:val="0"/>
                <w:sz w:val="24"/>
                <w:vertAlign w:val="baseline"/>
                <w:lang w:val="en-US" w:eastAsia="zh-CN"/>
              </w:rPr>
              <w:t>懒人外卖APP</w:t>
            </w: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b w:val="0"/>
                <w:sz w:val="24"/>
                <w:vertAlign w:val="baseline"/>
                <w:lang w:val="en-US" w:eastAsia="zh-CN"/>
              </w:rPr>
            </w:pP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b w:val="0"/>
                <w:sz w:val="24"/>
                <w:vertAlign w:val="baseline"/>
                <w:lang w:val="en-US" w:eastAsia="zh-CN"/>
              </w:rPr>
            </w:pP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b w:val="0"/>
                <w:sz w:val="24"/>
                <w:vertAlign w:val="baseline"/>
                <w:lang w:val="en-US" w:eastAsia="zh-CN"/>
              </w:rPr>
            </w:pPr>
            <w:r>
              <w:rPr>
                <w:rFonts w:hint="eastAsia"/>
                <w:b w:val="0"/>
                <w:sz w:val="24"/>
                <w:vertAlign w:val="baseline"/>
                <w:lang w:val="en-US" w:eastAsia="zh-CN"/>
              </w:rPr>
              <w:t>87.3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9"/>
              <w:rPr>
                <w:rFonts w:hint="eastAsia"/>
                <w:b w:val="0"/>
                <w:sz w:val="24"/>
                <w:vertAlign w:val="baseline"/>
                <w:lang w:val="en-US" w:eastAsia="zh-CN"/>
              </w:rPr>
            </w:pPr>
            <w:r>
              <w:rPr>
                <w:rFonts w:hint="eastAsia"/>
                <w:b w:val="0"/>
                <w:sz w:val="24"/>
                <w:vertAlign w:val="baseline"/>
                <w:lang w:val="en-US" w:eastAsia="zh-CN"/>
              </w:rPr>
              <w:t>1.用户</w:t>
            </w: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b w:val="0"/>
                <w:sz w:val="24"/>
                <w:vertAlign w:val="baseline"/>
                <w:lang w:val="en-US" w:eastAsia="zh-CN"/>
              </w:rPr>
            </w:pP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b w:val="0"/>
                <w:sz w:val="24"/>
                <w:vertAlign w:val="baseline"/>
                <w:lang w:val="en-US" w:eastAsia="zh-CN"/>
              </w:rPr>
            </w:pPr>
            <w:r>
              <w:rPr>
                <w:rFonts w:hint="eastAsia"/>
                <w:b w:val="0"/>
                <w:sz w:val="24"/>
                <w:vertAlign w:val="baseline"/>
                <w:lang w:val="en-US" w:eastAsia="zh-CN"/>
              </w:rPr>
              <w:t>26.7</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b w:val="0"/>
                <w:sz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keepNext w:val="0"/>
              <w:keepLines w:val="0"/>
              <w:pageBreakBefore w:val="0"/>
              <w:widowControl w:val="0"/>
              <w:kinsoku/>
              <w:wordWrap/>
              <w:overflowPunct/>
              <w:topLinePunct w:val="0"/>
              <w:autoSpaceDE/>
              <w:autoSpaceDN/>
              <w:bidi w:val="0"/>
              <w:adjustRightInd/>
              <w:snapToGrid/>
              <w:spacing w:line="360" w:lineRule="auto"/>
              <w:ind w:firstLine="240" w:firstLineChars="100"/>
              <w:jc w:val="both"/>
              <w:textAlignment w:val="auto"/>
              <w:outlineLvl w:val="9"/>
              <w:rPr>
                <w:rFonts w:hint="eastAsia"/>
                <w:b w:val="0"/>
                <w:sz w:val="24"/>
                <w:vertAlign w:val="baseline"/>
                <w:lang w:val="en-US" w:eastAsia="zh-CN"/>
              </w:rPr>
            </w:pPr>
            <w:r>
              <w:rPr>
                <w:rFonts w:hint="eastAsia"/>
                <w:b w:val="0"/>
                <w:sz w:val="24"/>
                <w:vertAlign w:val="baseline"/>
                <w:lang w:val="en-US" w:eastAsia="zh-CN"/>
              </w:rPr>
              <w:t>1.1注册</w:t>
            </w: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b w:val="0"/>
                <w:sz w:val="24"/>
                <w:vertAlign w:val="baseline"/>
                <w:lang w:val="en-US" w:eastAsia="zh-CN"/>
              </w:rPr>
            </w:pPr>
            <w:r>
              <w:rPr>
                <w:rFonts w:hint="eastAsia"/>
                <w:b w:val="0"/>
                <w:sz w:val="24"/>
                <w:vertAlign w:val="baseline"/>
                <w:lang w:val="en-US" w:eastAsia="zh-CN"/>
              </w:rPr>
              <w:t>12.9</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b w:val="0"/>
                <w:sz w:val="24"/>
                <w:vertAlign w:val="baseline"/>
                <w:lang w:val="en-US" w:eastAsia="zh-CN"/>
              </w:rPr>
            </w:pP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b w:val="0"/>
                <w:sz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keepNext w:val="0"/>
              <w:keepLines w:val="0"/>
              <w:pageBreakBefore w:val="0"/>
              <w:widowControl w:val="0"/>
              <w:kinsoku/>
              <w:wordWrap/>
              <w:overflowPunct/>
              <w:topLinePunct w:val="0"/>
              <w:autoSpaceDE/>
              <w:autoSpaceDN/>
              <w:bidi w:val="0"/>
              <w:adjustRightInd/>
              <w:snapToGrid/>
              <w:spacing w:line="360" w:lineRule="auto"/>
              <w:ind w:firstLine="240" w:firstLineChars="100"/>
              <w:jc w:val="both"/>
              <w:textAlignment w:val="auto"/>
              <w:outlineLvl w:val="9"/>
              <w:rPr>
                <w:rFonts w:hint="eastAsia"/>
                <w:b w:val="0"/>
                <w:sz w:val="24"/>
                <w:vertAlign w:val="baseline"/>
                <w:lang w:val="en-US" w:eastAsia="zh-CN"/>
              </w:rPr>
            </w:pPr>
            <w:r>
              <w:rPr>
                <w:rFonts w:hint="eastAsia"/>
                <w:b w:val="0"/>
                <w:sz w:val="24"/>
                <w:vertAlign w:val="baseline"/>
                <w:lang w:val="en-US" w:eastAsia="zh-CN"/>
              </w:rPr>
              <w:t>1.2个人中心</w:t>
            </w: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b w:val="0"/>
                <w:sz w:val="24"/>
                <w:vertAlign w:val="baseline"/>
                <w:lang w:val="en-US" w:eastAsia="zh-CN"/>
              </w:rPr>
            </w:pPr>
            <w:r>
              <w:rPr>
                <w:rFonts w:hint="eastAsia"/>
                <w:b w:val="0"/>
                <w:sz w:val="24"/>
                <w:vertAlign w:val="baseline"/>
                <w:lang w:val="en-US" w:eastAsia="zh-CN"/>
              </w:rPr>
              <w:t>13.8</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b w:val="0"/>
                <w:sz w:val="24"/>
                <w:vertAlign w:val="baseline"/>
                <w:lang w:val="en-US" w:eastAsia="zh-CN"/>
              </w:rPr>
            </w:pP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b w:val="0"/>
                <w:sz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9"/>
              <w:rPr>
                <w:rFonts w:hint="eastAsia"/>
                <w:b w:val="0"/>
                <w:sz w:val="24"/>
                <w:vertAlign w:val="baseline"/>
                <w:lang w:val="en-US" w:eastAsia="zh-CN"/>
              </w:rPr>
            </w:pPr>
            <w:r>
              <w:rPr>
                <w:rFonts w:hint="eastAsia"/>
                <w:b w:val="0"/>
                <w:sz w:val="24"/>
                <w:vertAlign w:val="baseline"/>
                <w:lang w:val="en-US" w:eastAsia="zh-CN"/>
              </w:rPr>
              <w:t>2.点餐</w:t>
            </w: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b w:val="0"/>
                <w:sz w:val="24"/>
                <w:vertAlign w:val="baseline"/>
                <w:lang w:val="en-US" w:eastAsia="zh-CN"/>
              </w:rPr>
            </w:pP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b w:val="0"/>
                <w:sz w:val="24"/>
                <w:vertAlign w:val="baseline"/>
                <w:lang w:val="en-US" w:eastAsia="zh-CN"/>
              </w:rPr>
            </w:pPr>
            <w:r>
              <w:rPr>
                <w:rFonts w:hint="eastAsia"/>
                <w:b w:val="0"/>
                <w:sz w:val="24"/>
                <w:vertAlign w:val="baseline"/>
                <w:lang w:val="en-US" w:eastAsia="zh-CN"/>
              </w:rPr>
              <w:t>34.5</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b w:val="0"/>
                <w:sz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keepNext w:val="0"/>
              <w:keepLines w:val="0"/>
              <w:pageBreakBefore w:val="0"/>
              <w:widowControl w:val="0"/>
              <w:kinsoku/>
              <w:wordWrap/>
              <w:overflowPunct/>
              <w:topLinePunct w:val="0"/>
              <w:autoSpaceDE/>
              <w:autoSpaceDN/>
              <w:bidi w:val="0"/>
              <w:adjustRightInd/>
              <w:snapToGrid/>
              <w:spacing w:line="360" w:lineRule="auto"/>
              <w:ind w:firstLine="240" w:firstLineChars="100"/>
              <w:jc w:val="both"/>
              <w:textAlignment w:val="auto"/>
              <w:outlineLvl w:val="9"/>
              <w:rPr>
                <w:rFonts w:hint="eastAsia"/>
                <w:b w:val="0"/>
                <w:sz w:val="24"/>
                <w:vertAlign w:val="baseline"/>
                <w:lang w:val="en-US" w:eastAsia="zh-CN"/>
              </w:rPr>
            </w:pPr>
            <w:r>
              <w:rPr>
                <w:rFonts w:hint="eastAsia"/>
                <w:b w:val="0"/>
                <w:sz w:val="24"/>
                <w:vertAlign w:val="baseline"/>
                <w:lang w:val="en-US" w:eastAsia="zh-CN"/>
              </w:rPr>
              <w:t>2.1餐馆列表</w:t>
            </w: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b w:val="0"/>
                <w:sz w:val="24"/>
                <w:vertAlign w:val="baseline"/>
                <w:lang w:val="en-US" w:eastAsia="zh-CN"/>
              </w:rPr>
            </w:pPr>
            <w:r>
              <w:rPr>
                <w:rFonts w:hint="eastAsia"/>
                <w:b w:val="0"/>
                <w:sz w:val="24"/>
                <w:vertAlign w:val="baseline"/>
                <w:lang w:val="en-US" w:eastAsia="zh-CN"/>
              </w:rPr>
              <w:t>4.8</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b w:val="0"/>
                <w:sz w:val="24"/>
                <w:vertAlign w:val="baseline"/>
                <w:lang w:val="en-US" w:eastAsia="zh-CN"/>
              </w:rPr>
            </w:pP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b w:val="0"/>
                <w:sz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keepNext w:val="0"/>
              <w:keepLines w:val="0"/>
              <w:pageBreakBefore w:val="0"/>
              <w:widowControl w:val="0"/>
              <w:kinsoku/>
              <w:wordWrap/>
              <w:overflowPunct/>
              <w:topLinePunct w:val="0"/>
              <w:autoSpaceDE/>
              <w:autoSpaceDN/>
              <w:bidi w:val="0"/>
              <w:adjustRightInd/>
              <w:snapToGrid/>
              <w:spacing w:line="360" w:lineRule="auto"/>
              <w:ind w:firstLine="240" w:firstLineChars="100"/>
              <w:jc w:val="both"/>
              <w:textAlignment w:val="auto"/>
              <w:outlineLvl w:val="9"/>
              <w:rPr>
                <w:rFonts w:hint="eastAsia"/>
                <w:b w:val="0"/>
                <w:sz w:val="24"/>
                <w:vertAlign w:val="baseline"/>
                <w:lang w:val="en-US" w:eastAsia="zh-CN"/>
              </w:rPr>
            </w:pPr>
            <w:r>
              <w:rPr>
                <w:rFonts w:hint="eastAsia"/>
                <w:b w:val="0"/>
                <w:sz w:val="24"/>
                <w:vertAlign w:val="baseline"/>
                <w:lang w:val="en-US" w:eastAsia="zh-CN"/>
              </w:rPr>
              <w:t>2.2进行点餐</w:t>
            </w: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b w:val="0"/>
                <w:sz w:val="24"/>
                <w:vertAlign w:val="baseline"/>
                <w:lang w:val="en-US" w:eastAsia="zh-CN"/>
              </w:rPr>
            </w:pPr>
            <w:r>
              <w:rPr>
                <w:rFonts w:hint="eastAsia"/>
                <w:b w:val="0"/>
                <w:sz w:val="24"/>
                <w:vertAlign w:val="baseline"/>
                <w:lang w:val="en-US" w:eastAsia="zh-CN"/>
              </w:rPr>
              <w:t>17.7</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b w:val="0"/>
                <w:sz w:val="24"/>
                <w:vertAlign w:val="baseline"/>
                <w:lang w:val="en-US" w:eastAsia="zh-CN"/>
              </w:rPr>
            </w:pP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b w:val="0"/>
                <w:sz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keepNext w:val="0"/>
              <w:keepLines w:val="0"/>
              <w:pageBreakBefore w:val="0"/>
              <w:widowControl w:val="0"/>
              <w:kinsoku/>
              <w:wordWrap/>
              <w:overflowPunct/>
              <w:topLinePunct w:val="0"/>
              <w:autoSpaceDE/>
              <w:autoSpaceDN/>
              <w:bidi w:val="0"/>
              <w:adjustRightInd/>
              <w:snapToGrid/>
              <w:spacing w:line="360" w:lineRule="auto"/>
              <w:ind w:firstLine="240" w:firstLineChars="100"/>
              <w:jc w:val="both"/>
              <w:textAlignment w:val="auto"/>
              <w:outlineLvl w:val="9"/>
              <w:rPr>
                <w:rFonts w:hint="eastAsia"/>
                <w:b w:val="0"/>
                <w:sz w:val="24"/>
                <w:vertAlign w:val="baseline"/>
                <w:lang w:val="en-US" w:eastAsia="zh-CN"/>
              </w:rPr>
            </w:pPr>
            <w:r>
              <w:rPr>
                <w:rFonts w:hint="eastAsia"/>
                <w:b w:val="0"/>
                <w:sz w:val="24"/>
                <w:vertAlign w:val="baseline"/>
                <w:lang w:val="en-US" w:eastAsia="zh-CN"/>
              </w:rPr>
              <w:t>2.3购物车</w:t>
            </w: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b w:val="0"/>
                <w:sz w:val="24"/>
                <w:vertAlign w:val="baseline"/>
                <w:lang w:val="en-US" w:eastAsia="zh-CN"/>
              </w:rPr>
            </w:pPr>
            <w:r>
              <w:rPr>
                <w:rFonts w:hint="eastAsia"/>
                <w:b w:val="0"/>
                <w:sz w:val="24"/>
                <w:vertAlign w:val="baseline"/>
                <w:lang w:val="en-US" w:eastAsia="zh-CN"/>
              </w:rPr>
              <w:t>12</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b w:val="0"/>
                <w:sz w:val="24"/>
                <w:vertAlign w:val="baseline"/>
                <w:lang w:val="en-US" w:eastAsia="zh-CN"/>
              </w:rPr>
            </w:pP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b w:val="0"/>
                <w:sz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9"/>
              <w:rPr>
                <w:rFonts w:hint="eastAsia"/>
                <w:b w:val="0"/>
                <w:sz w:val="24"/>
                <w:vertAlign w:val="baseline"/>
                <w:lang w:val="en-US" w:eastAsia="zh-CN"/>
              </w:rPr>
            </w:pPr>
            <w:r>
              <w:rPr>
                <w:rFonts w:hint="eastAsia"/>
                <w:b w:val="0"/>
                <w:sz w:val="24"/>
                <w:vertAlign w:val="baseline"/>
                <w:lang w:val="en-US" w:eastAsia="zh-CN"/>
              </w:rPr>
              <w:t>3.订单</w:t>
            </w: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b w:val="0"/>
                <w:sz w:val="24"/>
                <w:vertAlign w:val="baseline"/>
                <w:lang w:val="en-US" w:eastAsia="zh-CN"/>
              </w:rPr>
            </w:pP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b w:val="0"/>
                <w:sz w:val="24"/>
                <w:vertAlign w:val="baseline"/>
                <w:lang w:val="en-US" w:eastAsia="zh-CN"/>
              </w:rPr>
            </w:pPr>
            <w:r>
              <w:rPr>
                <w:rFonts w:hint="eastAsia"/>
                <w:b w:val="0"/>
                <w:sz w:val="24"/>
                <w:vertAlign w:val="baseline"/>
                <w:lang w:val="en-US" w:eastAsia="zh-CN"/>
              </w:rPr>
              <w:t>17.7</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b w:val="0"/>
                <w:sz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keepNext w:val="0"/>
              <w:keepLines w:val="0"/>
              <w:pageBreakBefore w:val="0"/>
              <w:widowControl w:val="0"/>
              <w:kinsoku/>
              <w:wordWrap/>
              <w:overflowPunct/>
              <w:topLinePunct w:val="0"/>
              <w:autoSpaceDE/>
              <w:autoSpaceDN/>
              <w:bidi w:val="0"/>
              <w:adjustRightInd/>
              <w:snapToGrid/>
              <w:spacing w:line="360" w:lineRule="auto"/>
              <w:ind w:firstLine="240" w:firstLineChars="100"/>
              <w:jc w:val="both"/>
              <w:textAlignment w:val="auto"/>
              <w:outlineLvl w:val="9"/>
              <w:rPr>
                <w:rFonts w:hint="eastAsia"/>
                <w:b w:val="0"/>
                <w:sz w:val="24"/>
                <w:vertAlign w:val="baseline"/>
                <w:lang w:val="en-US" w:eastAsia="zh-CN"/>
              </w:rPr>
            </w:pPr>
            <w:r>
              <w:rPr>
                <w:rFonts w:hint="eastAsia"/>
                <w:b w:val="0"/>
                <w:sz w:val="24"/>
                <w:vertAlign w:val="baseline"/>
                <w:lang w:val="en-US" w:eastAsia="zh-CN"/>
              </w:rPr>
              <w:t>3.1订单信息</w:t>
            </w: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b w:val="0"/>
                <w:sz w:val="24"/>
                <w:vertAlign w:val="baseline"/>
                <w:lang w:val="en-US" w:eastAsia="zh-CN"/>
              </w:rPr>
            </w:pPr>
            <w:r>
              <w:rPr>
                <w:rFonts w:hint="eastAsia"/>
                <w:b w:val="0"/>
                <w:sz w:val="24"/>
                <w:vertAlign w:val="baseline"/>
                <w:lang w:val="en-US" w:eastAsia="zh-CN"/>
              </w:rPr>
              <w:t>9.9</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b w:val="0"/>
                <w:sz w:val="24"/>
                <w:vertAlign w:val="baseline"/>
                <w:lang w:val="en-US" w:eastAsia="zh-CN"/>
              </w:rPr>
            </w:pP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b w:val="0"/>
                <w:sz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keepNext w:val="0"/>
              <w:keepLines w:val="0"/>
              <w:pageBreakBefore w:val="0"/>
              <w:widowControl w:val="0"/>
              <w:kinsoku/>
              <w:wordWrap/>
              <w:overflowPunct/>
              <w:topLinePunct w:val="0"/>
              <w:autoSpaceDE/>
              <w:autoSpaceDN/>
              <w:bidi w:val="0"/>
              <w:adjustRightInd/>
              <w:snapToGrid/>
              <w:spacing w:line="360" w:lineRule="auto"/>
              <w:ind w:firstLine="240" w:firstLineChars="100"/>
              <w:jc w:val="both"/>
              <w:textAlignment w:val="auto"/>
              <w:outlineLvl w:val="9"/>
              <w:rPr>
                <w:rFonts w:hint="eastAsia"/>
                <w:b w:val="0"/>
                <w:sz w:val="24"/>
                <w:vertAlign w:val="baseline"/>
                <w:lang w:val="en-US" w:eastAsia="zh-CN"/>
              </w:rPr>
            </w:pPr>
            <w:r>
              <w:rPr>
                <w:rFonts w:hint="eastAsia"/>
                <w:b w:val="0"/>
                <w:sz w:val="24"/>
                <w:vertAlign w:val="baseline"/>
                <w:lang w:val="en-US" w:eastAsia="zh-CN"/>
              </w:rPr>
              <w:t>3.2订单详情</w:t>
            </w: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b w:val="0"/>
                <w:sz w:val="24"/>
                <w:vertAlign w:val="baseline"/>
                <w:lang w:val="en-US" w:eastAsia="zh-CN"/>
              </w:rPr>
            </w:pPr>
            <w:r>
              <w:rPr>
                <w:rFonts w:hint="eastAsia"/>
                <w:b w:val="0"/>
                <w:sz w:val="24"/>
                <w:vertAlign w:val="baseline"/>
                <w:lang w:val="en-US" w:eastAsia="zh-CN"/>
              </w:rPr>
              <w:t>7.8</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b w:val="0"/>
                <w:sz w:val="24"/>
                <w:vertAlign w:val="baseline"/>
                <w:lang w:val="en-US" w:eastAsia="zh-CN"/>
              </w:rPr>
            </w:pP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b w:val="0"/>
                <w:sz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9"/>
              <w:rPr>
                <w:rFonts w:hint="eastAsia"/>
                <w:b w:val="0"/>
                <w:sz w:val="24"/>
                <w:vertAlign w:val="baseline"/>
                <w:lang w:val="en-US" w:eastAsia="zh-CN"/>
              </w:rPr>
            </w:pPr>
            <w:r>
              <w:rPr>
                <w:rFonts w:hint="eastAsia"/>
                <w:b w:val="0"/>
                <w:sz w:val="24"/>
                <w:vertAlign w:val="baseline"/>
                <w:lang w:val="en-US" w:eastAsia="zh-CN"/>
              </w:rPr>
              <w:t>4.设置</w:t>
            </w: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b w:val="0"/>
                <w:sz w:val="24"/>
                <w:vertAlign w:val="baseline"/>
                <w:lang w:val="en-US" w:eastAsia="zh-CN"/>
              </w:rPr>
            </w:pP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b w:val="0"/>
                <w:sz w:val="24"/>
                <w:vertAlign w:val="baseline"/>
                <w:lang w:val="en-US" w:eastAsia="zh-CN"/>
              </w:rPr>
            </w:pPr>
            <w:r>
              <w:rPr>
                <w:rFonts w:hint="eastAsia"/>
                <w:b w:val="0"/>
                <w:sz w:val="24"/>
                <w:vertAlign w:val="baseline"/>
                <w:lang w:val="en-US" w:eastAsia="zh-CN"/>
              </w:rPr>
              <w:t>8.4</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b w:val="0"/>
                <w:sz w:val="24"/>
                <w:vertAlign w:val="baseline"/>
                <w:lang w:val="en-US" w:eastAsia="zh-CN"/>
              </w:rPr>
            </w:pPr>
          </w:p>
        </w:tc>
      </w:tr>
    </w:tbl>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outlineLvl w:val="9"/>
        <w:rPr>
          <w:rFonts w:hint="eastAsia"/>
          <w:b w:val="0"/>
          <w:sz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outlineLvl w:val="9"/>
        <w:rPr>
          <w:rFonts w:hint="eastAsia"/>
          <w:b w:val="0"/>
          <w:sz w:val="24"/>
          <w:lang w:val="en-US" w:eastAsia="zh-CN"/>
        </w:rPr>
      </w:pPr>
      <w:r>
        <w:rPr>
          <w:rFonts w:hint="eastAsia"/>
          <w:b w:val="0"/>
          <w:sz w:val="24"/>
          <w:lang w:val="en-US" w:eastAsia="zh-CN"/>
        </w:rPr>
        <w:t>表3-2 懒人外卖APP成本预算</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b w:val="0"/>
                <w:sz w:val="24"/>
                <w:vertAlign w:val="baseline"/>
                <w:lang w:val="en-US" w:eastAsia="zh-CN"/>
              </w:rPr>
            </w:pPr>
            <w:r>
              <w:rPr>
                <w:rFonts w:hint="eastAsia"/>
                <w:b w:val="0"/>
                <w:sz w:val="24"/>
                <w:vertAlign w:val="baseline"/>
                <w:lang w:val="en-US" w:eastAsia="zh-CN"/>
              </w:rPr>
              <w:t>周</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b w:val="0"/>
                <w:sz w:val="24"/>
                <w:vertAlign w:val="baseline"/>
                <w:lang w:val="en-US" w:eastAsia="zh-CN"/>
              </w:rPr>
            </w:pPr>
            <w:r>
              <w:rPr>
                <w:rFonts w:hint="eastAsia"/>
                <w:b w:val="0"/>
                <w:sz w:val="24"/>
                <w:vertAlign w:val="baseline"/>
                <w:lang w:val="en-US" w:eastAsia="zh-CN"/>
              </w:rPr>
              <w:t>任务</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b w:val="0"/>
                <w:sz w:val="24"/>
                <w:vertAlign w:val="baseline"/>
                <w:lang w:val="en-US" w:eastAsia="zh-CN"/>
              </w:rPr>
            </w:pPr>
            <w:r>
              <w:rPr>
                <w:rFonts w:hint="eastAsia"/>
                <w:b w:val="0"/>
                <w:sz w:val="24"/>
                <w:vertAlign w:val="baseline"/>
                <w:lang w:val="en-US" w:eastAsia="zh-CN"/>
              </w:rPr>
              <w:t>费用（万元）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b w:val="0"/>
                <w:sz w:val="24"/>
                <w:vertAlign w:val="baseline"/>
                <w:lang w:val="en-US" w:eastAsia="zh-CN"/>
              </w:rPr>
            </w:pPr>
            <w:r>
              <w:rPr>
                <w:rFonts w:hint="eastAsia"/>
                <w:b w:val="0"/>
                <w:sz w:val="24"/>
                <w:vertAlign w:val="baseline"/>
                <w:lang w:val="en-US" w:eastAsia="zh-CN"/>
              </w:rPr>
              <w:t>1</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b w:val="0"/>
                <w:sz w:val="24"/>
                <w:vertAlign w:val="baseline"/>
                <w:lang w:val="en-US" w:eastAsia="zh-CN"/>
              </w:rPr>
            </w:pPr>
            <w:r>
              <w:rPr>
                <w:rFonts w:hint="eastAsia"/>
                <w:b w:val="0"/>
                <w:sz w:val="24"/>
                <w:vertAlign w:val="baseline"/>
                <w:lang w:val="en-US" w:eastAsia="zh-CN"/>
              </w:rPr>
              <w:t>规划</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b w:val="0"/>
                <w:sz w:val="24"/>
                <w:vertAlign w:val="baseline"/>
                <w:lang w:val="en-US" w:eastAsia="zh-CN"/>
              </w:rPr>
            </w:pPr>
            <w:r>
              <w:rPr>
                <w:rFonts w:hint="eastAsia"/>
                <w:b w:val="0"/>
                <w:sz w:val="24"/>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b w:val="0"/>
                <w:sz w:val="24"/>
                <w:vertAlign w:val="baseline"/>
                <w:lang w:val="en-US" w:eastAsia="zh-CN"/>
              </w:rPr>
            </w:pPr>
            <w:r>
              <w:rPr>
                <w:rFonts w:hint="eastAsia"/>
                <w:b w:val="0"/>
                <w:sz w:val="24"/>
                <w:vertAlign w:val="baseline"/>
                <w:lang w:val="en-US" w:eastAsia="zh-CN"/>
              </w:rPr>
              <w:t>2</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b w:val="0"/>
                <w:sz w:val="24"/>
                <w:vertAlign w:val="baseline"/>
                <w:lang w:val="en-US" w:eastAsia="zh-CN"/>
              </w:rPr>
            </w:pPr>
            <w:r>
              <w:rPr>
                <w:rFonts w:hint="eastAsia"/>
                <w:b w:val="0"/>
                <w:sz w:val="24"/>
                <w:vertAlign w:val="baseline"/>
                <w:lang w:val="en-US" w:eastAsia="zh-CN"/>
              </w:rPr>
              <w:t>需求</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b w:val="0"/>
                <w:sz w:val="24"/>
                <w:vertAlign w:val="baseline"/>
                <w:lang w:val="en-US" w:eastAsia="zh-CN"/>
              </w:rPr>
            </w:pPr>
            <w:r>
              <w:rPr>
                <w:rFonts w:hint="eastAsia"/>
                <w:b w:val="0"/>
                <w:sz w:val="24"/>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b w:val="0"/>
                <w:sz w:val="24"/>
                <w:vertAlign w:val="baseline"/>
                <w:lang w:val="en-US" w:eastAsia="zh-CN"/>
              </w:rPr>
            </w:pPr>
            <w:r>
              <w:rPr>
                <w:rFonts w:hint="eastAsia"/>
                <w:b w:val="0"/>
                <w:sz w:val="24"/>
                <w:vertAlign w:val="baseline"/>
                <w:lang w:val="en-US" w:eastAsia="zh-CN"/>
              </w:rPr>
              <w:t>3</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b w:val="0"/>
                <w:sz w:val="24"/>
                <w:vertAlign w:val="baseline"/>
                <w:lang w:val="en-US" w:eastAsia="zh-CN"/>
              </w:rPr>
            </w:pPr>
            <w:r>
              <w:rPr>
                <w:rFonts w:hint="eastAsia"/>
                <w:b w:val="0"/>
                <w:sz w:val="24"/>
                <w:vertAlign w:val="baseline"/>
                <w:lang w:val="en-US" w:eastAsia="zh-CN"/>
              </w:rPr>
              <w:t>设计</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b w:val="0"/>
                <w:sz w:val="24"/>
                <w:vertAlign w:val="baseline"/>
                <w:lang w:val="en-US" w:eastAsia="zh-CN"/>
              </w:rPr>
            </w:pPr>
            <w:r>
              <w:rPr>
                <w:rFonts w:hint="eastAsia"/>
                <w:b w:val="0"/>
                <w:sz w:val="24"/>
                <w:vertAlign w:val="baseline"/>
                <w:lang w:val="en-US" w:eastAsia="zh-C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b w:val="0"/>
                <w:sz w:val="24"/>
                <w:vertAlign w:val="baseline"/>
                <w:lang w:val="en-US" w:eastAsia="zh-CN"/>
              </w:rPr>
            </w:pPr>
            <w:r>
              <w:rPr>
                <w:rFonts w:hint="eastAsia"/>
                <w:b w:val="0"/>
                <w:sz w:val="24"/>
                <w:vertAlign w:val="baseline"/>
                <w:lang w:val="en-US" w:eastAsia="zh-CN"/>
              </w:rPr>
              <w:t>4</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b w:val="0"/>
                <w:sz w:val="24"/>
                <w:vertAlign w:val="baseline"/>
                <w:lang w:val="en-US" w:eastAsia="zh-CN"/>
              </w:rPr>
            </w:pPr>
            <w:r>
              <w:rPr>
                <w:rFonts w:hint="eastAsia"/>
                <w:b w:val="0"/>
                <w:sz w:val="24"/>
                <w:vertAlign w:val="baseline"/>
                <w:lang w:val="en-US" w:eastAsia="zh-CN"/>
              </w:rPr>
              <w:t>开发1</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b w:val="0"/>
                <w:sz w:val="24"/>
                <w:vertAlign w:val="baseline"/>
                <w:lang w:val="en-US" w:eastAsia="zh-CN"/>
              </w:rPr>
            </w:pPr>
            <w:r>
              <w:rPr>
                <w:rFonts w:hint="eastAsia"/>
                <w:b w:val="0"/>
                <w:sz w:val="24"/>
                <w:vertAlign w:val="baseline"/>
                <w:lang w:val="en-US" w:eastAsia="zh-CN"/>
              </w:rPr>
              <w:t>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b w:val="0"/>
                <w:sz w:val="24"/>
                <w:vertAlign w:val="baseline"/>
                <w:lang w:val="en-US" w:eastAsia="zh-CN"/>
              </w:rPr>
            </w:pPr>
            <w:r>
              <w:rPr>
                <w:rFonts w:hint="eastAsia"/>
                <w:b w:val="0"/>
                <w:sz w:val="24"/>
                <w:vertAlign w:val="baseline"/>
                <w:lang w:val="en-US" w:eastAsia="zh-CN"/>
              </w:rPr>
              <w:t>5</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b w:val="0"/>
                <w:sz w:val="24"/>
                <w:vertAlign w:val="baseline"/>
                <w:lang w:val="en-US" w:eastAsia="zh-CN"/>
              </w:rPr>
            </w:pPr>
            <w:r>
              <w:rPr>
                <w:rFonts w:hint="eastAsia"/>
                <w:b w:val="0"/>
                <w:sz w:val="24"/>
                <w:vertAlign w:val="baseline"/>
                <w:lang w:val="en-US" w:eastAsia="zh-CN"/>
              </w:rPr>
              <w:t>开发2</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b w:val="0"/>
                <w:sz w:val="24"/>
                <w:vertAlign w:val="baseline"/>
                <w:lang w:val="en-US" w:eastAsia="zh-CN"/>
              </w:rPr>
            </w:pPr>
            <w:r>
              <w:rPr>
                <w:rFonts w:hint="eastAsia"/>
                <w:b w:val="0"/>
                <w:sz w:val="24"/>
                <w:vertAlign w:val="baseline"/>
                <w:lang w:val="en-US" w:eastAsia="zh-CN"/>
              </w:rPr>
              <w:t>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b w:val="0"/>
                <w:sz w:val="24"/>
                <w:vertAlign w:val="baseline"/>
                <w:lang w:val="en-US" w:eastAsia="zh-CN"/>
              </w:rPr>
            </w:pPr>
            <w:r>
              <w:rPr>
                <w:rFonts w:hint="eastAsia"/>
                <w:b w:val="0"/>
                <w:sz w:val="24"/>
                <w:vertAlign w:val="baseline"/>
                <w:lang w:val="en-US" w:eastAsia="zh-CN"/>
              </w:rPr>
              <w:t>6</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b w:val="0"/>
                <w:sz w:val="24"/>
                <w:vertAlign w:val="baseline"/>
                <w:lang w:val="en-US" w:eastAsia="zh-CN"/>
              </w:rPr>
            </w:pPr>
            <w:r>
              <w:rPr>
                <w:rFonts w:hint="eastAsia"/>
                <w:b w:val="0"/>
                <w:sz w:val="24"/>
                <w:vertAlign w:val="baseline"/>
                <w:lang w:val="en-US" w:eastAsia="zh-CN"/>
              </w:rPr>
              <w:t>测试</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b w:val="0"/>
                <w:sz w:val="24"/>
                <w:vertAlign w:val="baseline"/>
                <w:lang w:val="en-US" w:eastAsia="zh-CN"/>
              </w:rPr>
            </w:pPr>
            <w:r>
              <w:rPr>
                <w:rFonts w:hint="eastAsia"/>
                <w:b w:val="0"/>
                <w:sz w:val="24"/>
                <w:vertAlign w:val="baseline"/>
                <w:lang w:val="en-US" w:eastAsia="zh-CN"/>
              </w:rPr>
              <w:t>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b w:val="0"/>
                <w:sz w:val="24"/>
                <w:vertAlign w:val="baseline"/>
                <w:lang w:val="en-US" w:eastAsia="zh-CN"/>
              </w:rPr>
            </w:pPr>
            <w:r>
              <w:rPr>
                <w:rFonts w:hint="eastAsia"/>
                <w:b w:val="0"/>
                <w:sz w:val="24"/>
                <w:vertAlign w:val="baseline"/>
                <w:lang w:val="en-US" w:eastAsia="zh-CN"/>
              </w:rPr>
              <w:t>7</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b w:val="0"/>
                <w:sz w:val="24"/>
                <w:vertAlign w:val="baseline"/>
                <w:lang w:val="en-US" w:eastAsia="zh-CN"/>
              </w:rPr>
            </w:pPr>
            <w:r>
              <w:rPr>
                <w:rFonts w:hint="eastAsia"/>
                <w:b w:val="0"/>
                <w:sz w:val="24"/>
                <w:vertAlign w:val="baseline"/>
                <w:lang w:val="en-US" w:eastAsia="zh-CN"/>
              </w:rPr>
              <w:t>验收</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b w:val="0"/>
                <w:sz w:val="24"/>
                <w:vertAlign w:val="baseline"/>
                <w:lang w:val="en-US" w:eastAsia="zh-CN"/>
              </w:rPr>
            </w:pPr>
            <w:r>
              <w:rPr>
                <w:rFonts w:hint="eastAsia"/>
                <w:b w:val="0"/>
                <w:sz w:val="24"/>
                <w:vertAlign w:val="baseline"/>
                <w:lang w:val="en-US" w:eastAsia="zh-CN"/>
              </w:rPr>
              <w:t>87.3</w:t>
            </w:r>
          </w:p>
        </w:tc>
      </w:tr>
    </w:tbl>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outlineLvl w:val="9"/>
        <w:rPr>
          <w:rFonts w:hint="eastAsia"/>
          <w:b w:val="0"/>
          <w:sz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outlineLvl w:val="9"/>
        <w:rPr>
          <w:rFonts w:hint="eastAsia"/>
          <w:b w:val="0"/>
          <w:sz w:val="24"/>
          <w:lang w:val="en-US" w:eastAsia="zh-CN"/>
        </w:rPr>
      </w:pPr>
    </w:p>
    <w:p>
      <w:pPr>
        <w:pStyle w:val="3"/>
        <w:rPr>
          <w:rFonts w:hint="eastAsia"/>
          <w:b w:val="0"/>
          <w:sz w:val="24"/>
          <w:lang w:val="en-US" w:eastAsia="zh-CN"/>
        </w:rPr>
      </w:pPr>
      <w:r>
        <w:rPr>
          <w:rFonts w:hint="eastAsia"/>
          <w:b w:val="0"/>
          <w:sz w:val="24"/>
          <w:lang w:val="en-US" w:eastAsia="zh-CN"/>
        </w:rPr>
        <w:t>3.2成本基线</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lang w:val="en-US" w:eastAsia="zh-CN"/>
        </w:rPr>
      </w:pPr>
      <w:r>
        <w:rPr>
          <w:rFonts w:hint="eastAsia"/>
          <w:b w:val="0"/>
          <w:sz w:val="24"/>
          <w:lang w:val="en-US" w:eastAsia="zh-CN"/>
        </w:rPr>
        <w:t>成本基线是每个时间段内的成本，它是项目管理者度量和监控项目的依据。懒人外卖APP的成本基线如图3-2所示。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w:panose1 w:val="020F0502020204030204"/>
    <w:charset w:val="86"/>
    <w:family w:val="swiss"/>
    <w:pitch w:val="default"/>
    <w:sig w:usb0="E0002E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820529"/>
    <w:rsid w:val="04C51FB8"/>
    <w:rsid w:val="0F066737"/>
    <w:rsid w:val="13894C59"/>
    <w:rsid w:val="23820529"/>
    <w:rsid w:val="3A441A74"/>
    <w:rsid w:val="3F1F62B1"/>
    <w:rsid w:val="41C01A17"/>
    <w:rsid w:val="4E38773A"/>
    <w:rsid w:val="57F12248"/>
    <w:rsid w:val="59F947E9"/>
    <w:rsid w:val="5D2F1465"/>
    <w:rsid w:val="6430146B"/>
    <w:rsid w:val="693E5DD7"/>
    <w:rsid w:val="699B24E3"/>
    <w:rsid w:val="75CF16AF"/>
    <w:rsid w:val="76CC67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eastAsia="黑体" w:asciiTheme="minorAscii" w:hAnsiTheme="minorAscii"/>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5">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2019-03-20T07:40:00Z</dcterms:created>
  <dc:creator>林肠肠</dc:creator>
  <cp:lastModifiedBy>TyCoody</cp:lastModifiedBy>
  <dcterms:modified xsi:type="dcterms:W3CDTF">2019-03-21T11:43:27Z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