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w:t>
      </w:r>
      <w:r w:rsidR="00F756E6">
        <w:rPr>
          <w:rFonts w:ascii="Times New Roman" w:hAnsi="Times New Roman" w:cs="Times New Roman"/>
          <w:sz w:val="24"/>
          <w:szCs w:val="24"/>
        </w:rPr>
        <w:t>used</w:t>
      </w:r>
      <w:r w:rsidR="00F756E6">
        <w:rPr>
          <w:rFonts w:ascii="Times New Roman" w:hAnsi="Times New Roman" w:cs="Times New Roman"/>
          <w:sz w:val="24"/>
          <w:szCs w:val="24"/>
        </w:rPr>
        <w:t xml:space="preserve">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 xml:space="preserve">for this </w:t>
      </w:r>
      <w:r w:rsidR="00F756E6">
        <w:rPr>
          <w:rFonts w:ascii="Times New Roman" w:hAnsi="Times New Roman" w:cs="Times New Roman"/>
          <w:sz w:val="24"/>
          <w:szCs w:val="24"/>
        </w:rPr>
        <w:t>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w:t>
      </w:r>
      <w:r w:rsidR="00F756E6">
        <w:rPr>
          <w:rFonts w:ascii="Times New Roman" w:hAnsi="Times New Roman" w:cs="Times New Roman"/>
          <w:sz w:val="24"/>
          <w:szCs w:val="24"/>
        </w:rPr>
        <w:t xml:space="preserve">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3C5450" w:rsidRDefault="0036294C" w:rsidP="00024A7F">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3C5450">
        <w:rPr>
          <w:rFonts w:ascii="Times New Roman" w:hAnsi="Times New Roman" w:cs="Times New Roman"/>
          <w:sz w:val="24"/>
          <w:szCs w:val="24"/>
        </w:rPr>
        <w:t xml:space="preserve"> = Logit</w:t>
      </w:r>
      <w:r w:rsidR="003C5450">
        <w:rPr>
          <w:rFonts w:ascii="Times New Roman" w:hAnsi="Times New Roman" w:cs="Times New Roman"/>
          <w:sz w:val="24"/>
          <w:szCs w:val="24"/>
          <w:vertAlign w:val="superscript"/>
        </w:rPr>
        <w:t>-1</w:t>
      </w:r>
      <w:r w:rsidR="003C5450">
        <w:rPr>
          <w:rFonts w:ascii="Times New Roman" w:hAnsi="Times New Roman" w:cs="Times New Roman"/>
          <w:sz w:val="24"/>
          <w:szCs w:val="24"/>
        </w:rPr>
        <w:t>(</w:t>
      </w:r>
      <m:oMath>
        <m:r>
          <w:rPr>
            <w:rFonts w:ascii="Cambria Math" w:hAnsi="Cambria Math" w:cs="Times New Roman"/>
            <w:sz w:val="24"/>
            <w:szCs w:val="24"/>
          </w:rPr>
          <m:t>p</m:t>
        </m:r>
      </m:oMath>
      <w:r w:rsidR="003C5450">
        <w:rPr>
          <w:rFonts w:ascii="Times New Roman" w:hAnsi="Times New Roman" w:cs="Times New Roman"/>
          <w:sz w:val="24"/>
          <w:szCs w:val="24"/>
        </w:rPr>
        <w:t>) =</w:t>
      </w:r>
      <w:r w:rsidR="00024A7F">
        <w:rPr>
          <w:rFonts w:ascii="Times New Roman" w:hAnsi="Times New Roman" w:cs="Times New Roman"/>
          <w:sz w:val="24"/>
          <w:szCs w:val="24"/>
        </w:rPr>
        <w:t xml:space="preserve">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w:t>
      </w:r>
      <w:r w:rsidR="00C628DD">
        <w:rPr>
          <w:rFonts w:ascii="Times New Roman" w:hAnsi="Times New Roman" w:cs="Times New Roman"/>
          <w:sz w:val="24"/>
          <w:szCs w:val="24"/>
        </w:rPr>
        <w:t>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w:t>
      </w:r>
      <w:r w:rsidR="00C628DD">
        <w:rPr>
          <w:rFonts w:ascii="Times New Roman" w:hAnsi="Times New Roman" w:cs="Times New Roman"/>
          <w:sz w:val="24"/>
          <w:szCs w:val="24"/>
        </w:rPr>
        <w:t>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w:t>
      </w:r>
      <w:r w:rsidR="00C628DD">
        <w:rPr>
          <w:rFonts w:ascii="Times New Roman" w:hAnsi="Times New Roman" w:cs="Times New Roman"/>
          <w:sz w:val="24"/>
          <w:szCs w:val="24"/>
        </w:rPr>
        <w:t xml:space="preserve">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w:t>
      </w:r>
      <w:bookmarkStart w:id="0" w:name="_GoBack"/>
      <w:bookmarkEnd w:id="0"/>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he</w:t>
      </w:r>
      <w:r w:rsidR="00F83DBE">
        <w:rPr>
          <w:rFonts w:ascii="Times New Roman" w:hAnsi="Times New Roman" w:cs="Times New Roman"/>
          <w:sz w:val="24"/>
          <w:szCs w:val="24"/>
        </w:rPr>
        <w:t xml:space="preserve"> </w:t>
      </w:r>
      <w:r w:rsidR="00C432AF">
        <w:rPr>
          <w:rFonts w:ascii="Times New Roman" w:hAnsi="Times New Roman" w:cs="Times New Roman"/>
          <w:sz w:val="24"/>
          <w:szCs w:val="24"/>
        </w:rPr>
        <w:t xml:space="preserve">log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w:t>
      </w:r>
      <w:r w:rsidR="00C432AF">
        <w:rPr>
          <w:rFonts w:ascii="Times New Roman" w:hAnsi="Times New Roman" w:cs="Times New Roman"/>
          <w:sz w:val="24"/>
          <w:szCs w:val="24"/>
        </w:rPr>
        <w:lastRenderedPageBreak/>
        <w:t>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9D406C" w:rsidRDefault="0036294C" w:rsidP="009D406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9D406C">
        <w:rPr>
          <w:rFonts w:ascii="Times New Roman" w:hAnsi="Times New Roman" w:cs="Times New Roman"/>
          <w:sz w:val="24"/>
          <w:szCs w:val="24"/>
        </w:rPr>
        <w:t>(</w:t>
      </w:r>
      <m:oMath>
        <m:r>
          <w:rPr>
            <w:rFonts w:ascii="Cambria Math" w:hAnsi="Cambria Math" w:cs="Times New Roman"/>
            <w:sz w:val="24"/>
            <w:szCs w:val="24"/>
          </w:rPr>
          <m:t>p</m:t>
        </m:r>
      </m:oMath>
      <w:r w:rsidR="009D406C">
        <w:rPr>
          <w:rFonts w:ascii="Times New Roman" w:hAnsi="Times New Roman" w:cs="Times New Roman"/>
          <w:sz w:val="24"/>
          <w:szCs w:val="24"/>
        </w:rPr>
        <w:t>)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C944DA">
        <w:rPr>
          <w:rFonts w:ascii="Times New Roman" w:hAnsi="Times New Roman" w:cs="Times New Roman"/>
          <w:sz w:val="24"/>
          <w:szCs w:val="24"/>
        </w:rPr>
        <w:t>and the log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w:t>
      </w:r>
      <w:r w:rsidR="00C944DA">
        <w:rPr>
          <w:rFonts w:ascii="Times New Roman" w:hAnsi="Times New Roman" w:cs="Times New Roman"/>
          <w:sz w:val="24"/>
          <w:szCs w:val="24"/>
        </w:rPr>
        <w:lastRenderedPageBreak/>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36294C"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 given level of citations from other patents as expressed by the following:</w:t>
      </w:r>
      <w:r>
        <w:rPr>
          <w:rFonts w:ascii="Times New Roman" w:hAnsi="Times New Roman" w:cs="Times New Roman"/>
          <w:sz w:val="24"/>
          <w:szCs w:val="24"/>
        </w:rPr>
        <w:t xml:space="preserve">  </w:t>
      </w:r>
    </w:p>
    <w:p w:rsidR="0036294C" w:rsidRDefault="0036294C" w:rsidP="0036294C">
      <w:pPr>
        <w:spacing w:after="0" w:line="480" w:lineRule="auto"/>
        <w:ind w:firstLine="720"/>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 = Logit</w:t>
      </w:r>
      <w:r>
        <w:rPr>
          <w:rFonts w:ascii="Times New Roman" w:hAnsi="Times New Roman" w:cs="Times New Roman"/>
          <w:sz w:val="24"/>
          <w:szCs w:val="24"/>
          <w:vertAlign w:val="superscript"/>
        </w:rPr>
        <w:t>-1</w:t>
      </w:r>
      <w:r>
        <w:rPr>
          <w:rFonts w:ascii="Times New Roman" w:hAnsi="Times New Roman" w:cs="Times New Roman"/>
          <w:sz w:val="24"/>
          <w:szCs w:val="24"/>
        </w:rPr>
        <w:t>[</w:t>
      </w:r>
      <m:oMath>
        <m:r>
          <w:rPr>
            <w:rFonts w:ascii="Cambria Math" w:hAnsi="Cambria Math" w:cs="Times New Roman"/>
            <w:sz w:val="24"/>
            <w:szCs w:val="24"/>
          </w:rPr>
          <m:t>p(</m:t>
        </m:r>
        <m:r>
          <w:rPr>
            <w:rFonts w:ascii="Cambria Math" w:hAnsi="Cambria Math" w:cs="Times New Roman"/>
            <w:sz w:val="24"/>
            <w:szCs w:val="24"/>
          </w:rPr>
          <m:t>CRECordinal≤j</m:t>
        </m:r>
        <m:r>
          <w:rPr>
            <w:rFonts w:ascii="Cambria Math" w:eastAsiaTheme="minorEastAsia" w:hAnsi="Cambria Math" w:cs="Times New Roman"/>
            <w:sz w:val="24"/>
            <w:szCs w:val="24"/>
          </w:rPr>
          <m:t>)</m:t>
        </m:r>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Pr>
          <w:rFonts w:ascii="Times New Roman" w:hAnsi="Times New Roman" w:cs="Times New Roman"/>
          <w:sz w:val="24"/>
          <w:szCs w:val="24"/>
        </w:rPr>
        <w:t xml:space="preserve">the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 xml:space="preserve">for at least one of the independent variables </w:t>
      </w:r>
      <w:r w:rsidR="009B3A45">
        <w:rPr>
          <w:rFonts w:ascii="Times New Roman" w:hAnsi="Times New Roman" w:cs="Times New Roman"/>
          <w:sz w:val="24"/>
          <w:szCs w:val="24"/>
        </w:rPr>
        <w:t xml:space="preserve">and </w:t>
      </w:r>
      <w:r w:rsidR="009B3A45" w:rsidRPr="009B3A45">
        <w:rPr>
          <w:rFonts w:ascii="Cambria Math" w:hAnsi="Cambria Math" w:cs="Times New Roman"/>
          <w:i/>
          <w:sz w:val="24"/>
          <w:szCs w:val="24"/>
        </w:rPr>
        <w:t>j</w:t>
      </w:r>
      <w:r w:rsidR="009B3A45">
        <w:rPr>
          <w:rFonts w:ascii="Times New Roman" w:hAnsi="Times New Roman" w:cs="Times New Roman"/>
          <w:sz w:val="24"/>
          <w:szCs w:val="24"/>
        </w:rPr>
        <w:t xml:space="preserve"> takes on ordinal values from 1 to 15</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It</w:t>
      </w:r>
      <w:r w:rsidR="009B3A45">
        <w:rPr>
          <w:rFonts w:ascii="Times New Roman" w:hAnsi="Times New Roman" w:cs="Times New Roman"/>
          <w:sz w:val="24"/>
          <w:szCs w:val="24"/>
        </w:rPr>
        <w:t xml:space="preserve">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w:t>
      </w:r>
      <w:r w:rsidR="009B3A45">
        <w:rPr>
          <w:rFonts w:ascii="Times New Roman" w:eastAsiaTheme="minorEastAsia" w:hAnsi="Times New Roman" w:cs="Times New Roman"/>
          <w:sz w:val="24"/>
          <w:szCs w:val="24"/>
        </w:rPr>
        <w:t xml:space="preserve"> </w:t>
      </w:r>
      <w:r w:rsidR="009B3A45">
        <w:rPr>
          <w:rFonts w:ascii="Times New Roman" w:eastAsiaTheme="minorEastAsia" w:hAnsi="Times New Roman" w:cs="Times New Roman"/>
          <w:sz w:val="24"/>
          <w:szCs w:val="24"/>
        </w:rPr>
        <w:t>that</w:t>
      </w:r>
      <w:r w:rsidR="009B3A45">
        <w:rPr>
          <w:rFonts w:ascii="Times New Roman" w:eastAsiaTheme="minorEastAsia" w:hAnsi="Times New Roman" w:cs="Times New Roman"/>
          <w:sz w:val="24"/>
          <w:szCs w:val="24"/>
        </w:rPr>
        <w:t xml:space="preserve"> there would be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w:t>
      </w:r>
      <w:r w:rsidR="009B3A45">
        <w:rPr>
          <w:rFonts w:ascii="Times New Roman" w:eastAsiaTheme="minorEastAsia" w:hAnsi="Times New Roman" w:cs="Times New Roman"/>
          <w:sz w:val="24"/>
          <w:szCs w:val="24"/>
        </w:rPr>
        <w:t xml:space="preserve"> </w:t>
      </w:r>
      <w:r w:rsidR="009B3A45">
        <w:rPr>
          <w:rFonts w:ascii="Times New Roman" w:eastAsiaTheme="minorEastAsia" w:hAnsi="Times New Roman" w:cs="Times New Roman"/>
          <w:sz w:val="24"/>
          <w:szCs w:val="24"/>
        </w:rPr>
        <w:t xml:space="preserve">indicating </w:t>
      </w:r>
      <w:r w:rsidR="009B3A45">
        <w:rPr>
          <w:rFonts w:ascii="Times New Roman" w:eastAsiaTheme="minorEastAsia" w:hAnsi="Times New Roman" w:cs="Times New Roman"/>
          <w:sz w:val="24"/>
          <w:szCs w:val="24"/>
        </w:rPr>
        <w:t xml:space="preserve">that there would be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shows the results of the second binomial regression analysis.  </w:t>
      </w:r>
      <w:r>
        <w:rPr>
          <w:rFonts w:ascii="Times New Roman" w:hAnsi="Times New Roman" w:cs="Times New Roman"/>
          <w:sz w:val="24"/>
          <w:szCs w:val="24"/>
        </w:rPr>
        <w:t xml:space="preserve">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The </w:t>
      </w:r>
      <w:r>
        <w:rPr>
          <w:rFonts w:ascii="Times New Roman" w:hAnsi="Times New Roman" w:cs="Times New Roman"/>
          <w:sz w:val="24"/>
          <w:szCs w:val="24"/>
        </w:rPr>
        <w:t xml:space="preserve">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w:t>
      </w:r>
      <w:r>
        <w:rPr>
          <w:rFonts w:ascii="Times New Roman" w:hAnsi="Times New Roman" w:cs="Times New Roman"/>
          <w:sz w:val="24"/>
          <w:szCs w:val="24"/>
        </w:rPr>
        <w:t xml:space="preserve">significant at the 0.05 level while all remaining independent variables were significant at the 0.001 level.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was 0.189</w:t>
      </w:r>
      <w:r>
        <w:rPr>
          <w:rFonts w:ascii="Times New Roman" w:hAnsi="Times New Roman" w:cs="Times New Roman"/>
          <w:sz w:val="24"/>
          <w:szCs w:val="24"/>
        </w:rPr>
        <w:t xml:space="preserve"> and the log 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probability associated with each level of citations by other patents received by a patent (i.e., </w:t>
      </w:r>
      <w:r w:rsidR="00A23F72">
        <w:rPr>
          <w:rFonts w:ascii="Times New Roman" w:hAnsi="Times New Roman" w:cs="Times New Roman"/>
          <w:sz w:val="24"/>
          <w:szCs w:val="24"/>
        </w:rPr>
        <w:t>the probability associated with each level of transfer of</w:t>
      </w:r>
      <w:r w:rsidR="00A23F72">
        <w:rPr>
          <w:rFonts w:ascii="Times New Roman" w:hAnsi="Times New Roman" w:cs="Times New Roman"/>
          <w:sz w:val="24"/>
          <w:szCs w:val="24"/>
        </w:rPr>
        <w:t xml:space="preserve"> knowledge containe</w:t>
      </w:r>
      <w:r w:rsidR="00A23F72">
        <w:rPr>
          <w:rFonts w:ascii="Times New Roman" w:hAnsi="Times New Roman" w:cs="Times New Roman"/>
          <w:sz w:val="24"/>
          <w:szCs w:val="24"/>
        </w:rPr>
        <w:t>d in the patent</w:t>
      </w:r>
      <w:r w:rsidR="00A23F72">
        <w:rPr>
          <w:rFonts w:ascii="Times New Roman" w:hAnsi="Times New Roman" w:cs="Times New Roman"/>
          <w:sz w:val="24"/>
          <w:szCs w:val="24"/>
        </w:rPr>
        <w:t>).</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xml:space="preserve">.  Like the results of the binomial logistic regression, the magnitude of the association was much larger than expected.   </w:t>
      </w:r>
      <w:r w:rsidR="00A23F72">
        <w:rPr>
          <w:rFonts w:ascii="Times New Roman" w:hAnsi="Times New Roman" w:cs="Times New Roman"/>
          <w:sz w:val="24"/>
          <w:szCs w:val="24"/>
        </w:rPr>
        <w:t>T</w:t>
      </w:r>
      <w:r w:rsidR="00A23F72">
        <w:rPr>
          <w:rFonts w:ascii="Times New Roman" w:hAnsi="Times New Roman" w:cs="Times New Roman"/>
          <w:sz w:val="24"/>
          <w:szCs w:val="24"/>
        </w:rPr>
        <w:t xml:space="preserve">he odds of </w:t>
      </w:r>
      <w:r w:rsidR="00A23F72">
        <w:rPr>
          <w:rFonts w:ascii="Times New Roman" w:hAnsi="Times New Roman" w:cs="Times New Roman"/>
          <w:sz w:val="24"/>
          <w:szCs w:val="24"/>
        </w:rPr>
        <w:t xml:space="preserve">a patent </w:t>
      </w:r>
      <w:r w:rsidR="00A23F72">
        <w:rPr>
          <w:rFonts w:ascii="Times New Roman" w:hAnsi="Times New Roman" w:cs="Times New Roman"/>
          <w:sz w:val="24"/>
          <w:szCs w:val="24"/>
        </w:rPr>
        <w:t>achieving a given level of citations received</w:t>
      </w:r>
      <w:r w:rsidR="00A23F72">
        <w:rPr>
          <w:rFonts w:ascii="Times New Roman" w:hAnsi="Times New Roman" w:cs="Times New Roman"/>
          <w:sz w:val="24"/>
          <w:szCs w:val="24"/>
        </w:rPr>
        <w:t xml:space="preserve"> from other</w:t>
      </w:r>
      <w:r w:rsidR="00A23F72">
        <w:rPr>
          <w:rFonts w:ascii="Times New Roman" w:hAnsi="Times New Roman" w:cs="Times New Roman"/>
          <w:sz w:val="24"/>
          <w:szCs w:val="24"/>
        </w:rPr>
        <w:t xml:space="preserve"> patent</w:t>
      </w:r>
      <w:r w:rsidR="00A23F72">
        <w:rPr>
          <w:rFonts w:ascii="Times New Roman" w:hAnsi="Times New Roman" w:cs="Times New Roman"/>
          <w:sz w:val="24"/>
          <w:szCs w:val="24"/>
        </w:rPr>
        <w:t>s</w:t>
      </w:r>
      <w:r w:rsidR="00A23F72">
        <w:rPr>
          <w:rFonts w:ascii="Times New Roman" w:hAnsi="Times New Roman" w:cs="Times New Roman"/>
          <w:sz w:val="24"/>
          <w:szCs w:val="24"/>
        </w:rPr>
        <w:t xml:space="preserve"> </w:t>
      </w:r>
      <w:r w:rsidR="00A23F72">
        <w:rPr>
          <w:rFonts w:ascii="Times New Roman" w:hAnsi="Times New Roman" w:cs="Times New Roman"/>
          <w:sz w:val="24"/>
          <w:szCs w:val="24"/>
        </w:rPr>
        <w:t>increased by 104 times for a</w:t>
      </w:r>
      <w:r w:rsidR="00EA4A82">
        <w:rPr>
          <w:rFonts w:ascii="Times New Roman" w:hAnsi="Times New Roman" w:cs="Times New Roman"/>
          <w:sz w:val="24"/>
          <w:szCs w:val="24"/>
        </w:rPr>
        <w:t xml:space="preserve"> one unit increase in </w:t>
      </w:r>
      <w:r w:rsidR="00A23F72">
        <w:rPr>
          <w:rFonts w:ascii="Times New Roman" w:hAnsi="Times New Roman" w:cs="Times New Roman"/>
          <w:sz w:val="24"/>
          <w:szCs w:val="24"/>
        </w:rPr>
        <w:t xml:space="preserve">the value of the </w:t>
      </w:r>
      <w:r w:rsidR="00A23F72" w:rsidRPr="00A23F72">
        <w:rPr>
          <w:rFonts w:ascii="Courier New" w:hAnsi="Courier New" w:cs="Courier New"/>
          <w:sz w:val="24"/>
          <w:szCs w:val="24"/>
        </w:rPr>
        <w:t>GENERAL</w:t>
      </w:r>
      <w:r w:rsidR="00A23F72">
        <w:rPr>
          <w:rFonts w:ascii="Times New Roman" w:hAnsi="Times New Roman" w:cs="Times New Roman"/>
          <w:sz w:val="24"/>
          <w:szCs w:val="24"/>
        </w:rPr>
        <w:t xml:space="preserve"> variable.</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w:t>
      </w:r>
      <w:r>
        <w:rPr>
          <w:rFonts w:ascii="Times New Roman" w:hAnsi="Times New Roman" w:cs="Times New Roman"/>
          <w:sz w:val="24"/>
          <w:szCs w:val="24"/>
        </w:rPr>
        <w:t xml:space="preserve">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w:t>
      </w:r>
      <w:r>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w:t>
      </w:r>
      <w:r w:rsidR="00DC6D1E">
        <w:rPr>
          <w:rFonts w:ascii="Times New Roman" w:hAnsi="Times New Roman" w:cs="Times New Roman"/>
          <w:sz w:val="24"/>
          <w:szCs w:val="24"/>
        </w:rPr>
        <w:lastRenderedPageBreak/>
        <w:t>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0E18C4" w:rsidRPr="000E5952" w:rsidRDefault="003F7A67" w:rsidP="000E18C4">
      <w:pPr>
        <w:spacing w:after="0" w:line="480" w:lineRule="auto"/>
        <w:ind w:firstLine="720"/>
        <w:rPr>
          <w:rFonts w:ascii="Times New Roman" w:hAnsi="Times New Roman" w:cs="Times New Roman"/>
          <w:i/>
          <w:sz w:val="24"/>
          <w:szCs w:val="24"/>
        </w:rPr>
      </w:pPr>
      <w:r w:rsidRPr="000E5952">
        <w:rPr>
          <w:rFonts w:ascii="Courier New" w:hAnsi="Courier New" w:cs="Courier New"/>
          <w:i/>
          <w:sz w:val="24"/>
          <w:szCs w:val="24"/>
        </w:rPr>
        <w:t>CRECEIVE</w:t>
      </w:r>
      <w:r w:rsidRPr="000E5952">
        <w:rPr>
          <w:rFonts w:ascii="Times New Roman" w:hAnsi="Times New Roman" w:cs="Times New Roman"/>
          <w:i/>
          <w:sz w:val="24"/>
          <w:szCs w:val="24"/>
        </w:rPr>
        <w:t xml:space="preserve"> = </w:t>
      </w:r>
      <w:r w:rsidR="000E18C4" w:rsidRPr="000E5952">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w:t>
      </w:r>
      <w:r w:rsidRPr="000E5952">
        <w:rPr>
          <w:rFonts w:ascii="Courier New" w:hAnsi="Courier New" w:cs="Courier New"/>
          <w:i/>
          <w:sz w:val="24"/>
          <w:szCs w:val="24"/>
        </w:rPr>
        <w:t>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w:t>
      </w:r>
      <w:r w:rsidRPr="000E5952">
        <w:rPr>
          <w:rFonts w:ascii="Courier New" w:hAnsi="Courier New" w:cs="Courier New"/>
          <w:i/>
          <w:sz w:val="24"/>
          <w:szCs w:val="24"/>
        </w:rPr>
        <w:t>CAT02</w:t>
      </w:r>
      <w:r w:rsidRPr="000E5952">
        <w:rPr>
          <w:rFonts w:ascii="Courier New" w:hAnsi="Courier New" w:cs="Courier New"/>
          <w:i/>
          <w:sz w:val="24"/>
          <w:szCs w:val="24"/>
        </w:rPr>
        <w:t>)</w:t>
      </w:r>
      <w:r w:rsidRPr="000E5952">
        <w:rPr>
          <w:rFonts w:ascii="Times New Roman" w:hAnsi="Times New Roman" w:cs="Times New Roman"/>
          <w:i/>
          <w:sz w:val="24"/>
          <w:szCs w:val="24"/>
        </w:rPr>
        <w:t xml:space="preserve"> </w:t>
      </w:r>
      <w:r w:rsidRPr="000E5952">
        <w:rPr>
          <w:rFonts w:ascii="Times New Roman" w:hAnsi="Times New Roman" w:cs="Times New Roman"/>
          <w:i/>
          <w:sz w:val="24"/>
          <w:szCs w:val="24"/>
        </w:rPr>
        <w:t>+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Courier New" w:hAnsi="Courier New" w:cs="Courier New"/>
          <w:i/>
          <w:sz w:val="24"/>
          <w:szCs w:val="24"/>
        </w:rPr>
        <w:t>)</w:t>
      </w:r>
      <w:r w:rsidRPr="000E5952">
        <w:rPr>
          <w:rFonts w:ascii="Times New Roman" w:hAnsi="Times New Roman" w:cs="Times New Roman"/>
          <w:i/>
          <w:sz w:val="24"/>
          <w:szCs w:val="24"/>
        </w:rPr>
        <w:t xml:space="preserve"> + </w:t>
      </w:r>
    </w:p>
    <w:p w:rsidR="003F7A67" w:rsidRPr="000E5952" w:rsidRDefault="003F7A67" w:rsidP="000E18C4">
      <w:pPr>
        <w:spacing w:after="0" w:line="480" w:lineRule="auto"/>
        <w:ind w:left="144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w:t>
      </w:r>
      <w:r w:rsidR="000E18C4" w:rsidRPr="000E5952">
        <w:rPr>
          <w:rFonts w:ascii="Times New Roman" w:hAnsi="Times New Roman" w:cs="Times New Roman"/>
          <w:i/>
          <w:sz w:val="24"/>
          <w:szCs w:val="24"/>
        </w:rPr>
        <w:t>+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xml:space="preserve">: </w:t>
      </w:r>
      <w:r>
        <w:rPr>
          <w:rFonts w:ascii="Times New Roman" w:hAnsi="Times New Roman" w:cs="Times New Roman"/>
          <w:sz w:val="24"/>
          <w:szCs w:val="24"/>
        </w:rPr>
        <w:t>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 xml:space="preserve">It was expected that </w:t>
      </w:r>
      <w:r>
        <w:rPr>
          <w:rFonts w:ascii="Times New Roman" w:hAnsi="Times New Roman" w:cs="Times New Roman"/>
          <w:sz w:val="24"/>
          <w:szCs w:val="24"/>
        </w:rPr>
        <w:t>β</w:t>
      </w:r>
      <w:r>
        <w:rPr>
          <w:rFonts w:ascii="Times New Roman" w:hAnsi="Times New Roman" w:cs="Times New Roman"/>
          <w:sz w:val="24"/>
          <w:szCs w:val="24"/>
          <w:vertAlign w:val="subscript"/>
        </w:rPr>
        <w:t>6</w:t>
      </w:r>
      <w:r>
        <w:rPr>
          <w:rFonts w:ascii="Times New Roman" w:hAnsi="Times New Roman" w:cs="Times New Roman"/>
          <w:sz w:val="24"/>
          <w:szCs w:val="24"/>
          <w:vertAlign w:val="subscript"/>
        </w:rPr>
        <w:t xml:space="preserve">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and </w:t>
      </w:r>
      <w:r>
        <w:rPr>
          <w:rFonts w:ascii="Times New Roman" w:hAnsi="Times New Roman" w:cs="Times New Roman"/>
          <w:sz w:val="24"/>
          <w:szCs w:val="24"/>
        </w:rPr>
        <w:t>β</w:t>
      </w:r>
      <w:r>
        <w:rPr>
          <w:rFonts w:ascii="Times New Roman" w:hAnsi="Times New Roman" w:cs="Times New Roman"/>
          <w:sz w:val="24"/>
          <w:szCs w:val="24"/>
          <w:vertAlign w:val="subscript"/>
        </w:rPr>
        <w:t>7</w:t>
      </w:r>
      <w:r>
        <w:rPr>
          <w:rFonts w:ascii="Times New Roman" w:hAnsi="Times New Roman" w:cs="Times New Roman"/>
          <w:sz w:val="24"/>
          <w:szCs w:val="24"/>
          <w:vertAlign w:val="subscript"/>
        </w:rPr>
        <w:t xml:space="preserve">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w:t>
      </w:r>
      <w:r>
        <w:rPr>
          <w:rFonts w:ascii="Times New Roman" w:hAnsi="Times New Roman" w:cs="Times New Roman"/>
          <w:sz w:val="24"/>
          <w:szCs w:val="24"/>
        </w:rPr>
        <w:t xml:space="preserve">,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R2 value was 0.2342 indicating that the model explained </w:t>
      </w:r>
      <w:r w:rsidR="0051646D">
        <w:rPr>
          <w:rFonts w:ascii="Times New Roman" w:hAnsi="Times New Roman" w:cs="Times New Roman"/>
          <w:sz w:val="24"/>
          <w:szCs w:val="24"/>
        </w:rPr>
        <w:t xml:space="preserve">23.42 percent of </w:t>
      </w:r>
      <w:r w:rsidR="0051646D">
        <w:rPr>
          <w:rFonts w:ascii="Times New Roman" w:hAnsi="Times New Roman" w:cs="Times New Roman"/>
          <w:sz w:val="24"/>
          <w:szCs w:val="24"/>
        </w:rPr>
        <w:t xml:space="preserve">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Pr="002D3B1C"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suggests that the multiple regression model above is inefficient at best and misleading at worst.</w:t>
      </w:r>
      <w:r w:rsidR="009C5677">
        <w:rPr>
          <w:rFonts w:ascii="Times New Roman" w:hAnsi="Times New Roman" w:cs="Times New Roman"/>
          <w:sz w:val="24"/>
          <w:szCs w:val="24"/>
        </w:rPr>
        <w:t xml:space="preserve"> As figure 2 shows, there appears to be some heteroscedasticity in the data.  Moreover, outliers appear to be influencing the results.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lastRenderedPageBreak/>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noProof/>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2. Multiple Regression Model Residuals Plot</w:t>
      </w:r>
    </w:p>
    <w:p w:rsidR="002E2F71" w:rsidRDefault="002E2F71"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Pr="00E70B33" w:rsidRDefault="00632052" w:rsidP="00E70B33">
      <w:pPr>
        <w:autoSpaceDE w:val="0"/>
        <w:autoSpaceDN w:val="0"/>
        <w:adjustRightInd w:val="0"/>
        <w:spacing w:after="0" w:line="480" w:lineRule="auto"/>
        <w:rPr>
          <w:rFonts w:ascii="Times New Roman" w:hAnsi="Times New Roman" w:cs="Times New Roman"/>
          <w:sz w:val="24"/>
          <w:szCs w:val="24"/>
        </w:rPr>
      </w:pPr>
    </w:p>
    <w:sectPr w:rsidR="00632052" w:rsidRPr="00E70B3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94C" w:rsidRDefault="0036294C" w:rsidP="00ED3A93">
      <w:pPr>
        <w:spacing w:after="0" w:line="240" w:lineRule="auto"/>
      </w:pPr>
      <w:r>
        <w:separator/>
      </w:r>
    </w:p>
  </w:endnote>
  <w:endnote w:type="continuationSeparator" w:id="0">
    <w:p w:rsidR="0036294C" w:rsidRDefault="0036294C"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94C" w:rsidRDefault="0036294C" w:rsidP="00ED3A93">
      <w:pPr>
        <w:spacing w:after="0" w:line="240" w:lineRule="auto"/>
      </w:pPr>
      <w:r>
        <w:separator/>
      </w:r>
    </w:p>
  </w:footnote>
  <w:footnote w:type="continuationSeparator" w:id="0">
    <w:p w:rsidR="0036294C" w:rsidRDefault="0036294C"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4C" w:rsidRPr="00ED3A93" w:rsidRDefault="0036294C"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00AA5">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4C" w:rsidRPr="00ED3A93" w:rsidRDefault="0036294C"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00AA5">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18C4"/>
    <w:rsid w:val="000E4997"/>
    <w:rsid w:val="000E5952"/>
    <w:rsid w:val="000F3B07"/>
    <w:rsid w:val="00107729"/>
    <w:rsid w:val="00117834"/>
    <w:rsid w:val="00121BA5"/>
    <w:rsid w:val="001224BF"/>
    <w:rsid w:val="001326FA"/>
    <w:rsid w:val="00135A7B"/>
    <w:rsid w:val="001418B7"/>
    <w:rsid w:val="00145FC5"/>
    <w:rsid w:val="00167167"/>
    <w:rsid w:val="00173668"/>
    <w:rsid w:val="00176833"/>
    <w:rsid w:val="00183221"/>
    <w:rsid w:val="00186B93"/>
    <w:rsid w:val="001928A1"/>
    <w:rsid w:val="001A16FC"/>
    <w:rsid w:val="001C6060"/>
    <w:rsid w:val="001D5384"/>
    <w:rsid w:val="001D6329"/>
    <w:rsid w:val="001F264D"/>
    <w:rsid w:val="002002D8"/>
    <w:rsid w:val="00205B2C"/>
    <w:rsid w:val="00225414"/>
    <w:rsid w:val="00231164"/>
    <w:rsid w:val="00231217"/>
    <w:rsid w:val="002424F7"/>
    <w:rsid w:val="00250EC3"/>
    <w:rsid w:val="002531CD"/>
    <w:rsid w:val="00264174"/>
    <w:rsid w:val="00267CD3"/>
    <w:rsid w:val="002829D7"/>
    <w:rsid w:val="0028689B"/>
    <w:rsid w:val="00287689"/>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D0077"/>
    <w:rsid w:val="003E0BF0"/>
    <w:rsid w:val="003E1969"/>
    <w:rsid w:val="003E6CE7"/>
    <w:rsid w:val="003F7A67"/>
    <w:rsid w:val="00435D1E"/>
    <w:rsid w:val="0044284E"/>
    <w:rsid w:val="00452D79"/>
    <w:rsid w:val="004635D5"/>
    <w:rsid w:val="004642A8"/>
    <w:rsid w:val="00465009"/>
    <w:rsid w:val="00492BB0"/>
    <w:rsid w:val="004A2BFE"/>
    <w:rsid w:val="004A6A74"/>
    <w:rsid w:val="004B002C"/>
    <w:rsid w:val="004D2674"/>
    <w:rsid w:val="004E0725"/>
    <w:rsid w:val="004E7F37"/>
    <w:rsid w:val="005054D2"/>
    <w:rsid w:val="00515BF4"/>
    <w:rsid w:val="0051646D"/>
    <w:rsid w:val="00516C41"/>
    <w:rsid w:val="00522BED"/>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D0825"/>
    <w:rsid w:val="005D3F04"/>
    <w:rsid w:val="005D4726"/>
    <w:rsid w:val="005F5941"/>
    <w:rsid w:val="006108F2"/>
    <w:rsid w:val="00611638"/>
    <w:rsid w:val="006176B2"/>
    <w:rsid w:val="0063057F"/>
    <w:rsid w:val="00631E66"/>
    <w:rsid w:val="00632052"/>
    <w:rsid w:val="006603D4"/>
    <w:rsid w:val="00661871"/>
    <w:rsid w:val="006720CB"/>
    <w:rsid w:val="00694596"/>
    <w:rsid w:val="00695630"/>
    <w:rsid w:val="006B104D"/>
    <w:rsid w:val="006C0768"/>
    <w:rsid w:val="006D0FE7"/>
    <w:rsid w:val="006D4A47"/>
    <w:rsid w:val="006E26EC"/>
    <w:rsid w:val="006F5D78"/>
    <w:rsid w:val="006F794F"/>
    <w:rsid w:val="007003F9"/>
    <w:rsid w:val="0070304D"/>
    <w:rsid w:val="007030CA"/>
    <w:rsid w:val="00712F19"/>
    <w:rsid w:val="00745555"/>
    <w:rsid w:val="00753FA7"/>
    <w:rsid w:val="00755F3B"/>
    <w:rsid w:val="0077621E"/>
    <w:rsid w:val="00780AC5"/>
    <w:rsid w:val="00781FC8"/>
    <w:rsid w:val="00791766"/>
    <w:rsid w:val="007A15DA"/>
    <w:rsid w:val="007A1DC5"/>
    <w:rsid w:val="007A6FD9"/>
    <w:rsid w:val="007B5E20"/>
    <w:rsid w:val="007C144F"/>
    <w:rsid w:val="007C6F82"/>
    <w:rsid w:val="007D65A1"/>
    <w:rsid w:val="007E6816"/>
    <w:rsid w:val="00811F0D"/>
    <w:rsid w:val="008153A2"/>
    <w:rsid w:val="0081591D"/>
    <w:rsid w:val="0082229D"/>
    <w:rsid w:val="00826F36"/>
    <w:rsid w:val="00834CA6"/>
    <w:rsid w:val="0084229F"/>
    <w:rsid w:val="00843B13"/>
    <w:rsid w:val="00853D7F"/>
    <w:rsid w:val="008558E3"/>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4360"/>
    <w:rsid w:val="00956B1E"/>
    <w:rsid w:val="0096042E"/>
    <w:rsid w:val="00974F5C"/>
    <w:rsid w:val="00993EDF"/>
    <w:rsid w:val="009A0387"/>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95B39"/>
    <w:rsid w:val="00AA78A5"/>
    <w:rsid w:val="00AB1AD8"/>
    <w:rsid w:val="00AB4934"/>
    <w:rsid w:val="00AC2C6F"/>
    <w:rsid w:val="00AD2CB2"/>
    <w:rsid w:val="00AD469C"/>
    <w:rsid w:val="00AE2F9F"/>
    <w:rsid w:val="00AF129C"/>
    <w:rsid w:val="00AF3007"/>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A6808"/>
    <w:rsid w:val="00BB30EF"/>
    <w:rsid w:val="00BB72F2"/>
    <w:rsid w:val="00BB7F88"/>
    <w:rsid w:val="00BC5DF9"/>
    <w:rsid w:val="00BD4077"/>
    <w:rsid w:val="00BE372A"/>
    <w:rsid w:val="00BE3E25"/>
    <w:rsid w:val="00C05481"/>
    <w:rsid w:val="00C05AC4"/>
    <w:rsid w:val="00C1307D"/>
    <w:rsid w:val="00C27E3C"/>
    <w:rsid w:val="00C30FC4"/>
    <w:rsid w:val="00C42698"/>
    <w:rsid w:val="00C432AF"/>
    <w:rsid w:val="00C47E6E"/>
    <w:rsid w:val="00C61036"/>
    <w:rsid w:val="00C628DD"/>
    <w:rsid w:val="00C751B3"/>
    <w:rsid w:val="00C80754"/>
    <w:rsid w:val="00C816E9"/>
    <w:rsid w:val="00C84A5B"/>
    <w:rsid w:val="00C853DF"/>
    <w:rsid w:val="00C857AD"/>
    <w:rsid w:val="00C85C53"/>
    <w:rsid w:val="00C944DA"/>
    <w:rsid w:val="00CA20D7"/>
    <w:rsid w:val="00CC1328"/>
    <w:rsid w:val="00CC1A30"/>
    <w:rsid w:val="00CC5C60"/>
    <w:rsid w:val="00CC79D1"/>
    <w:rsid w:val="00CD0227"/>
    <w:rsid w:val="00CD2E27"/>
    <w:rsid w:val="00CD7A61"/>
    <w:rsid w:val="00CF3FA2"/>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F80"/>
    <w:rsid w:val="00D859C5"/>
    <w:rsid w:val="00D86C5D"/>
    <w:rsid w:val="00D9514C"/>
    <w:rsid w:val="00DA2EC6"/>
    <w:rsid w:val="00DA45BC"/>
    <w:rsid w:val="00DA48A2"/>
    <w:rsid w:val="00DA6058"/>
    <w:rsid w:val="00DB1A5A"/>
    <w:rsid w:val="00DC3C6C"/>
    <w:rsid w:val="00DC4336"/>
    <w:rsid w:val="00DC6D1E"/>
    <w:rsid w:val="00DD1EAF"/>
    <w:rsid w:val="00DE193A"/>
    <w:rsid w:val="00DF028A"/>
    <w:rsid w:val="00DF4DF5"/>
    <w:rsid w:val="00DF5AED"/>
    <w:rsid w:val="00E441F9"/>
    <w:rsid w:val="00E53AF5"/>
    <w:rsid w:val="00E543AC"/>
    <w:rsid w:val="00E7090D"/>
    <w:rsid w:val="00E70B33"/>
    <w:rsid w:val="00E83B6C"/>
    <w:rsid w:val="00E86DCB"/>
    <w:rsid w:val="00EA4A82"/>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756E6"/>
    <w:rsid w:val="00F8135A"/>
    <w:rsid w:val="00F83DBE"/>
    <w:rsid w:val="00F8421B"/>
    <w:rsid w:val="00F92449"/>
    <w:rsid w:val="00F94A92"/>
    <w:rsid w:val="00F95DD2"/>
    <w:rsid w:val="00FB07C6"/>
    <w:rsid w:val="00FB663F"/>
    <w:rsid w:val="00FC1B6A"/>
    <w:rsid w:val="00FC680E"/>
    <w:rsid w:val="00FC6849"/>
    <w:rsid w:val="00FE13E1"/>
    <w:rsid w:val="00FE2921"/>
    <w:rsid w:val="00FE332A"/>
    <w:rsid w:val="00FE34A2"/>
    <w:rsid w:val="00FE66E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22D0E50"/>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29</Pages>
  <Words>6274</Words>
  <Characters>35762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335</cp:revision>
  <dcterms:created xsi:type="dcterms:W3CDTF">2018-09-18T16:55:00Z</dcterms:created>
  <dcterms:modified xsi:type="dcterms:W3CDTF">2019-07-15T19:40:00Z</dcterms:modified>
</cp:coreProperties>
</file>