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F92449">
        <w:rPr>
          <w:rFonts w:ascii="Times New Roman" w:hAnsi="Times New Roman" w:cs="Times New Roman"/>
          <w:sz w:val="24"/>
          <w:szCs w:val="24"/>
        </w:rPr>
        <w:t xml:space="preserve"> this study is to explore an alternative </w:t>
      </w:r>
      <w:r w:rsidR="00AB7F2E">
        <w:rPr>
          <w:rFonts w:ascii="Times New Roman" w:hAnsi="Times New Roman" w:cs="Times New Roman"/>
          <w:sz w:val="24"/>
          <w:szCs w:val="24"/>
        </w:rPr>
        <w:t>construct for technology transfer, investigate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7759E1">
        <w:rPr>
          <w:rFonts w:ascii="Times New Roman" w:hAnsi="Times New Roman" w:cs="Times New Roman"/>
          <w:sz w:val="24"/>
          <w:szCs w:val="24"/>
        </w:rPr>
        <w:t xml:space="preserve"> that are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Assuming the generation of a technology is not the only benefit derived from research and development, it’s reasonabl</w:t>
      </w:r>
      <w:r w:rsidR="007759E1">
        <w:rPr>
          <w:rFonts w:ascii="Times New Roman" w:hAnsi="Times New Roman" w:cs="Times New Roman"/>
          <w:sz w:val="24"/>
          <w:szCs w:val="24"/>
        </w:rPr>
        <w:t>e to conclude that the intent</w:t>
      </w:r>
      <w:r>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Pr>
          <w:rFonts w:ascii="Times New Roman" w:hAnsi="Times New Roman" w:cs="Times New Roman"/>
          <w:sz w:val="24"/>
          <w:szCs w:val="24"/>
        </w:rPr>
        <w:t xml:space="preserve"> </w:t>
      </w:r>
      <w:r w:rsidR="007759E1">
        <w:rPr>
          <w:rFonts w:ascii="Times New Roman" w:hAnsi="Times New Roman" w:cs="Times New Roman"/>
          <w:sz w:val="24"/>
          <w:szCs w:val="24"/>
        </w:rPr>
        <w:t>is</w:t>
      </w:r>
      <w:r>
        <w:rPr>
          <w:rFonts w:ascii="Times New Roman" w:hAnsi="Times New Roman" w:cs="Times New Roman"/>
          <w:sz w:val="24"/>
          <w:szCs w:val="24"/>
        </w:rPr>
        <w:t xml:space="preserve"> to maximize all types of benefits derived from R&amp;D efforts.  In this context, the transfer of technologies derived from federally-funded R&amp;D to the private sector (i.e., technology trans</w:t>
      </w:r>
      <w:r w:rsidR="008C38DF">
        <w:rPr>
          <w:rFonts w:ascii="Times New Roman" w:hAnsi="Times New Roman" w:cs="Times New Roman"/>
          <w:sz w:val="24"/>
          <w:szCs w:val="24"/>
        </w:rPr>
        <w:t>fer) should not be the only goal of technology transfer public policy</w:t>
      </w:r>
      <w:r>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Pr>
          <w:rFonts w:ascii="Times New Roman" w:hAnsi="Times New Roman" w:cs="Times New Roman"/>
          <w:sz w:val="24"/>
          <w:szCs w:val="24"/>
        </w:rPr>
        <w:t xml:space="preserve">such as </w:t>
      </w:r>
      <w:r w:rsidR="008C38DF">
        <w:rPr>
          <w:rFonts w:ascii="Times New Roman" w:hAnsi="Times New Roman" w:cs="Times New Roman"/>
          <w:sz w:val="24"/>
          <w:szCs w:val="24"/>
        </w:rPr>
        <w:t>new</w:t>
      </w:r>
      <w:r>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 xml:space="preserve">However, such transfer </w:t>
      </w:r>
      <w:r w:rsidR="007759E1">
        <w:rPr>
          <w:rFonts w:ascii="Times New Roman" w:hAnsi="Times New Roman" w:cs="Times New Roman"/>
          <w:sz w:val="24"/>
          <w:szCs w:val="24"/>
        </w:rPr>
        <w:lastRenderedPageBreak/>
        <w:t xml:space="preserve">need not be based on a financially 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Pr>
          <w:rFonts w:ascii="Times New Roman" w:hAnsi="Times New Roman" w:cs="Times New Roman"/>
          <w:sz w:val="24"/>
          <w:szCs w:val="24"/>
        </w:rPr>
        <w:t xml:space="preserve">benefits derived from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opportunities for a</w:t>
      </w:r>
      <w:r>
        <w:rPr>
          <w:rFonts w:ascii="Times New Roman" w:hAnsi="Times New Roman" w:cs="Times New Roman"/>
          <w:sz w:val="24"/>
          <w:szCs w:val="24"/>
        </w:rPr>
        <w:t xml:space="preserve"> patent to be cited by other patents</w:t>
      </w:r>
      <w:r>
        <w:rPr>
          <w:rFonts w:ascii="Times New Roman" w:hAnsi="Times New Roman" w:cs="Times New Roman"/>
          <w:sz w:val="24"/>
          <w:szCs w:val="24"/>
        </w:rPr>
        <w:t xml:space="preserve">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w:t>
      </w:r>
      <w:r w:rsidRPr="00DA48A2">
        <w:rPr>
          <w:rFonts w:ascii="Times New Roman" w:hAnsi="Times New Roman" w:cs="Times New Roman"/>
          <w:sz w:val="24"/>
          <w:szCs w:val="24"/>
        </w:rPr>
        <w:lastRenderedPageBreak/>
        <w:t xml:space="preserve">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w:t>
      </w:r>
      <w:r w:rsidR="00DA2EC6">
        <w:rPr>
          <w:rFonts w:ascii="Times New Roman" w:hAnsi="Times New Roman" w:cs="Times New Roman"/>
          <w:sz w:val="24"/>
          <w:szCs w:val="24"/>
        </w:rPr>
        <w:lastRenderedPageBreak/>
        <w:t>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w:t>
      </w:r>
      <w:r w:rsidR="007B5E20">
        <w:rPr>
          <w:rFonts w:ascii="Times New Roman" w:hAnsi="Times New Roman" w:cs="Times New Roman"/>
          <w:sz w:val="24"/>
          <w:szCs w:val="24"/>
        </w:rPr>
        <w:lastRenderedPageBreak/>
        <w:t>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w:t>
      </w:r>
      <w:bookmarkStart w:id="0" w:name="_GoBack"/>
      <w:bookmarkEnd w:id="0"/>
      <w:r w:rsidR="00E83B6C">
        <w:rPr>
          <w:rFonts w:ascii="Times New Roman" w:hAnsi="Times New Roman" w:cs="Times New Roman"/>
          <w:sz w:val="24"/>
          <w:szCs w:val="24"/>
        </w:rPr>
        <w:t>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w:t>
      </w:r>
      <w:r w:rsidR="00FC680E">
        <w:rPr>
          <w:rFonts w:ascii="Times New Roman" w:hAnsi="Times New Roman" w:cs="Times New Roman"/>
          <w:sz w:val="24"/>
          <w:szCs w:val="24"/>
        </w:rPr>
        <w:lastRenderedPageBreak/>
        <w:t>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0D749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0D749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0D749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0D749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0D749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r w:rsidR="00AC58C8">
        <w:rPr>
          <w:rFonts w:ascii="Times New Roman" w:hAnsi="Times New Roman" w:cs="Times New Roman"/>
          <w:sz w:val="24"/>
          <w:szCs w:val="24"/>
        </w:rPr>
        <w:t xml:space="preserve">log </w:t>
      </w:r>
      <w:r w:rsidR="00C432AF">
        <w:rPr>
          <w:rFonts w:ascii="Times New Roman" w:hAnsi="Times New Roman" w:cs="Times New Roman"/>
          <w:sz w:val="24"/>
          <w:szCs w:val="24"/>
        </w:rPr>
        <w:t xml:space="preserve">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w:t>
      </w:r>
      <w:r w:rsidR="00F83DBE">
        <w:rPr>
          <w:rFonts w:ascii="Times New Roman" w:hAnsi="Times New Roman" w:cs="Times New Roman"/>
          <w:sz w:val="24"/>
          <w:szCs w:val="24"/>
        </w:rPr>
        <w:lastRenderedPageBreak/>
        <w:t xml:space="preserve">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0D749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0D749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w:t>
      </w:r>
      <w:r w:rsidR="007D65A1">
        <w:rPr>
          <w:rFonts w:ascii="Times New Roman" w:hAnsi="Times New Roman" w:cs="Times New Roman"/>
          <w:sz w:val="24"/>
          <w:szCs w:val="24"/>
        </w:rPr>
        <w:lastRenderedPageBreak/>
        <w:t xml:space="preserve">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AC58C8">
        <w:rPr>
          <w:rFonts w:ascii="Times New Roman" w:hAnsi="Times New Roman" w:cs="Times New Roman"/>
          <w:sz w:val="24"/>
          <w:szCs w:val="24"/>
        </w:rPr>
        <w:t xml:space="preserve">log </w:t>
      </w:r>
      <w:r w:rsidR="00C944DA">
        <w:rPr>
          <w:rFonts w:ascii="Times New Roman" w:hAnsi="Times New Roman" w:cs="Times New Roman"/>
          <w:sz w:val="24"/>
          <w:szCs w:val="24"/>
        </w:rPr>
        <w:t>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Pr>
          <w:rFonts w:ascii="Times New Roman" w:hAnsi="Times New Roman" w:cs="Times New Roman"/>
          <w:sz w:val="24"/>
          <w:szCs w:val="24"/>
        </w:rPr>
        <w:t xml:space="preserve">.  The </w:t>
      </w:r>
      <w:r w:rsidRPr="008E4612">
        <w:rPr>
          <w:rFonts w:ascii="Courier New" w:hAnsi="Courier New" w:cs="Courier New"/>
          <w:sz w:val="24"/>
          <w:szCs w:val="24"/>
        </w:rPr>
        <w:t xml:space="preserve">GENERAL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6B7A5F">
        <w:rPr>
          <w:rFonts w:ascii="Times New Roman" w:hAnsi="Times New Roman" w:cs="Times New Roman"/>
          <w:sz w:val="24"/>
          <w:szCs w:val="24"/>
        </w:rPr>
        <w:t xml:space="preserve">  While positive association</w:t>
      </w:r>
      <w:r w:rsidR="00362E63">
        <w:rPr>
          <w:rFonts w:ascii="Times New Roman" w:hAnsi="Times New Roman" w:cs="Times New Roman"/>
          <w:sz w:val="24"/>
          <w:szCs w:val="24"/>
        </w:rPr>
        <w:t xml:space="preserve"> is consistent with</w:t>
      </w:r>
      <w:r w:rsidR="00DB1A5A">
        <w:rPr>
          <w:rFonts w:ascii="Times New Roman" w:hAnsi="Times New Roman" w:cs="Times New Roman"/>
          <w:sz w:val="24"/>
          <w:szCs w:val="24"/>
        </w:rPr>
        <w:t xml:space="preserve"> the expected results, the magnitude of the association was unexpected.</w:t>
      </w:r>
      <w:r w:rsidR="006B7A5F">
        <w:rPr>
          <w:rFonts w:ascii="Times New Roman" w:hAnsi="Times New Roman" w:cs="Times New Roman"/>
          <w:sz w:val="24"/>
          <w:szCs w:val="24"/>
        </w:rPr>
        <w:t xml:space="preserve">  </w:t>
      </w:r>
      <w:r w:rsidR="00D20C90">
        <w:rPr>
          <w:rFonts w:ascii="Times New Roman" w:hAnsi="Times New Roman" w:cs="Times New Roman"/>
          <w:sz w:val="24"/>
          <w:szCs w:val="24"/>
        </w:rPr>
        <w:t xml:space="preserve">Somewhat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C61614">
        <w:rPr>
          <w:rFonts w:ascii="Times New Roman" w:hAnsi="Times New Roman" w:cs="Times New Roman"/>
          <w:sz w:val="24"/>
          <w:szCs w:val="24"/>
        </w:rPr>
        <w:t xml:space="preserve"> counter to my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 potential knew interactions of 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 xml:space="preserve">A highly original patent may represent a leap to a second order combination or higher.  For it to be useful, 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state of knowledge must</w:t>
      </w:r>
      <w:r w:rsidR="008D4B98">
        <w:rPr>
          <w:rFonts w:ascii="Times New Roman" w:hAnsi="Times New Roman" w:cs="Times New Roman"/>
          <w:sz w:val="24"/>
          <w:szCs w:val="24"/>
        </w:rPr>
        <w:t xml:space="preserve"> be</w:t>
      </w:r>
      <w:r w:rsidR="00D70529">
        <w:rPr>
          <w:rFonts w:ascii="Times New Roman" w:hAnsi="Times New Roman" w:cs="Times New Roman"/>
          <w:sz w:val="24"/>
          <w:szCs w:val="24"/>
        </w:rPr>
        <w:t xml:space="preserve"> </w:t>
      </w:r>
      <w:r w:rsidR="008D4B98">
        <w:rPr>
          <w:rFonts w:ascii="Times New Roman" w:hAnsi="Times New Roman" w:cs="Times New Roman"/>
          <w:sz w:val="24"/>
          <w:szCs w:val="24"/>
        </w:rPr>
        <w:lastRenderedPageBreak/>
        <w:t>expanded over time to fill</w:t>
      </w:r>
      <w:r w:rsidR="00D70529">
        <w:rPr>
          <w:rFonts w:ascii="Times New Roman" w:hAnsi="Times New Roman" w:cs="Times New Roman"/>
          <w:sz w:val="24"/>
          <w:szCs w:val="24"/>
        </w:rPr>
        <w:t xml:space="preserve"> in the gaps 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0D749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0D749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0D749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0D749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w:t>
      </w:r>
      <w:r>
        <w:rPr>
          <w:rFonts w:ascii="Times New Roman" w:hAnsi="Times New Roman" w:cs="Times New Roman"/>
          <w:sz w:val="24"/>
          <w:szCs w:val="24"/>
        </w:rPr>
        <w:lastRenderedPageBreak/>
        <w:t>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AC58C8">
        <w:rPr>
          <w:rFonts w:ascii="Times New Roman" w:hAnsi="Times New Roman" w:cs="Times New Roman"/>
          <w:sz w:val="24"/>
          <w:szCs w:val="24"/>
        </w:rPr>
        <w:t xml:space="preserve">log </w:t>
      </w:r>
      <w:r>
        <w:rPr>
          <w:rFonts w:ascii="Times New Roman" w:hAnsi="Times New Roman" w:cs="Times New Roman"/>
          <w:sz w:val="24"/>
          <w:szCs w:val="24"/>
        </w:rPr>
        <w:t xml:space="preserve">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probability associated with achieving at least </w:t>
      </w:r>
      <w:r w:rsidR="00A23F72">
        <w:rPr>
          <w:rFonts w:ascii="Times New Roman" w:hAnsi="Times New Roman" w:cs="Times New Roman"/>
          <w:sz w:val="24"/>
          <w:szCs w:val="24"/>
        </w:rPr>
        <w:t xml:space="preserve">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w:t>
      </w:r>
      <w:r w:rsidR="00E33833">
        <w:rPr>
          <w:rFonts w:ascii="Times New Roman" w:hAnsi="Times New Roman" w:cs="Times New Roman"/>
          <w:sz w:val="24"/>
          <w:szCs w:val="24"/>
        </w:rPr>
        <w:t>t least a</w:t>
      </w:r>
      <w:r w:rsidR="001D5384">
        <w:rPr>
          <w:rFonts w:ascii="Times New Roman" w:hAnsi="Times New Roman" w:cs="Times New Roman"/>
          <w:sz w:val="24"/>
          <w:szCs w:val="24"/>
        </w:rPr>
        <w:t xml:space="preserve">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Like the results of the binomial logistic regression, the magnitude of the association 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 xml:space="preserve">It was theorized that a positive linear relationship existed between the number of citations a patent received from other </w:t>
      </w:r>
      <w:r w:rsidR="003F7A67">
        <w:rPr>
          <w:rFonts w:ascii="Times New Roman" w:hAnsi="Times New Roman" w:cs="Times New Roman"/>
          <w:sz w:val="24"/>
          <w:szCs w:val="24"/>
        </w:rPr>
        <w:lastRenderedPageBreak/>
        <w:t>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 that applying the transformation to the dependent variable improved the multiple regression model.  As Figure 4 shows, the heteroscedasticity in the data appears to have been eliminated.  Correlation between the model residuals and many of the independent variables appears to have been removed. 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technology transfer.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w:t>
      </w:r>
      <w:r w:rsidR="004E52D7">
        <w:rPr>
          <w:rFonts w:ascii="Times New Roman" w:hAnsi="Times New Roman" w:cs="Times New Roman"/>
          <w:sz w:val="24"/>
          <w:szCs w:val="24"/>
        </w:rPr>
        <w:lastRenderedPageBreak/>
        <w:t>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 and technology transfer policy.</w:t>
      </w:r>
      <w:r w:rsidR="004E52D7">
        <w:rPr>
          <w:rFonts w:ascii="Times New Roman" w:hAnsi="Times New Roman" w:cs="Times New Roman"/>
          <w:sz w:val="24"/>
          <w:szCs w:val="24"/>
        </w:rPr>
        <w:t xml:space="preserve">  </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Pr>
          <w:rFonts w:ascii="Times New Roman" w:hAnsi="Times New Roman" w:cs="Times New Roman"/>
          <w:sz w:val="24"/>
          <w:szCs w:val="24"/>
        </w:rPr>
        <w:t xml:space="preserve">it’s feasible to measure knowledge transfer as a benefit of R&amp;D.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 xml:space="preserve">suggest that the generality of knowledge derived from R&amp;D initiatives is strongly associated with the odds of the knowledge being transferred and the extent to which that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transferred and the extent to which that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463BE1">
        <w:rPr>
          <w:rFonts w:ascii="Times New Roman" w:hAnsi="Times New Roman" w:cs="Times New Roman"/>
          <w:sz w:val="24"/>
          <w:szCs w:val="24"/>
        </w:rPr>
        <w:t>The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e recent period,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w:t>
      </w:r>
      <w:r>
        <w:rPr>
          <w:rFonts w:ascii="Times New Roman" w:hAnsi="Times New Roman" w:cs="Times New Roman"/>
          <w:sz w:val="24"/>
          <w:szCs w:val="24"/>
        </w:rPr>
        <w:lastRenderedPageBreak/>
        <w:t>data buffered by at least 10</w:t>
      </w:r>
      <w:r w:rsidRPr="00515BF4">
        <w:rPr>
          <w:rFonts w:ascii="Times New Roman" w:hAnsi="Times New Roman" w:cs="Times New Roman"/>
          <w:sz w:val="24"/>
          <w:szCs w:val="24"/>
        </w:rPr>
        <w:t xml:space="preserve"> years on both sides of the period of study to minimize truncation effects</w:t>
      </w:r>
      <w:r>
        <w:rPr>
          <w:rFonts w:ascii="Times New Roman" w:hAnsi="Times New Roman" w:cs="Times New Roman"/>
          <w:sz w:val="24"/>
          <w:szCs w:val="24"/>
        </w:rPr>
        <w:t xml:space="preserve"> might be advantageous.</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4790B">
        <w:rPr>
          <w:rFonts w:ascii="Times New Roman" w:hAnsi="Times New Roman" w:cs="Times New Roman"/>
          <w:sz w:val="24"/>
          <w:szCs w:val="24"/>
        </w:rPr>
        <w:t xml:space="preserve"> for analyzing this kind of times series 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improve the results to the analysis approach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 that the number of claims are among the least influential of the factors considered.  Patents contain two types of claims – independent and dependent.  An independent claim stands alone and does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w:t>
      </w:r>
      <w:r w:rsidR="001D0BA6">
        <w:rPr>
          <w:rFonts w:ascii="Times New Roman" w:hAnsi="Times New Roman" w:cs="Times New Roman"/>
          <w:sz w:val="24"/>
          <w:szCs w:val="24"/>
        </w:rPr>
        <w:lastRenderedPageBreak/>
        <w:t>R&amp;D activity.  They embody technology and new knowledge derived from R&amp;D activities.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 xml:space="preserve">results indicate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has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has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ed and measured, which could influence public policy regarding federal-funded R&amp;D 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Department of the Treasury. (2018</w:t>
      </w:r>
      <w:r>
        <w:rPr>
          <w:rFonts w:ascii="Times New Roman" w:hAnsi="Times New Roman" w:cs="Times New Roman"/>
          <w:sz w:val="24"/>
          <w:szCs w:val="24"/>
        </w:rPr>
        <w:t>b</w:t>
      </w:r>
      <w:r>
        <w:rPr>
          <w:rFonts w:ascii="Times New Roman" w:hAnsi="Times New Roman" w:cs="Times New Roman"/>
          <w:sz w:val="24"/>
          <w:szCs w:val="24"/>
        </w:rPr>
        <w:t xml:space="preserve">).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497" w:rsidRDefault="000D7497" w:rsidP="00ED3A93">
      <w:pPr>
        <w:spacing w:after="0" w:line="240" w:lineRule="auto"/>
      </w:pPr>
      <w:r>
        <w:separator/>
      </w:r>
    </w:p>
  </w:endnote>
  <w:endnote w:type="continuationSeparator" w:id="0">
    <w:p w:rsidR="000D7497" w:rsidRDefault="000D749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497" w:rsidRDefault="000D7497" w:rsidP="00ED3A93">
      <w:pPr>
        <w:spacing w:after="0" w:line="240" w:lineRule="auto"/>
      </w:pPr>
      <w:r>
        <w:separator/>
      </w:r>
    </w:p>
  </w:footnote>
  <w:footnote w:type="continuationSeparator" w:id="0">
    <w:p w:rsidR="000D7497" w:rsidRDefault="000D749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497" w:rsidRPr="00ED3A93" w:rsidRDefault="000D7497"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E58AD">
      <w:rPr>
        <w:rFonts w:ascii="Times New Roman" w:hAnsi="Times New Roman" w:cs="Times New Roman"/>
        <w:noProof/>
        <w:sz w:val="24"/>
      </w:rPr>
      <w:t>34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497" w:rsidRPr="00ED3A93" w:rsidRDefault="000D749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E58A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0632"/>
    <w:rsid w:val="000510AA"/>
    <w:rsid w:val="000819E9"/>
    <w:rsid w:val="000837EA"/>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226"/>
    <w:rsid w:val="001D0BA6"/>
    <w:rsid w:val="001D5384"/>
    <w:rsid w:val="001D6329"/>
    <w:rsid w:val="001F264D"/>
    <w:rsid w:val="002002D8"/>
    <w:rsid w:val="00205B2C"/>
    <w:rsid w:val="00225414"/>
    <w:rsid w:val="00231164"/>
    <w:rsid w:val="00231217"/>
    <w:rsid w:val="002424F7"/>
    <w:rsid w:val="00244CBF"/>
    <w:rsid w:val="00250EC3"/>
    <w:rsid w:val="002531CD"/>
    <w:rsid w:val="00255C68"/>
    <w:rsid w:val="00264174"/>
    <w:rsid w:val="00267CD3"/>
    <w:rsid w:val="0027045F"/>
    <w:rsid w:val="00270676"/>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C6666"/>
    <w:rsid w:val="003D0077"/>
    <w:rsid w:val="003D49FC"/>
    <w:rsid w:val="003E0BF0"/>
    <w:rsid w:val="003E1969"/>
    <w:rsid w:val="003E6CE7"/>
    <w:rsid w:val="003F7A67"/>
    <w:rsid w:val="00402745"/>
    <w:rsid w:val="00435D1E"/>
    <w:rsid w:val="0044284E"/>
    <w:rsid w:val="00452D79"/>
    <w:rsid w:val="004635D5"/>
    <w:rsid w:val="00463BE1"/>
    <w:rsid w:val="004642A8"/>
    <w:rsid w:val="00465009"/>
    <w:rsid w:val="00492BB0"/>
    <w:rsid w:val="004A2BFE"/>
    <w:rsid w:val="004A6A74"/>
    <w:rsid w:val="004B002C"/>
    <w:rsid w:val="004D2674"/>
    <w:rsid w:val="004E0725"/>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A34A3"/>
    <w:rsid w:val="005A46F1"/>
    <w:rsid w:val="005B0DDD"/>
    <w:rsid w:val="005B60C8"/>
    <w:rsid w:val="005C3A1F"/>
    <w:rsid w:val="005C78F8"/>
    <w:rsid w:val="005D0825"/>
    <w:rsid w:val="005D3F04"/>
    <w:rsid w:val="005D4726"/>
    <w:rsid w:val="005D50C5"/>
    <w:rsid w:val="005E58AD"/>
    <w:rsid w:val="005F5941"/>
    <w:rsid w:val="006108F2"/>
    <w:rsid w:val="00611638"/>
    <w:rsid w:val="006176B2"/>
    <w:rsid w:val="0063057F"/>
    <w:rsid w:val="00631E66"/>
    <w:rsid w:val="00632052"/>
    <w:rsid w:val="006603D4"/>
    <w:rsid w:val="00661871"/>
    <w:rsid w:val="006720CB"/>
    <w:rsid w:val="0067524E"/>
    <w:rsid w:val="0067594F"/>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34F8B"/>
    <w:rsid w:val="007426B6"/>
    <w:rsid w:val="00745555"/>
    <w:rsid w:val="00750A69"/>
    <w:rsid w:val="00753FA7"/>
    <w:rsid w:val="00755F3B"/>
    <w:rsid w:val="007625F4"/>
    <w:rsid w:val="00772514"/>
    <w:rsid w:val="007759E1"/>
    <w:rsid w:val="0077621E"/>
    <w:rsid w:val="00777F3B"/>
    <w:rsid w:val="00780AC5"/>
    <w:rsid w:val="00781FC8"/>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C38DF"/>
    <w:rsid w:val="008D0DFC"/>
    <w:rsid w:val="008D4B98"/>
    <w:rsid w:val="008E0001"/>
    <w:rsid w:val="008E0821"/>
    <w:rsid w:val="008E2023"/>
    <w:rsid w:val="008E2B9A"/>
    <w:rsid w:val="008E4612"/>
    <w:rsid w:val="008E6D11"/>
    <w:rsid w:val="008F76E8"/>
    <w:rsid w:val="00900C16"/>
    <w:rsid w:val="00901FA1"/>
    <w:rsid w:val="00902132"/>
    <w:rsid w:val="00902F6A"/>
    <w:rsid w:val="009059D6"/>
    <w:rsid w:val="009112B2"/>
    <w:rsid w:val="009171D5"/>
    <w:rsid w:val="0092405C"/>
    <w:rsid w:val="00926524"/>
    <w:rsid w:val="00933BB3"/>
    <w:rsid w:val="00940734"/>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869B4"/>
    <w:rsid w:val="00A95B39"/>
    <w:rsid w:val="00A9722D"/>
    <w:rsid w:val="00AA78A5"/>
    <w:rsid w:val="00AB1AD8"/>
    <w:rsid w:val="00AB1CA8"/>
    <w:rsid w:val="00AB4934"/>
    <w:rsid w:val="00AB7F2E"/>
    <w:rsid w:val="00AC2C6F"/>
    <w:rsid w:val="00AC58C8"/>
    <w:rsid w:val="00AD2CB2"/>
    <w:rsid w:val="00AD469C"/>
    <w:rsid w:val="00AE2F9F"/>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75648"/>
    <w:rsid w:val="00B77986"/>
    <w:rsid w:val="00B84686"/>
    <w:rsid w:val="00B902A3"/>
    <w:rsid w:val="00B97143"/>
    <w:rsid w:val="00BA6808"/>
    <w:rsid w:val="00BA6C09"/>
    <w:rsid w:val="00BB30EF"/>
    <w:rsid w:val="00BB72F2"/>
    <w:rsid w:val="00BB7F88"/>
    <w:rsid w:val="00BC5DF9"/>
    <w:rsid w:val="00BD4077"/>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F3FA2"/>
    <w:rsid w:val="00CF721C"/>
    <w:rsid w:val="00D02FEA"/>
    <w:rsid w:val="00D07D8F"/>
    <w:rsid w:val="00D127D6"/>
    <w:rsid w:val="00D1795C"/>
    <w:rsid w:val="00D20C90"/>
    <w:rsid w:val="00D226EC"/>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3C6C"/>
    <w:rsid w:val="00DC4336"/>
    <w:rsid w:val="00DC6D1E"/>
    <w:rsid w:val="00DD1EAF"/>
    <w:rsid w:val="00DE193A"/>
    <w:rsid w:val="00DE5978"/>
    <w:rsid w:val="00DF028A"/>
    <w:rsid w:val="00DF4DF5"/>
    <w:rsid w:val="00DF5AED"/>
    <w:rsid w:val="00DF61D5"/>
    <w:rsid w:val="00E046D5"/>
    <w:rsid w:val="00E33833"/>
    <w:rsid w:val="00E441F9"/>
    <w:rsid w:val="00E53AF5"/>
    <w:rsid w:val="00E543AC"/>
    <w:rsid w:val="00E7090D"/>
    <w:rsid w:val="00E70B33"/>
    <w:rsid w:val="00E76E1E"/>
    <w:rsid w:val="00E81467"/>
    <w:rsid w:val="00E83B6C"/>
    <w:rsid w:val="00E86DCB"/>
    <w:rsid w:val="00E91BFB"/>
    <w:rsid w:val="00EA4A82"/>
    <w:rsid w:val="00EB3DE9"/>
    <w:rsid w:val="00EC7326"/>
    <w:rsid w:val="00ED0177"/>
    <w:rsid w:val="00ED183A"/>
    <w:rsid w:val="00ED3A93"/>
    <w:rsid w:val="00EE05B8"/>
    <w:rsid w:val="00EE0F65"/>
    <w:rsid w:val="00EE4231"/>
    <w:rsid w:val="00EE7743"/>
    <w:rsid w:val="00EF53C2"/>
    <w:rsid w:val="00F033AC"/>
    <w:rsid w:val="00F16A36"/>
    <w:rsid w:val="00F27DEB"/>
    <w:rsid w:val="00F3028B"/>
    <w:rsid w:val="00F50EF1"/>
    <w:rsid w:val="00F668D7"/>
    <w:rsid w:val="00F71CAA"/>
    <w:rsid w:val="00F747B4"/>
    <w:rsid w:val="00F756E6"/>
    <w:rsid w:val="00F8135A"/>
    <w:rsid w:val="00F825FD"/>
    <w:rsid w:val="00F83DBE"/>
    <w:rsid w:val="00F8421B"/>
    <w:rsid w:val="00F923A5"/>
    <w:rsid w:val="00F92449"/>
    <w:rsid w:val="00F94A92"/>
    <w:rsid w:val="00F95DD2"/>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A080A3D"/>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1498</TotalTime>
  <Pages>34</Pages>
  <Words>7893</Words>
  <Characters>44994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439</cp:revision>
  <dcterms:created xsi:type="dcterms:W3CDTF">2018-09-18T16:55:00Z</dcterms:created>
  <dcterms:modified xsi:type="dcterms:W3CDTF">2019-07-18T01:55:00Z</dcterms:modified>
</cp:coreProperties>
</file>