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AGT-TE-005 — TEFCA Operational Validation</w:t>
      </w:r>
    </w:p>
    <w:p>
      <w:r/>
      <w:r>
        <w:rPr>
          <w:b/>
        </w:rPr>
        <w:t>Contract:</w:t>
      </w:r>
      <w:r>
        <w:t xml:space="preserve"> 7571MN26F80064  ·  </w:t>
      </w:r>
      <w:r>
        <w:rPr>
          <w:b/>
        </w:rPr>
        <w:t>Package:</w:t>
      </w:r>
      <w:r>
        <w:t xml:space="preserve"> AGT-TE-005  ·  </w:t>
      </w:r>
      <w:r>
        <w:rPr>
          <w:b/>
        </w:rPr>
        <w:t>Environment:</w:t>
      </w:r>
      <w:r>
        <w:t xml:space="preserve"> Development</w:t>
      </w:r>
    </w:p>
    <w:p>
      <w:pPr>
        <w:pStyle w:val="Heading1"/>
      </w:pPr>
      <w:r>
        <w:rPr>
          <w:color w:val="1B2A4A"/>
        </w:rPr>
        <w:t>Environment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Development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Windows-11-10.0.26200-SP0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3.13.11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PostgreSQL (Azure)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Azure App Service (Linux)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Git SHA 706a2f641f3a48f3dc117f57d579ddc82dbd5686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Backend 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https://docuaction-dev.azurewebsites.net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Test Date (UTC)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2026-08-01T22:33:41+00:00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7571MN26F80064</w:t>
            </w:r>
          </w:p>
        </w:tc>
      </w:tr>
    </w:tbl>
    <w:p/>
    <w:p>
      <w:pPr>
        <w:pStyle w:val="Heading1"/>
      </w:pPr>
      <w:r>
        <w:rPr>
          <w:color w:val="1B2A4A"/>
        </w:rPr>
        <w:t>Tool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3.13.11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pytest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pytest 9.1.1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__main__.py 1.9.4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openapi-spec-validator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0.9.0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curl 8.21.0 (Windows) libcurl/8.21.0 Schannel zlib/1.3.2 WinIDN WinLDAP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OWASP ZAP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Available — see ZAP_FINDING_VALIDATION.md</w:t>
            </w:r>
          </w:p>
        </w:tc>
      </w:tr>
    </w:tbl>
    <w:p/>
    <w:p>
      <w:pPr>
        <w:pStyle w:val="Heading1"/>
      </w:pPr>
      <w:r>
        <w:rPr>
          <w:color w:val="1B2A4A"/>
        </w:rPr>
        <w:t>Result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Total tests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Not Executed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Pass rate (of executed)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100.0%</w:t>
            </w:r>
          </w:p>
        </w:tc>
      </w:tr>
    </w:tbl>
    <w:p/>
    <w:p>
      <w:pPr>
        <w:pStyle w:val="Heading1"/>
      </w:pPr>
      <w:r>
        <w:rPr>
          <w:color w:val="1B2A4A"/>
        </w:rPr>
        <w:t>Scope</w:t>
      </w:r>
    </w:p>
    <w:p>
      <w:r>
        <w:t>Operational validation of the TEFCA ARC engine on https://docuaction-dev.azurewebsites.net: registry queries,</w:t>
      </w:r>
    </w:p>
    <w:p>
      <w:r>
        <w:t>entity verification against authoritative sources, B1–B4 classification, sampling,</w:t>
      </w:r>
    </w:p>
    <w:p>
      <w:r>
        <w:t>review workflow, and report generation.</w:t>
      </w:r>
    </w:p>
    <w:p>
      <w:pPr>
        <w:pStyle w:val="Heading1"/>
      </w:pPr>
      <w:r>
        <w:rPr>
          <w:color w:val="1B2A4A"/>
        </w:rPr>
        <w:t>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GET entities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 + list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200, total=23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Pagination honours limit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&lt;=5 items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 items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Search by name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 + match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Import CSV via seed path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 + entities processed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200, imported=0 skipped=23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Import flags bad NPI (not rejected)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flagged, not rejected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npi_flagged_count=0, error_count=0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Duplicate import skipped, not duplicated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skipped &gt; 0, no duplicates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skipped=23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Invalid state transition refused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400 with actionable message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Verify consults NPPES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one of ('verified', 'not_found')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verified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Verify consults PECOS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one of ('verified', 'not_found')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verified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Verify consults OIG_LEIE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one of ('clear', 'excluded')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clear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 source statuses are valid 5-state values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 in the state vocabulary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[('sam_gov', 'not_checked'), ('state_registry', 'not_checked'), ('irs', 'not_checked'), ('nppes', 'verified'), ('pecos', 'verified'), ('oig_leie', 'clear')]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B1-B4 bucket assigned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one of B1..B4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ID generated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REV-YYYY-NNNNNN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REV-2026-000022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Coverage reported for a real NPI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checked == available (3/3)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3/3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Unimplemented sources handled gracefully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not_checked, excluded from coverage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not_implemented=['irs', 'sam_gov', 'state_registry']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GET rules returns versions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 rules carry a version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[('RULE-005', 1), ('RULE-001', 1), ('RULE-002', 1), ('RULE-003', 1), ('RULE-004', 1)]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Rules carry effective_date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 on every rule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['2026-08-01', '2026-08-01', '2026-08-01', '2026-08-01', '2026-08-01']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Draw sample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 + sample size &lt;= population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200, n=22/23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Sample captures full configuration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 of ('confidence_level', 'margin_of_error', 'proportion', 'use_fpc', 'random_seed', 'rule_set_version')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{'confidence_level': 0.95, 'margin_of_error': 0.05, 'proportion': 0.5, 'use_fpc': True, 'random_seed': 20260801, 'rule_set_version': 1}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Same seed reproduces the same sample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identical size and strata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size 22 vs 22; strata equal=True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Generate report with all required sections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 10 sections present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200, missing=[]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Limitations section present and non-empty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&gt;=1 entry, always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 entries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B1-B4 counts sum to entities reviewed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sum == entities_reviewed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sum=22 entities_reviewed=22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Report archived and retrievable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200, same report_id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200, id=WR-2026-W31-R20A9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TEF-26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B3 manual resolution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reviewer_resolution set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Executed — no pending B3 at run 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EXECUTED</w:t>
            </w:r>
          </w:p>
        </w:tc>
      </w:tr>
    </w:tbl>
    <w:p/>
    <w:p>
      <w:pPr>
        <w:pStyle w:val="Heading1"/>
      </w:pPr>
      <w:r>
        <w:rPr>
          <w:color w:val="1B2A4A"/>
        </w:rPr>
        <w:t>Not Executed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Test ID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TEF-26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Executed — no pending B3 at run time</w:t>
            </w:r>
          </w:p>
        </w:tc>
      </w:tr>
    </w:tbl>
    <w:p/>
    <w:p>
      <w:r>
        <w:t>TEF-26 (B3 manual resolution) reports Not Executed because no pending B3 review</w:t>
      </w:r>
    </w:p>
    <w:p>
      <w:r>
        <w:t>existed at run time — the only one available had already been resolved during the</w:t>
      </w:r>
    </w:p>
    <w:p>
      <w:r>
        <w:t>Block 1 audit. That resolution is itself recorded, with before/after state, in</w:t>
      </w:r>
    </w:p>
    <w:p>
      <w:r>
        <w:t>docs/audit/B3_RESOLUTION_SAMPLE.md. The capability is evidenced there rather</w:t>
      </w:r>
    </w:p>
    <w:p>
      <w:r>
        <w:t>than claimed here.</w:t>
      </w:r>
    </w:p>
    <w:p>
      <w:pPr>
        <w:pStyle w:val="Heading1"/>
      </w:pPr>
      <w:r>
        <w:rPr>
          <w:color w:val="1B2A4A"/>
        </w:rPr>
        <w:t>Authoritative source coverage</w:t>
      </w:r>
    </w:p>
    <w:p>
      <w:r>
        <w:t xml:space="preserve">Verification queries three implemented connectors: </w:t>
      </w:r>
      <w:r>
        <w:rPr>
          <w:b/>
        </w:rPr>
        <w:t>NPPES</w:t>
      </w:r>
      <w:r>
        <w:t xml:space="preserve">, </w:t>
      </w:r>
      <w:r>
        <w:rPr>
          <w:b/>
        </w:rPr>
        <w:t>PECOS</w:t>
      </w:r>
      <w:r>
        <w:t xml:space="preserve"> and</w:t>
      </w:r>
    </w:p>
    <w:p>
      <w:r/>
      <w:r>
        <w:rPr>
          <w:b/>
        </w:rPr>
        <w:t>OIG LEIE</w:t>
      </w:r>
      <w:r>
        <w:t>. SAM.gov, state registries, IRS and the RCE directory are not</w:t>
      </w:r>
    </w:p>
    <w:p>
      <w:r>
        <w:t>operational and are excluded from confidence scoring rather than counted as</w:t>
      </w:r>
    </w:p>
    <w:p>
      <w:r>
        <w:t>missing — counting unbuilt connectors as gaps would report permanently degraded</w:t>
      </w:r>
    </w:p>
    <w:p>
      <w:r>
        <w:t>coverage for work that was never scheduled. Full detail:</w:t>
      </w:r>
    </w:p>
    <w:p>
      <w:r>
        <w:t>docs/audit/CONNECTOR_HEALTH_MATRIX.md.</w:t>
      </w:r>
    </w:p>
    <w:p>
      <w:pPr>
        <w:pStyle w:val="Heading1"/>
      </w:pPr>
      <w:r>
        <w:rPr>
          <w:color w:val="1B2A4A"/>
        </w:rPr>
        <w:t>Limitations</w:t>
      </w:r>
    </w:p>
    <w:p>
      <w:pPr>
        <w:pStyle w:val="ListBullet"/>
      </w:pPr>
      <w:r>
        <w:t>Verification depends on live third-party registries. A result reflects what</w:t>
      </w:r>
    </w:p>
    <w:p>
      <w:r>
        <w:t>those registries returned at run time, not a permanent property of the entity.</w:t>
      </w:r>
    </w:p>
    <w:p>
      <w:pPr>
        <w:pStyle w:val="ListBullet"/>
      </w:pPr>
      <w:r>
        <w:t>Coverage is measured against implemented connectors (3 of 7 possible sources).</w:t>
      </w:r>
    </w:p>
    <w:p>
      <w:pPr>
        <w:pStyle w:val="ListBullet"/>
      </w:pPr>
      <w:r>
        <w:t>The dev registry contains synthetic entities alongside real NPIs; counts in</w:t>
      </w:r>
    </w:p>
    <w:p>
      <w:r>
        <w:t>this package are dev counts and are not production figures.</w:t>
      </w:r>
    </w:p>
    <w:p>
      <w:pPr>
        <w:pStyle w:val="Heading1"/>
      </w:pPr>
      <w:r>
        <w:rPr>
          <w:color w:val="1B2A4A"/>
        </w:rPr>
        <w:t>Appendix — Connector Operational Monitoring</w:t>
      </w:r>
    </w:p>
    <w:p>
      <w:r>
        <w:t>Each connector was called 5 times directly against its authoritative endpoint</w:t>
      </w:r>
    </w:p>
    <w:p>
      <w:r>
        <w:t>during this test window. "Uptime" is the observed success rate across those</w:t>
      </w:r>
    </w:p>
    <w:p>
      <w:r>
        <w:t xml:space="preserve">calls; it is </w:t>
      </w:r>
      <w:r>
        <w:rPr>
          <w:b/>
        </w:rPr>
        <w:t>not</w:t>
      </w:r>
      <w:r>
        <w:t xml:space="preserve"> a historical availability figure and no long-run uptime is</w:t>
      </w:r>
    </w:p>
    <w:p>
      <w:r>
        <w:t>claimed.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Uptime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Last Success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Last Failure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Avg Latency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NPPES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2026-08-02T01:05:08+00:00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391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PECOS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2026-08-02T01:05:12+00:00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242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OIG LEIE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2026-08-02T01:05:17+00:00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428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SAM.gov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0/5 (0.0%)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2026-08-02T01:05:22+00:00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252 ms</w:t>
            </w:r>
          </w:p>
        </w:tc>
      </w:tr>
    </w:tbl>
    <w:p/>
    <w:p>
      <w:r>
        <w:t>SAM.gov returned HTTP 404 on all 5 calls. That is the documented behaviour of</w:t>
      </w:r>
    </w:p>
    <w:p>
      <w:r>
        <w:t>DEMO_KEY against the entity-information API, not an outage: the endpoint</w:t>
      </w:r>
    </w:p>
    <w:p>
      <w:r>
        <w:t>requires a registered api.data.gov key. SAM.gov is not operational and is</w:t>
      </w:r>
    </w:p>
    <w:p>
      <w:r>
        <w:t>excluded from confidence scoring.</w:t>
      </w:r>
    </w:p>
    <w:p>
      <w:r>
        <w:t>PECOS resolves through the same CMS NPI dataset as NPPES, so its timing is</w:t>
      </w:r>
    </w:p>
    <w:p>
      <w:r>
        <w:t>correlated with NPPES by construction rather than independently sampled.</w:t>
      </w:r>
    </w:p>
    <w:p>
      <w:r>
        <w:t>Full detail: docs/audit/CONNECTOR_OPERATIONAL_MONITORING.md.</w:t>
      </w:r>
    </w:p>
    <w:p>
      <w:r>
        <w:t>---</w:t>
      </w:r>
    </w:p>
    <w:p>
      <w:pPr>
        <w:pStyle w:val="Heading1"/>
      </w:pPr>
      <w:r>
        <w:rPr>
          <w:color w:val="1B2A4A"/>
        </w:rPr>
        <w:t>Appendix — Sprint update : SAM.gov, sources, and CI DAST</w:t>
      </w:r>
    </w:p>
    <w:p>
      <w:pPr>
        <w:pStyle w:val="Heading2"/>
      </w:pPr>
      <w:r>
        <w:rPr>
          <w:color w:val="1B2A4A"/>
        </w:rPr>
        <w:t>SAM.gov connector — built, NOT operational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Entity Management API (v3/entities)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Implemented — registration + Active check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Exclusions API (v4/exclusions)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Implemented — queried independently, not inferred from the v3 summary flag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UEI exact match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Legal-name fallback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Implemented; &gt;1 match reports ambiguous for manual review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API key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PROVISIONED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Operational status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OPERATIONAL — excluded from confidence scoring</w:t>
            </w:r>
          </w:p>
        </w:tc>
      </w:tr>
    </w:tbl>
    <w:p/>
    <w:p>
      <w:r>
        <w:t>Both endpoints were probed and returned HTTP 404 with DEMO_KEY and with no</w:t>
      </w:r>
    </w:p>
    <w:p>
      <w:r>
        <w:t>key. A registered key is required for each. Steps to obtain one:</w:t>
      </w:r>
    </w:p>
    <w:p>
      <w:r>
        <w:t>docs/SAM_GOV_API_KEY_SETUP.md.</w:t>
      </w:r>
    </w:p>
    <w:p>
      <w:r>
        <w:t>A key alone is necessary but not sufficient — SAM is keyed on UEI, which the</w:t>
      </w:r>
    </w:p>
    <w:p>
      <w:r>
        <w:t>registry does not currently capture.</w:t>
      </w:r>
    </w:p>
    <w:p>
      <w:pPr>
        <w:pStyle w:val="Heading2"/>
      </w:pPr>
      <w:r>
        <w:rPr>
          <w:color w:val="1B2A4A"/>
        </w:rPr>
        <w:t>Classification rules — version 2 active</w:t>
      </w:r>
    </w:p>
    <w:p>
      <w:r>
        <w:t>v1 retired (5 rules, retired_date set), v2 active (5 rules). SAM is wired in as</w:t>
      </w:r>
    </w:p>
    <w:p>
      <w:r>
        <w:t xml:space="preserve">a </w:t>
      </w:r>
      <w:r>
        <w:rPr>
          <w:b/>
        </w:rPr>
        <w:t>disqualifier</w:t>
      </w:r>
      <w:r>
        <w:t>, never a requirement: every SAM condition fires only on a</w:t>
      </w:r>
    </w:p>
    <w:p>
      <w:r>
        <w:t>positive finding, so with no key classification is identical to v1 — verified by</w:t>
      </w:r>
    </w:p>
    <w:p>
      <w:r>
        <w:t>test_v2_is_identical_to_v1_when_sam_is_silent.</w:t>
      </w:r>
    </w:p>
    <w:p>
      <w:r>
        <w:t>v2 also fixes a real defect in v1: RULE-005 matched only status debarred, but</w:t>
      </w:r>
    </w:p>
    <w:p>
      <w:r>
        <w:t>the connector emits excluded, so a SAM-excluded entity with clean NPPES/PECOS</w:t>
      </w:r>
    </w:p>
    <w:p>
      <w:r>
        <w:t xml:space="preserve">was classified </w:t>
      </w:r>
      <w:r>
        <w:rPr>
          <w:b/>
        </w:rPr>
        <w:t>B1 "No Discrepancy"</w:t>
      </w:r>
      <w:r>
        <w:t>. It is now B4.</w:t>
      </w:r>
    </w:p>
    <w:p>
      <w:pPr>
        <w:pStyle w:val="Heading2"/>
      </w:pPr>
      <w:r>
        <w:rPr>
          <w:color w:val="1B2A4A"/>
        </w:rPr>
        <w:t>Connector matrix — current, measured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Connector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Uptime (5 calls)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Avg latency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Scoring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NPPES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5/5 (100%)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391 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PECOS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5/5 (100%)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242 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OIG LEIE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5/5 (100%)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428 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Included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SAM.gov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0/5 (0%) — HTTP 404, no key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252 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Excluded — not operational</w:t>
            </w:r>
          </w:p>
        </w:tc>
      </w:tr>
    </w:tbl>
    <w:p/>
    <w:p>
      <w:pPr>
        <w:pStyle w:val="Heading2"/>
      </w:pPr>
      <w:r>
        <w:rPr>
          <w:color w:val="1B2A4A"/>
        </w:rPr>
        <w:t>Bulletin source health — 431 feeds probed twice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TRANSIENT_RECOVERED (working; first sweep was wrong)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DEAD_URL (404/410 twice — deactivated)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ACCESS_BLOCKED (401/403 — NOT deactivated)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UNREACHABLE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</w:t>
            </w:r>
          </w:p>
        </w:tc>
      </w:tr>
    </w:tbl>
    <w:p/>
    <w:p>
      <w:r>
        <w:t>The fast sweep reported 232 failures; 78 of them (34%) worked on a gentler</w:t>
      </w:r>
    </w:p>
    <w:p>
      <w:r>
        <w:t>re-probe. Only twice-confirmed 404/410 feeds were deactivated. Full evidence:</w:t>
      </w:r>
    </w:p>
    <w:p>
      <w:r>
        <w:t>docs/audit/SOURCE_HEALTH_INVESTIGATION.md.</w:t>
      </w:r>
    </w:p>
    <w:p>
      <w:pPr>
        <w:pStyle w:val="Heading2"/>
      </w:pPr>
      <w:r>
        <w:rPr>
          <w:color w:val="1B2A4A"/>
        </w:rPr>
        <w:t>DAST now runs in CI</w:t>
      </w:r>
    </w:p>
    <w:p>
      <w:r>
        <w:t>DAST could not execute on the workstation (no container runtime, no JRE). It is</w:t>
      </w:r>
    </w:p>
    <w:p>
      <w:r>
        <w:t>wired into GitHub Actions instead, dev-only, with a guard that fails the job if</w:t>
      </w:r>
    </w:p>
    <w:p>
      <w:r>
        <w:t>the target resolves to production: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Pipeline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Schedule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zap-scan.yml (OWASP ZAP)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Mondays 06:00 UTC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stackhawk-scan.yml (StackHawk)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Authenticated (bearer token)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Mondays 06:30 UTC</w:t>
            </w:r>
          </w:p>
        </w:tc>
      </w:tr>
    </w:tbl>
    <w:p/>
    <w:p>
      <w:r>
        <w:t>They are complementary, not redundant: an unauthenticated scan records every</w:t>
      </w:r>
    </w:p>
    <w:p>
      <w:r>
        <w:t>TEFCA ARC endpoint as 401 and moves on. Setup and the mandatory finding-</w:t>
      </w:r>
    </w:p>
    <w:p>
      <w:r>
        <w:t>validation workflow: docs/DAST_CI_SETUP.md.</w:t>
      </w:r>
    </w:p>
    <w:p>
      <w:r/>
      <w:r>
        <w:rPr>
          <w:b/>
        </w:rPr>
        <w:t>Neither has executed yet</w:t>
      </w:r>
      <w:r>
        <w:t xml:space="preserve"> — both are scheduled/manual-trigger, and StackHawk</w:t>
      </w:r>
    </w:p>
    <w:p>
      <w:r>
        <w:t xml:space="preserve">additionally needs HAWK_API_KEY. Results: </w:t>
      </w:r>
      <w:r>
        <w:rPr>
          <w:b/>
        </w:rPr>
        <w:t>Not Executed</w:t>
      </w:r>
      <w:r>
        <w:t>.</w:t>
      </w:r>
    </w:p>
    <w:p>
      <w:pPr>
        <w:pStyle w:val="Heading2"/>
      </w:pPr>
      <w:r>
        <w:rPr>
          <w:color w:val="1B2A4A"/>
        </w:rPr>
        <w:t>Risk acceptance</w:t>
      </w:r>
    </w:p>
    <w:p>
      <w:r>
        <w:t>Six entries recorded in docs/RISK_ACCEPTANCE_REGISTER.md (RA-001..006), review</w:t>
      </w:r>
    </w:p>
    <w:p>
      <w:r>
        <w:t xml:space="preserve">date 2026-10-31. The register is </w:t>
      </w:r>
      <w:r>
        <w:rPr>
          <w:b/>
        </w:rPr>
        <w:t>unsigned</w:t>
      </w:r>
      <w:r>
        <w:t xml:space="preserve"> — risk acceptance is a human</w:t>
      </w:r>
    </w:p>
    <w:p>
      <w:r>
        <w:t>decision and is not recorded as taken until it has been.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Contract 7571MN26F80064 · Alliance Global Tech · Build dfdbf71478cd · Development environment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