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Segoe UI" w:cs="Segoe UI" w:eastAsia="Segoe UI" w:hAnsi="Segoe UI"/>
          <w:b/>
          <w:bCs/>
          <w:color w:val="0B3C5D"/>
          <w:sz w:val="48"/>
          <w:szCs w:val="48"/>
        </w:rPr>
        <w:t xml:space="preserve">SYSTEM SECURITY PLAN</w:t>
      </w:r>
    </w:p>
    <w:p>
      <w:pPr>
        <w:spacing w:after="160"/>
      </w:pPr>
    </w:p>
    <w:p>
      <w:pPr>
        <w:spacing w:after="40"/>
        <w:jc w:val="center"/>
      </w:pPr>
      <w:r>
        <w:rPr>
          <w:rFonts w:ascii="Segoe UI" w:cs="Segoe UI" w:eastAsia="Segoe UI" w:hAnsi="Segoe UI"/>
          <w:b/>
          <w:bCs/>
          <w:color w:val="0078D4"/>
          <w:sz w:val="36"/>
          <w:szCs w:val="36"/>
        </w:rPr>
        <w:t xml:space="preserve">DocuAction TEFCA ARC</w:t>
      </w:r>
    </w:p>
    <w:p>
      <w:pPr>
        <w:spacing w:after="40"/>
        <w:jc w:val="center"/>
      </w:pPr>
      <w:r>
        <w:rPr>
          <w:rFonts w:ascii="Segoe UI" w:cs="Segoe UI" w:eastAsia="Segoe UI" w:hAnsi="Segoe UI"/>
          <w:color w:val="605E5C"/>
          <w:sz w:val="24"/>
          <w:szCs w:val="24"/>
        </w:rPr>
        <w:t xml:space="preserve">Audit, Review, and Compliance Platform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Field</w:t>
            </w:r>
          </w:p>
        </w:tc>
        <w:tc>
          <w:tcPr>
            <w:tcW w:type="dxa" w:w="6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Value</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System Name</w:t>
            </w:r>
          </w:p>
        </w:tc>
        <w:tc>
          <w:tcPr>
            <w:tcW w:type="dxa" w:w="6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DocuAction TEFCA ARC</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Version</w:t>
            </w:r>
          </w:p>
        </w:tc>
        <w:tc>
          <w:tcPr>
            <w:tcW w:type="dxa" w:w="6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1.2</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Date</w:t>
            </w:r>
          </w:p>
        </w:tc>
        <w:tc>
          <w:tcPr>
            <w:tcW w:type="dxa" w:w="6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July 16, 2026</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Organization</w:t>
            </w:r>
          </w:p>
        </w:tc>
        <w:tc>
          <w:tcPr>
            <w:tcW w:type="dxa" w:w="6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Alliance Global Tech, Inc. (AGT)</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Customer</w:t>
            </w:r>
          </w:p>
        </w:tc>
        <w:tc>
          <w:tcPr>
            <w:tcW w:type="dxa" w:w="6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 Department of Health and Human Services (HHS), Office of the National Coordinator for Health Information Technology (ONC)</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FIPS 199 Categorization</w:t>
            </w:r>
          </w:p>
        </w:tc>
        <w:tc>
          <w:tcPr>
            <w:tcW w:type="dxa" w:w="6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MODERATE (Confidentiality, Integrity, Availability)</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Cloud Platform</w:t>
            </w:r>
          </w:p>
        </w:tc>
        <w:tc>
          <w:tcPr>
            <w:tcW w:type="dxa" w:w="6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 Azure (FedRAMP High P-ATO)</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CAGE Code</w:t>
            </w:r>
          </w:p>
        </w:tc>
        <w:tc>
          <w:tcPr>
            <w:tcW w:type="dxa" w:w="6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8ERE8</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UEI</w:t>
            </w:r>
          </w:p>
        </w:tc>
        <w:tc>
          <w:tcPr>
            <w:tcW w:type="dxa" w:w="6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MP2FLV1MAW93</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Prepared By</w:t>
            </w:r>
          </w:p>
        </w:tc>
        <w:tc>
          <w:tcPr>
            <w:tcW w:type="dxa" w:w="6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Imran Siddiqui, President &amp; CEO, Alliance Global Tech, Inc.</w:t>
            </w:r>
          </w:p>
        </w:tc>
      </w:tr>
    </w:tbl>
    <w:p>
      <w:pPr>
        <w:spacing w:after="300"/>
      </w:pPr>
    </w:p>
    <w:p>
      <w:pPr>
        <w:jc w:val="center"/>
      </w:pPr>
      <w:r>
        <w:rPr>
          <w:rFonts w:ascii="Segoe UI" w:cs="Segoe UI" w:eastAsia="Segoe UI" w:hAnsi="Segoe UI"/>
          <w:b/>
          <w:bCs/>
          <w:color w:val="A4262C"/>
          <w:sz w:val="20"/>
          <w:szCs w:val="20"/>
        </w:rPr>
        <w:t xml:space="preserve">CONTROLLED UNCLASSIFIED INFORMATION</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Document Control</w:t>
      </w:r>
    </w:p>
    <w:p>
      <w:pPr>
        <w:pStyle w:val="Heading2"/>
        <w:spacing w:after="100" w:before="260"/>
      </w:pPr>
      <w:r>
        <w:rPr>
          <w:rFonts w:ascii="Segoe UI" w:cs="Segoe UI" w:eastAsia="Segoe UI" w:hAnsi="Segoe UI"/>
          <w:b/>
          <w:bCs/>
          <w:color w:val="0078D4"/>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Version</w:t>
            </w:r>
          </w:p>
        </w:tc>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Date</w:t>
            </w:r>
          </w:p>
        </w:tc>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Author</w:t>
            </w:r>
          </w:p>
        </w:tc>
        <w:tc>
          <w:tcPr>
            <w:tcW w:type="dxa" w:w="5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Description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1.0</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July 15, 2026</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Imran Siddiqui</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Initial System Security Plan</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1.1</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July 15, 2026</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Imran Siddiqui</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Authentication hardening: enterprise JWT architecture, email verification, administrator approval workflow, login protection, session management</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1.2</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July 16, 2026</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Imran Siddiqui</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Compliance summary update, security architecture expansion, organizational certifications, accessibility and HIPAA language refinement, FCL clarification</w:t>
            </w:r>
          </w:p>
        </w:tc>
      </w:tr>
    </w:tbl>
    <w:p>
      <w:pPr>
        <w:spacing w:after="100"/>
      </w:pPr>
    </w:p>
    <w:p>
      <w:pPr>
        <w:pStyle w:val="Heading2"/>
        <w:spacing w:after="100" w:before="260"/>
      </w:pPr>
      <w:r>
        <w:rPr>
          <w:rFonts w:ascii="Segoe UI" w:cs="Segoe UI" w:eastAsia="Segoe UI" w:hAnsi="Segoe UI"/>
          <w:b/>
          <w:bCs/>
          <w:color w:val="0078D4"/>
          <w:sz w:val="26"/>
          <w:szCs w:val="26"/>
        </w:rP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Name</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Organization</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Meley Gebresellassie</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Contracting Officer Representative</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HHS/ONC</w:t>
            </w:r>
          </w:p>
        </w:tc>
      </w:tr>
      <w:tr>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JaWanna Henry</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Contracting Officer Representative</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HHS/ONC</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Imran Siddiqui</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President &amp; CEO / System Owner</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Alliance Global Tech, Inc.</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Table of Contents</w:t>
      </w:r>
    </w:p>
    <w:p>
      <w:pPr>
        <w:spacing w:after="120" w:line="320"/>
      </w:pPr>
      <w:r>
        <w:rPr>
          <w:rFonts w:ascii="Segoe UI" w:cs="Segoe UI" w:eastAsia="Segoe UI" w:hAnsi="Segoe UI"/>
          <w:b w:val="false"/>
          <w:bCs w:val="false"/>
          <w:i w:val="false"/>
          <w:iCs w:val="false"/>
          <w:color w:val="323130"/>
          <w:sz w:val="21"/>
          <w:szCs w:val="21"/>
        </w:rPr>
        <w:t xml:space="preserve">1. System Overview</w:t>
      </w:r>
    </w:p>
    <w:p>
      <w:pPr>
        <w:spacing w:after="120" w:line="320"/>
      </w:pPr>
      <w:r>
        <w:rPr>
          <w:rFonts w:ascii="Segoe UI" w:cs="Segoe UI" w:eastAsia="Segoe UI" w:hAnsi="Segoe UI"/>
          <w:b w:val="false"/>
          <w:bCs w:val="false"/>
          <w:i w:val="false"/>
          <w:iCs w:val="false"/>
          <w:color w:val="323130"/>
          <w:sz w:val="21"/>
          <w:szCs w:val="21"/>
        </w:rPr>
        <w:t xml:space="preserve">2. System Architecture and Cloud Infrastructure</w:t>
      </w:r>
    </w:p>
    <w:p>
      <w:pPr>
        <w:spacing w:after="120" w:line="320"/>
      </w:pPr>
      <w:r>
        <w:rPr>
          <w:rFonts w:ascii="Segoe UI" w:cs="Segoe UI" w:eastAsia="Segoe UI" w:hAnsi="Segoe UI"/>
          <w:b w:val="false"/>
          <w:bCs w:val="false"/>
          <w:i w:val="false"/>
          <w:iCs w:val="false"/>
          <w:color w:val="323130"/>
          <w:sz w:val="21"/>
          <w:szCs w:val="21"/>
        </w:rPr>
        <w:t xml:space="preserve">3. System Boundary</w:t>
      </w:r>
    </w:p>
    <w:p>
      <w:pPr>
        <w:spacing w:after="120" w:line="320"/>
      </w:pPr>
      <w:r>
        <w:rPr>
          <w:rFonts w:ascii="Segoe UI" w:cs="Segoe UI" w:eastAsia="Segoe UI" w:hAnsi="Segoe UI"/>
          <w:b w:val="false"/>
          <w:bCs w:val="false"/>
          <w:i w:val="false"/>
          <w:iCs w:val="false"/>
          <w:color w:val="323130"/>
          <w:sz w:val="21"/>
          <w:szCs w:val="21"/>
        </w:rPr>
        <w:t xml:space="preserve">4. Data Description and Data Flows</w:t>
      </w:r>
    </w:p>
    <w:p>
      <w:pPr>
        <w:spacing w:after="120" w:line="320"/>
      </w:pPr>
      <w:r>
        <w:rPr>
          <w:rFonts w:ascii="Segoe UI" w:cs="Segoe UI" w:eastAsia="Segoe UI" w:hAnsi="Segoe UI"/>
          <w:b w:val="false"/>
          <w:bCs w:val="false"/>
          <w:i w:val="false"/>
          <w:iCs w:val="false"/>
          <w:color w:val="323130"/>
          <w:sz w:val="21"/>
          <w:szCs w:val="21"/>
        </w:rPr>
        <w:t xml:space="preserve">5. Roles and Responsibilities</w:t>
      </w:r>
    </w:p>
    <w:p>
      <w:pPr>
        <w:spacing w:after="120" w:line="320"/>
      </w:pPr>
      <w:r>
        <w:rPr>
          <w:rFonts w:ascii="Segoe UI" w:cs="Segoe UI" w:eastAsia="Segoe UI" w:hAnsi="Segoe UI"/>
          <w:b w:val="false"/>
          <w:bCs w:val="false"/>
          <w:i w:val="false"/>
          <w:iCs w:val="false"/>
          <w:color w:val="323130"/>
          <w:sz w:val="21"/>
          <w:szCs w:val="21"/>
        </w:rPr>
        <w:t xml:space="preserve">6. Security Controls — NIST SP 800-53 Rev 5</w:t>
      </w:r>
    </w:p>
    <w:p>
      <w:pPr>
        <w:spacing w:after="120" w:line="320"/>
      </w:pPr>
      <w:r>
        <w:rPr>
          <w:rFonts w:ascii="Segoe UI" w:cs="Segoe UI" w:eastAsia="Segoe UI" w:hAnsi="Segoe UI"/>
          <w:b w:val="false"/>
          <w:bCs w:val="false"/>
          <w:i w:val="false"/>
          <w:iCs w:val="false"/>
          <w:color w:val="323130"/>
          <w:sz w:val="21"/>
          <w:szCs w:val="21"/>
        </w:rPr>
        <w:t xml:space="preserve">7. Authentication and Identity Management</w:t>
      </w:r>
    </w:p>
    <w:p>
      <w:pPr>
        <w:spacing w:after="120" w:line="320"/>
      </w:pPr>
      <w:r>
        <w:rPr>
          <w:rFonts w:ascii="Segoe UI" w:cs="Segoe UI" w:eastAsia="Segoe UI" w:hAnsi="Segoe UI"/>
          <w:b w:val="false"/>
          <w:bCs w:val="false"/>
          <w:i w:val="false"/>
          <w:iCs w:val="false"/>
          <w:color w:val="323130"/>
          <w:sz w:val="21"/>
          <w:szCs w:val="21"/>
        </w:rPr>
        <w:t xml:space="preserve">8. Encryption and Data Protection</w:t>
      </w:r>
    </w:p>
    <w:p>
      <w:pPr>
        <w:spacing w:after="120" w:line="320"/>
      </w:pPr>
      <w:r>
        <w:rPr>
          <w:rFonts w:ascii="Segoe UI" w:cs="Segoe UI" w:eastAsia="Segoe UI" w:hAnsi="Segoe UI"/>
          <w:b w:val="false"/>
          <w:bCs w:val="false"/>
          <w:i w:val="false"/>
          <w:iCs w:val="false"/>
          <w:color w:val="323130"/>
          <w:sz w:val="21"/>
          <w:szCs w:val="21"/>
        </w:rPr>
        <w:t xml:space="preserve">9. Audit Logging and Monitoring</w:t>
      </w:r>
    </w:p>
    <w:p>
      <w:pPr>
        <w:spacing w:after="120" w:line="320"/>
      </w:pPr>
      <w:r>
        <w:rPr>
          <w:rFonts w:ascii="Segoe UI" w:cs="Segoe UI" w:eastAsia="Segoe UI" w:hAnsi="Segoe UI"/>
          <w:b w:val="false"/>
          <w:bCs w:val="false"/>
          <w:i w:val="false"/>
          <w:iCs w:val="false"/>
          <w:color w:val="323130"/>
          <w:sz w:val="21"/>
          <w:szCs w:val="21"/>
        </w:rPr>
        <w:t xml:space="preserve">10. Incident Response</w:t>
      </w:r>
    </w:p>
    <w:p>
      <w:pPr>
        <w:spacing w:after="120" w:line="320"/>
      </w:pPr>
      <w:r>
        <w:rPr>
          <w:rFonts w:ascii="Segoe UI" w:cs="Segoe UI" w:eastAsia="Segoe UI" w:hAnsi="Segoe UI"/>
          <w:b w:val="false"/>
          <w:bCs w:val="false"/>
          <w:i w:val="false"/>
          <w:iCs w:val="false"/>
          <w:color w:val="323130"/>
          <w:sz w:val="21"/>
          <w:szCs w:val="21"/>
        </w:rPr>
        <w:t xml:space="preserve">11. Backup and Disaster Recovery</w:t>
      </w:r>
    </w:p>
    <w:p>
      <w:pPr>
        <w:spacing w:after="120" w:line="320"/>
      </w:pPr>
      <w:r>
        <w:rPr>
          <w:rFonts w:ascii="Segoe UI" w:cs="Segoe UI" w:eastAsia="Segoe UI" w:hAnsi="Segoe UI"/>
          <w:b w:val="false"/>
          <w:bCs w:val="false"/>
          <w:i w:val="false"/>
          <w:iCs w:val="false"/>
          <w:color w:val="323130"/>
          <w:sz w:val="21"/>
          <w:szCs w:val="21"/>
        </w:rPr>
        <w:t xml:space="preserve">12. Vulnerability Management</w:t>
      </w:r>
    </w:p>
    <w:p>
      <w:pPr>
        <w:spacing w:after="120" w:line="320"/>
      </w:pPr>
      <w:r>
        <w:rPr>
          <w:rFonts w:ascii="Segoe UI" w:cs="Segoe UI" w:eastAsia="Segoe UI" w:hAnsi="Segoe UI"/>
          <w:b w:val="false"/>
          <w:bCs w:val="false"/>
          <w:i w:val="false"/>
          <w:iCs w:val="false"/>
          <w:color w:val="323130"/>
          <w:sz w:val="21"/>
          <w:szCs w:val="21"/>
        </w:rPr>
        <w:t xml:space="preserve">13. Third-Party Services</w:t>
      </w:r>
    </w:p>
    <w:p>
      <w:pPr>
        <w:spacing w:after="120" w:line="320"/>
      </w:pPr>
      <w:r>
        <w:rPr>
          <w:rFonts w:ascii="Segoe UI" w:cs="Segoe UI" w:eastAsia="Segoe UI" w:hAnsi="Segoe UI"/>
          <w:b w:val="false"/>
          <w:bCs w:val="false"/>
          <w:i w:val="false"/>
          <w:iCs w:val="false"/>
          <w:color w:val="323130"/>
          <w:sz w:val="21"/>
          <w:szCs w:val="21"/>
        </w:rPr>
        <w:t xml:space="preserve">14. Accessibility</w:t>
      </w:r>
    </w:p>
    <w:p>
      <w:pPr>
        <w:spacing w:after="120" w:line="320"/>
      </w:pPr>
      <w:r>
        <w:rPr>
          <w:rFonts w:ascii="Segoe UI" w:cs="Segoe UI" w:eastAsia="Segoe UI" w:hAnsi="Segoe UI"/>
          <w:b w:val="false"/>
          <w:bCs w:val="false"/>
          <w:i w:val="false"/>
          <w:iCs w:val="false"/>
          <w:color w:val="323130"/>
          <w:sz w:val="21"/>
          <w:szCs w:val="21"/>
        </w:rPr>
        <w:t xml:space="preserve">15. Compliance Summary</w:t>
      </w:r>
    </w:p>
    <w:p>
      <w:pPr>
        <w:spacing w:after="120" w:line="320"/>
      </w:pPr>
      <w:r>
        <w:rPr>
          <w:rFonts w:ascii="Segoe UI" w:cs="Segoe UI" w:eastAsia="Segoe UI" w:hAnsi="Segoe UI"/>
          <w:b w:val="false"/>
          <w:bCs w:val="false"/>
          <w:i w:val="false"/>
          <w:iCs w:val="false"/>
          <w:color w:val="323130"/>
          <w:sz w:val="21"/>
          <w:szCs w:val="21"/>
        </w:rPr>
        <w:t xml:space="preserve">16. Organizational Certifications and Corporate Qualifications</w:t>
      </w:r>
    </w:p>
    <w:p>
      <w:pPr>
        <w:spacing w:after="120" w:line="320"/>
      </w:pPr>
      <w:r>
        <w:rPr>
          <w:rFonts w:ascii="Segoe UI" w:cs="Segoe UI" w:eastAsia="Segoe UI" w:hAnsi="Segoe UI"/>
          <w:b w:val="false"/>
          <w:bCs w:val="false"/>
          <w:i w:val="false"/>
          <w:iCs w:val="false"/>
          <w:color w:val="323130"/>
          <w:sz w:val="21"/>
          <w:szCs w:val="21"/>
        </w:rPr>
        <w:t xml:space="preserve">17. Plan of Action and Milestones</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 System Overview</w:t>
      </w:r>
    </w:p>
    <w:p>
      <w:pPr>
        <w:spacing w:after="120" w:line="320"/>
      </w:pPr>
      <w:r>
        <w:rPr>
          <w:rFonts w:ascii="Segoe UI" w:cs="Segoe UI" w:eastAsia="Segoe UI" w:hAnsi="Segoe UI"/>
          <w:b w:val="false"/>
          <w:bCs w:val="false"/>
          <w:i w:val="false"/>
          <w:iCs w:val="false"/>
          <w:color w:val="323130"/>
          <w:sz w:val="21"/>
          <w:szCs w:val="21"/>
        </w:rPr>
        <w:t xml:space="preserve">DocuAction TEFCA ARC (Audit, Review, and Compliance) is an enterprise platform operated by Alliance Global Tech, Inc. (AGT) under contract to the U.S. Department of Health and Human Services (HHS), Office of the National Coordinator for Health Information Technology (ONC).</w:t>
      </w:r>
    </w:p>
    <w:p>
      <w:pPr>
        <w:spacing w:after="120" w:line="320"/>
      </w:pPr>
      <w:r>
        <w:rPr>
          <w:rFonts w:ascii="Segoe UI" w:cs="Segoe UI" w:eastAsia="Segoe UI" w:hAnsi="Segoe UI"/>
          <w:b w:val="false"/>
          <w:bCs w:val="false"/>
          <w:i w:val="false"/>
          <w:iCs w:val="false"/>
          <w:color w:val="323130"/>
          <w:sz w:val="21"/>
          <w:szCs w:val="21"/>
        </w:rPr>
        <w:t xml:space="preserve">The platform automates the verification, classification, and audit of healthcare entities participating in the Trusted Exchange Framework and Common Agreement (TEFCA). It cross-references TEFCA participant data against four authoritative government databases — the National Plan and Provider Enumeration System (NPPES), the System for Award Management (SAM.gov), the Office of Inspector General List of Excluded Individuals and Entities (OIG LEIE), and the Provider Enrollment, Chain, and Ownership System (PECOS).</w:t>
      </w:r>
    </w:p>
    <w:p>
      <w:pPr>
        <w:spacing w:after="120" w:line="320"/>
      </w:pPr>
      <w:r>
        <w:rPr>
          <w:rFonts w:ascii="Segoe UI" w:cs="Segoe UI" w:eastAsia="Segoe UI" w:hAnsi="Segoe UI"/>
          <w:b w:val="false"/>
          <w:bCs w:val="false"/>
          <w:i w:val="false"/>
          <w:iCs w:val="false"/>
          <w:color w:val="323130"/>
          <w:sz w:val="21"/>
          <w:szCs w:val="21"/>
        </w:rPr>
        <w:t xml:space="preserve">DocuAction reduces manual entity verification from approximately 80 minutes per entity to 6 minutes while maintaining a complete, immutable audit trail with SHA-256 cryptographic evidence hashing for chain-of-custody integrity.</w:t>
      </w:r>
    </w:p>
    <w:p>
      <w:pPr>
        <w:pStyle w:val="Heading2"/>
        <w:spacing w:after="100" w:before="260"/>
      </w:pPr>
      <w:r>
        <w:rPr>
          <w:rFonts w:ascii="Segoe UI" w:cs="Segoe UI" w:eastAsia="Segoe UI" w:hAnsi="Segoe UI"/>
          <w:b/>
          <w:bCs/>
          <w:color w:val="0078D4"/>
          <w:sz w:val="26"/>
          <w:szCs w:val="26"/>
        </w:rPr>
        <w:t xml:space="preserve">1.1 FIPS 199 Security Categorization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00"/>
      </w:tblGrid>
      <w:tr>
        <w:trPr>
          <w:tblHeader/>
        </w:trPr>
        <w:tc>
          <w:tcPr>
            <w:tcW w:type="dxa" w:w="2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Security Objective</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Impact Level</w:t>
            </w:r>
          </w:p>
        </w:tc>
        <w:tc>
          <w:tcPr>
            <w:tcW w:type="dxa" w:w="6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Justification</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Confidentiality</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MODERATE</w:t>
            </w:r>
          </w:p>
        </w:tc>
        <w:tc>
          <w:tcPr>
            <w:tcW w:type="dxa" w:w="6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The system processes TEFCA participant data including National Provider Identifiers (NPI), entity names, addresses, and compliance determinations. Unauthorized disclosure could cause serious adverse effects to healthcare interoperability operations and individual privacy.</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Integrity</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MODERATE</w:t>
            </w:r>
          </w:p>
        </w:tc>
        <w:tc>
          <w:tcPr>
            <w:tcW w:type="dxa" w:w="6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Unauthorized modification of entity verification results, discrepancy classifications, or audit records could undermine the integrity of the TEFCA compliance review process and lead to incorrect compliance determinations.</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Availability</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MODERATE</w:t>
            </w:r>
          </w:p>
        </w:tc>
        <w:tc>
          <w:tcPr>
            <w:tcW w:type="dxa" w:w="6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Extended system unavailability would delay TEFCA compliance reviews, impacting the ONC review program timeline. The system is not life-safety critical; manual review processes serve as a fallback.</w:t>
            </w:r>
          </w:p>
        </w:tc>
      </w:tr>
    </w:tbl>
    <w:p>
      <w:pPr>
        <w:spacing w:after="100"/>
      </w:pPr>
    </w:p>
    <w:p>
      <w:pPr>
        <w:spacing w:after="120" w:line="320"/>
      </w:pPr>
      <w:r>
        <w:rPr>
          <w:rFonts w:ascii="Segoe UI" w:cs="Segoe UI" w:eastAsia="Segoe UI" w:hAnsi="Segoe UI"/>
          <w:b/>
          <w:bCs/>
          <w:i w:val="false"/>
          <w:iCs w:val="false"/>
          <w:color w:val="323130"/>
          <w:sz w:val="21"/>
          <w:szCs w:val="21"/>
        </w:rPr>
        <w:t xml:space="preserve">Overall System Categorization: MODERATE</w:t>
      </w:r>
    </w:p>
    <w:p>
      <w:pPr>
        <w:pStyle w:val="Heading2"/>
        <w:spacing w:after="100" w:before="260"/>
      </w:pPr>
      <w:r>
        <w:rPr>
          <w:rFonts w:ascii="Segoe UI" w:cs="Segoe UI" w:eastAsia="Segoe UI" w:hAnsi="Segoe UI"/>
          <w:b/>
          <w:bCs/>
          <w:color w:val="0078D4"/>
          <w:sz w:val="26"/>
          <w:szCs w:val="26"/>
        </w:rPr>
        <w:t xml:space="preserve">1.2 Information Types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Data Type</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Sensitivity</w:t>
            </w:r>
          </w:p>
        </w:tc>
        <w:tc>
          <w:tcPr>
            <w:tcW w:type="dxa" w:w="5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Protection</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National Provider Identifier (NPI)</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PII</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Role-restricted to reviewer and above. Not visible to viewer or analyst roles.</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Entity names and addresses</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PII</w:t>
            </w:r>
          </w:p>
        </w:tc>
        <w:tc>
          <w:tcPr>
            <w:tcW w:type="dxa" w:w="5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Role-restricted. Masked in aggregate data views.</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Compliance determinations and findings</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CUI</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Protected from unauthorized modification. Immutable after final approval.</w:t>
            </w:r>
          </w:p>
        </w:tc>
      </w:tr>
      <w:tr>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Audit records</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CUI</w:t>
            </w:r>
          </w:p>
        </w:tc>
        <w:tc>
          <w:tcPr>
            <w:tcW w:type="dxa" w:w="5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Append-only storage. Cannot be modified or deleted by any role. SHA-256 evidence hashing.</w:t>
            </w:r>
          </w:p>
        </w:tc>
      </w:tr>
      <w:tr>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User credentials</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Sensitive</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Hashed using bcrypt (cost factor 12). Never stored or transmitted in plaintext.</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2. System Architecture and Cloud Infrastructure</w:t>
      </w:r>
    </w:p>
    <w:p>
      <w:pPr>
        <w:spacing w:after="120" w:line="320"/>
      </w:pPr>
      <w:r>
        <w:rPr>
          <w:rFonts w:ascii="Segoe UI" w:cs="Segoe UI" w:eastAsia="Segoe UI" w:hAnsi="Segoe UI"/>
          <w:b w:val="false"/>
          <w:bCs w:val="false"/>
          <w:i w:val="false"/>
          <w:iCs w:val="false"/>
          <w:color w:val="323130"/>
          <w:sz w:val="21"/>
          <w:szCs w:val="21"/>
        </w:rPr>
        <w:t xml:space="preserve">DocuAction is hosted on Microsoft Azure, which holds a FedRAMP High Provisional Authorization to Operate (P-ATO) issued by the Joint Authorization Board (JAB). AGT maintains a dedicated Azure subscription with isolated resource groups for development and production environments.</w:t>
      </w:r>
    </w:p>
    <w:p>
      <w:pPr>
        <w:pStyle w:val="Heading2"/>
        <w:spacing w:after="100" w:before="260"/>
      </w:pPr>
      <w:r>
        <w:rPr>
          <w:rFonts w:ascii="Segoe UI" w:cs="Segoe UI" w:eastAsia="Segoe UI" w:hAnsi="Segoe UI"/>
          <w:b/>
          <w:bCs/>
          <w:color w:val="0078D4"/>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rPr>
          <w:tblHeader/>
        </w:trPr>
        <w:tc>
          <w:tcPr>
            <w:tcW w:type="dxa" w:w="2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Layer</w:t>
            </w:r>
          </w:p>
        </w:tc>
        <w:tc>
          <w:tcPr>
            <w:tcW w:type="dxa" w:w="2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Component</w:t>
            </w:r>
          </w:p>
        </w:tc>
        <w:tc>
          <w:tcPr>
            <w:tcW w:type="dxa" w:w="4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Technology</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Presentation</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Web application</w:t>
            </w:r>
          </w:p>
        </w:tc>
        <w:tc>
          <w:tcPr>
            <w:tcW w:type="dxa" w:w="4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Next.js (React) hosted on Azure</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Security Gateway</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Authentication and authorization</w:t>
            </w:r>
          </w:p>
        </w:tc>
        <w:tc>
          <w:tcPr>
            <w:tcW w:type="dxa" w:w="4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Enterprise JWT architecture, 8-level RBAC, CORS, HSTS, rate limiting</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REST API (261 endpoints)</w:t>
            </w:r>
          </w:p>
        </w:tc>
        <w:tc>
          <w:tcPr>
            <w:tcW w:type="dxa" w:w="4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FastAPI (Python 3.12) on Azure App Service</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Data</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Relational database</w:t>
            </w:r>
          </w:p>
        </w:tc>
        <w:tc>
          <w:tcPr>
            <w:tcW w:type="dxa" w:w="4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Database for PostgreSQL</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Secrets Management</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Credential and key storage</w:t>
            </w:r>
          </w:p>
        </w:tc>
        <w:tc>
          <w:tcPr>
            <w:tcW w:type="dxa" w:w="4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File Storage</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Documents and report archival</w:t>
            </w:r>
          </w:p>
        </w:tc>
        <w:tc>
          <w:tcPr>
            <w:tcW w:type="dxa" w:w="4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Blob Storage</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Monitoring</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Performance and security observability</w:t>
            </w:r>
          </w:p>
        </w:tc>
        <w:tc>
          <w:tcPr>
            <w:tcW w:type="dxa" w:w="4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Application Insights and Azure Monitor</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Identity</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and group management</w:t>
            </w:r>
          </w:p>
        </w:tc>
        <w:tc>
          <w:tcPr>
            <w:tcW w:type="dxa" w:w="4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 Entra ID</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Audit</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Immutable security event store</w:t>
            </w:r>
          </w:p>
        </w:tc>
        <w:tc>
          <w:tcPr>
            <w:tcW w:type="dxa" w:w="4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Append-only PostgreSQL with SHA-256 hash chain</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Token Service</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Session and credential management</w:t>
            </w:r>
          </w:p>
        </w:tc>
        <w:tc>
          <w:tcPr>
            <w:tcW w:type="dxa" w:w="4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Refresh token rotation, replay protection, token fingerprinting</w:t>
            </w:r>
          </w:p>
        </w:tc>
      </w:tr>
    </w:tbl>
    <w:p>
      <w:pPr>
        <w:pStyle w:val="Heading2"/>
        <w:spacing w:after="100" w:before="260"/>
      </w:pPr>
      <w:r>
        <w:rPr>
          <w:rFonts w:ascii="Segoe UI" w:cs="Segoe UI" w:eastAsia="Segoe UI" w:hAnsi="Segoe UI"/>
          <w:b/>
          <w:bCs/>
          <w:color w:val="0078D4"/>
          <w:sz w:val="26"/>
          <w:szCs w:val="26"/>
        </w:rPr>
        <w:t xml:space="preserve">2.2 Azure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Azure Resource</w:t>
            </w:r>
          </w:p>
        </w:tc>
        <w:tc>
          <w:tcPr>
            <w:tcW w:type="dxa" w:w="2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Configuration</w:t>
            </w:r>
          </w:p>
        </w:tc>
        <w:tc>
          <w:tcPr>
            <w:tcW w:type="dxa" w:w="4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Purpose</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Subscription</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AGT-DocuAction</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Dedicated subscription for all DocuAction resources</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Resource Group (Production)</w:t>
            </w:r>
          </w:p>
        </w:tc>
        <w:tc>
          <w:tcPr>
            <w:tcW w:type="dxa" w:w="2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rg-docuaction-prod (East US)</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Production environment — isolated compute, data, and secrets</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Resource Group (Development)</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rg-docuaction-dev (East US)</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Development and QA testing — no production data</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 Service</w:t>
            </w:r>
          </w:p>
        </w:tc>
        <w:tc>
          <w:tcPr>
            <w:tcW w:type="dxa" w:w="2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App Service (Linux, Python 3.12)</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Backend API hosting with managed SSL</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Database</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Database for PostgreSQL Flexible Server</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 data, entity records, audit trail</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Key Vault (Production)</w:t>
            </w:r>
          </w:p>
        </w:tc>
        <w:tc>
          <w:tcPr>
            <w:tcW w:type="dxa" w:w="2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Separate Key Vault instance</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Production signing keys, API credentials, database connection strings</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Key Vault (Development)</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Separate Key Vault instance</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Development signing keys — isolated from production secrets</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Blob Storage</w:t>
            </w:r>
          </w:p>
        </w:tc>
        <w:tc>
          <w:tcPr>
            <w:tcW w:type="dxa" w:w="2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Blob Storage (LRS)</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Document storage, report archival, uploaded files</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Monitoring</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Application Insights</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Performance monitoring, error tracking, availability alerts</w:t>
            </w:r>
          </w:p>
        </w:tc>
      </w:tr>
      <w:tr>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Backup</w:t>
            </w:r>
          </w:p>
        </w:tc>
        <w:tc>
          <w:tcPr>
            <w:tcW w:type="dxa" w:w="2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automated backup</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PostgreSQL point-in-time recovery, Key Vault soft-delete</w:t>
            </w:r>
          </w:p>
        </w:tc>
      </w:tr>
      <w:tr>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Identity</w:t>
            </w:r>
          </w:p>
        </w:tc>
        <w:tc>
          <w:tcPr>
            <w:tcW w:type="dxa" w:w="2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 Entra ID</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Security groups: DocuAction-Admins, DocuAction-Developers, DocuAction-QA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BE9" w:sz="1"/>
              <w:left w:val="single" w:color="0078D4" w:sz="12"/>
              <w:bottom w:val="single" w:color="EDEBE9" w:sz="1"/>
              <w:right w:val="single" w:color="EDEBE9" w:sz="1"/>
            </w:tcBorders>
            <w:shd w:fill="E6F1FB" w:color="auto" w:val="clear"/>
          </w:tcPr>
          <w:p>
            <w:pPr>
              <w:spacing w:after="40" w:before="80"/>
            </w:pPr>
            <w:r>
              <w:rPr>
                <w:rFonts w:ascii="Segoe UI" w:cs="Segoe UI" w:eastAsia="Segoe UI" w:hAnsi="Segoe UI"/>
                <w:b/>
                <w:bCs/>
                <w:color w:val="0078D4"/>
                <w:sz w:val="19"/>
                <w:szCs w:val="19"/>
              </w:rPr>
              <w:t xml:space="preserve">Environment Isolation</w:t>
            </w:r>
          </w:p>
          <w:p>
            <w:pPr>
              <w:spacing w:after="80"/>
            </w:pPr>
            <w:r>
              <w:rPr>
                <w:rFonts w:ascii="Segoe UI" w:cs="Segoe UI" w:eastAsia="Segoe UI" w:hAnsi="Segoe UI"/>
                <w:color w:val="323130"/>
                <w:sz w:val="19"/>
                <w:szCs w:val="19"/>
              </w:rPr>
              <w:t xml:space="preserve">Production and development environments are completely isolated. Each environment uses its own Azure App Service deployment, its own PostgreSQL database instance, its own Key Vault with separate signing keys, and its own configuration. Authentication tokens issued in one environment are cryptographically invalid in the other due to separate signing keys.</w:t>
            </w:r>
          </w:p>
        </w:tc>
      </w:tr>
    </w:tbl>
    <w:p>
      <w:pPr>
        <w:pStyle w:val="Heading2"/>
        <w:spacing w:after="100" w:before="260"/>
      </w:pPr>
      <w:r>
        <w:rPr>
          <w:rFonts w:ascii="Segoe UI" w:cs="Segoe UI" w:eastAsia="Segoe UI" w:hAnsi="Segoe UI"/>
          <w:b/>
          <w:bCs/>
          <w:color w:val="0078D4"/>
          <w:sz w:val="26"/>
          <w:szCs w:val="26"/>
        </w:rPr>
        <w:t xml:space="preserve">2.3 Security Architecture</w:t>
      </w:r>
    </w:p>
    <w:p>
      <w:pPr>
        <w:spacing w:after="120" w:line="320"/>
      </w:pPr>
      <w:r>
        <w:rPr>
          <w:rFonts w:ascii="Segoe UI" w:cs="Segoe UI" w:eastAsia="Segoe UI" w:hAnsi="Segoe UI"/>
          <w:b w:val="false"/>
          <w:bCs w:val="false"/>
          <w:i w:val="false"/>
          <w:iCs w:val="false"/>
          <w:color w:val="323130"/>
          <w:sz w:val="21"/>
          <w:szCs w:val="21"/>
        </w:rPr>
        <w:t xml:space="preserve">The application implements a layered security architecture:</w:t>
      </w:r>
    </w:p>
    <w:p>
      <w:pPr>
        <w:spacing w:after="60" w:line="300"/>
        <w:ind w:left="600"/>
      </w:pPr>
      <w:r>
        <w:rPr>
          <w:rFonts w:ascii="Segoe UI" w:cs="Segoe UI" w:eastAsia="Segoe UI" w:hAnsi="Segoe UI"/>
          <w:color w:val="323130"/>
          <w:sz w:val="21"/>
          <w:szCs w:val="21"/>
        </w:rPr>
        <w:t xml:space="preserve">•  Secure authentication gateway with enterprise-grade JWT token management</w:t>
      </w:r>
    </w:p>
    <w:p>
      <w:pPr>
        <w:spacing w:after="60" w:line="300"/>
        <w:ind w:left="600"/>
      </w:pPr>
      <w:r>
        <w:rPr>
          <w:rFonts w:ascii="Segoe UI" w:cs="Segoe UI" w:eastAsia="Segoe UI" w:hAnsi="Segoe UI"/>
          <w:color w:val="323130"/>
          <w:sz w:val="21"/>
          <w:szCs w:val="21"/>
        </w:rPr>
        <w:t xml:space="preserve">•  RBAC authorization layer enforcing least privilege across eight defined roles</w:t>
      </w:r>
    </w:p>
    <w:p>
      <w:pPr>
        <w:spacing w:after="60" w:line="300"/>
        <w:ind w:left="600"/>
      </w:pPr>
      <w:r>
        <w:rPr>
          <w:rFonts w:ascii="Segoe UI" w:cs="Segoe UI" w:eastAsia="Segoe UI" w:hAnsi="Segoe UI"/>
          <w:color w:val="323130"/>
          <w:sz w:val="21"/>
          <w:szCs w:val="21"/>
        </w:rPr>
        <w:t xml:space="preserve">•  Audit logging subsystem with immutable, append-only security event storage</w:t>
      </w:r>
    </w:p>
    <w:p>
      <w:pPr>
        <w:spacing w:after="60" w:line="300"/>
        <w:ind w:left="600"/>
      </w:pPr>
      <w:r>
        <w:rPr>
          <w:rFonts w:ascii="Segoe UI" w:cs="Segoe UI" w:eastAsia="Segoe UI" w:hAnsi="Segoe UI"/>
          <w:color w:val="323130"/>
          <w:sz w:val="21"/>
          <w:szCs w:val="21"/>
        </w:rPr>
        <w:t xml:space="preserve">•  Token validation service with fingerprint-based replay attack protection</w:t>
      </w:r>
    </w:p>
    <w:p>
      <w:pPr>
        <w:spacing w:after="60" w:line="300"/>
        <w:ind w:left="600"/>
      </w:pPr>
      <w:r>
        <w:rPr>
          <w:rFonts w:ascii="Segoe UI" w:cs="Segoe UI" w:eastAsia="Segoe UI" w:hAnsi="Segoe UI"/>
          <w:color w:val="323130"/>
          <w:sz w:val="21"/>
          <w:szCs w:val="21"/>
        </w:rPr>
        <w:t xml:space="preserve">•  Session management service with configurable expiration and token rotation</w:t>
      </w:r>
    </w:p>
    <w:p>
      <w:pPr>
        <w:spacing w:after="60" w:line="300"/>
        <w:ind w:left="600"/>
      </w:pPr>
      <w:r>
        <w:rPr>
          <w:rFonts w:ascii="Segoe UI" w:cs="Segoe UI" w:eastAsia="Segoe UI" w:hAnsi="Segoe UI"/>
          <w:color w:val="323130"/>
          <w:sz w:val="21"/>
          <w:szCs w:val="21"/>
        </w:rPr>
        <w:t xml:space="preserve">•  Administrator approval workflow for controlled user lifecycle management</w:t>
      </w:r>
    </w:p>
    <w:p>
      <w:pPr>
        <w:spacing w:after="60" w:line="300"/>
        <w:ind w:left="600"/>
      </w:pPr>
      <w:r>
        <w:rPr>
          <w:rFonts w:ascii="Segoe UI" w:cs="Segoe UI" w:eastAsia="Segoe UI" w:hAnsi="Segoe UI"/>
          <w:color w:val="323130"/>
          <w:sz w:val="21"/>
          <w:szCs w:val="21"/>
        </w:rPr>
        <w:t xml:space="preserve">•  Password security subsystem using adaptive hashing (bcrypt cost factor 12; Argon2id supported)</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3. System Boundary</w:t>
      </w:r>
    </w:p>
    <w:p>
      <w:pPr>
        <w:pStyle w:val="Heading2"/>
        <w:spacing w:after="100" w:before="260"/>
      </w:pPr>
      <w:r>
        <w:rPr>
          <w:rFonts w:ascii="Segoe UI" w:cs="Segoe UI" w:eastAsia="Segoe UI" w:hAnsi="Segoe UI"/>
          <w:b/>
          <w:bCs/>
          <w:color w:val="0078D4"/>
          <w:sz w:val="26"/>
          <w:szCs w:val="26"/>
        </w:rPr>
        <w:t xml:space="preserve">3.1 Authorization Boundary</w:t>
      </w:r>
    </w:p>
    <w:p>
      <w:pPr>
        <w:spacing w:after="120" w:line="320"/>
      </w:pPr>
      <w:r>
        <w:rPr>
          <w:rFonts w:ascii="Segoe UI" w:cs="Segoe UI" w:eastAsia="Segoe UI" w:hAnsi="Segoe UI"/>
          <w:b w:val="false"/>
          <w:bCs w:val="false"/>
          <w:i w:val="false"/>
          <w:iCs w:val="false"/>
          <w:color w:val="323130"/>
          <w:sz w:val="21"/>
          <w:szCs w:val="21"/>
        </w:rPr>
        <w:t xml:space="preserve">The DocuAction authorization boundary encompasses all components hosted within the AGT-DocuAction Azure subscription:</w:t>
      </w:r>
    </w:p>
    <w:p>
      <w:pPr>
        <w:spacing w:after="60" w:line="300"/>
        <w:ind w:left="600"/>
      </w:pPr>
      <w:r>
        <w:rPr>
          <w:rFonts w:ascii="Segoe UI" w:cs="Segoe UI" w:eastAsia="Segoe UI" w:hAnsi="Segoe UI"/>
          <w:color w:val="323130"/>
          <w:sz w:val="21"/>
          <w:szCs w:val="21"/>
        </w:rPr>
        <w:t xml:space="preserve">•  Azure App Service (backend API application)</w:t>
      </w:r>
    </w:p>
    <w:p>
      <w:pPr>
        <w:spacing w:after="60" w:line="300"/>
        <w:ind w:left="600"/>
      </w:pPr>
      <w:r>
        <w:rPr>
          <w:rFonts w:ascii="Segoe UI" w:cs="Segoe UI" w:eastAsia="Segoe UI" w:hAnsi="Segoe UI"/>
          <w:color w:val="323130"/>
          <w:sz w:val="21"/>
          <w:szCs w:val="21"/>
        </w:rPr>
        <w:t xml:space="preserve">•  Azure Database for PostgreSQL (application database and audit store)</w:t>
      </w:r>
    </w:p>
    <w:p>
      <w:pPr>
        <w:spacing w:after="60" w:line="300"/>
        <w:ind w:left="600"/>
      </w:pPr>
      <w:r>
        <w:rPr>
          <w:rFonts w:ascii="Segoe UI" w:cs="Segoe UI" w:eastAsia="Segoe UI" w:hAnsi="Segoe UI"/>
          <w:color w:val="323130"/>
          <w:sz w:val="21"/>
          <w:szCs w:val="21"/>
        </w:rPr>
        <w:t xml:space="preserve">•  Azure Key Vault (secrets, signing keys, and credentials)</w:t>
      </w:r>
    </w:p>
    <w:p>
      <w:pPr>
        <w:spacing w:after="60" w:line="300"/>
        <w:ind w:left="600"/>
      </w:pPr>
      <w:r>
        <w:rPr>
          <w:rFonts w:ascii="Segoe UI" w:cs="Segoe UI" w:eastAsia="Segoe UI" w:hAnsi="Segoe UI"/>
          <w:color w:val="323130"/>
          <w:sz w:val="21"/>
          <w:szCs w:val="21"/>
        </w:rPr>
        <w:t xml:space="preserve">•  Azure Blob Storage (documents and file storage)</w:t>
      </w:r>
    </w:p>
    <w:p>
      <w:pPr>
        <w:spacing w:after="60" w:line="300"/>
        <w:ind w:left="600"/>
      </w:pPr>
      <w:r>
        <w:rPr>
          <w:rFonts w:ascii="Segoe UI" w:cs="Segoe UI" w:eastAsia="Segoe UI" w:hAnsi="Segoe UI"/>
          <w:color w:val="323130"/>
          <w:sz w:val="21"/>
          <w:szCs w:val="21"/>
        </w:rPr>
        <w:t xml:space="preserve">•  Azure Application Insights (monitoring and alerting)</w:t>
      </w:r>
    </w:p>
    <w:p>
      <w:pPr>
        <w:spacing w:after="60" w:line="300"/>
        <w:ind w:left="600"/>
      </w:pPr>
      <w:r>
        <w:rPr>
          <w:rFonts w:ascii="Segoe UI" w:cs="Segoe UI" w:eastAsia="Segoe UI" w:hAnsi="Segoe UI"/>
          <w:color w:val="323130"/>
          <w:sz w:val="21"/>
          <w:szCs w:val="21"/>
        </w:rPr>
        <w:t xml:space="preserve">•  Frontend web application (served via Azure)</w:t>
      </w:r>
    </w:p>
    <w:p>
      <w:pPr>
        <w:spacing w:after="60" w:line="300"/>
        <w:ind w:left="600"/>
      </w:pPr>
      <w:r>
        <w:rPr>
          <w:rFonts w:ascii="Segoe UI" w:cs="Segoe UI" w:eastAsia="Segoe UI" w:hAnsi="Segoe UI"/>
          <w:color w:val="323130"/>
          <w:sz w:val="21"/>
          <w:szCs w:val="21"/>
        </w:rPr>
        <w:t xml:space="preserve">•  Application-layer security controls (authentication gateway, RBAC, audit subsystem)</w:t>
      </w:r>
    </w:p>
    <w:p>
      <w:pPr>
        <w:pStyle w:val="Heading2"/>
        <w:spacing w:after="100" w:before="260"/>
      </w:pPr>
      <w:r>
        <w:rPr>
          <w:rFonts w:ascii="Segoe UI" w:cs="Segoe UI" w:eastAsia="Segoe UI" w:hAnsi="Segoe UI"/>
          <w:b/>
          <w:bCs/>
          <w:color w:val="0078D4"/>
          <w:sz w:val="26"/>
          <w:szCs w:val="26"/>
        </w:rPr>
        <w:t xml:space="preserve">3.2 External Interconnections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2560"/>
        <w:gridCol w:w="2400"/>
      </w:tblGrid>
      <w:tr>
        <w:trPr>
          <w:tblHeader/>
        </w:trPr>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System</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Owner</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Direction</w:t>
            </w:r>
          </w:p>
        </w:tc>
        <w:tc>
          <w:tcPr>
            <w:tcW w:type="dxa" w:w="2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Data Exchanged</w:t>
            </w:r>
          </w:p>
        </w:tc>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Authentication</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NPPES</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CMS</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Read-only</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Individual NPI lookups</w:t>
            </w:r>
          </w:p>
        </w:tc>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Public API</w:t>
            </w:r>
          </w:p>
        </w:tc>
      </w:tr>
      <w:tr>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SAM.gov</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GSA</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Read-only</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Entity registration queries</w:t>
            </w:r>
          </w:p>
        </w:tc>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Registered API key</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OIG LEIE</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HHS OIG</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Read-only</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Individual exclusion checks</w:t>
            </w:r>
          </w:p>
        </w:tc>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Public API</w:t>
            </w:r>
          </w:p>
        </w:tc>
      </w:tr>
      <w:tr>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PECOS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CMS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Read-only</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Medicare enrollment queries</w:t>
            </w:r>
          </w:p>
        </w:tc>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API key (pending COR provision)</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AI Classification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Provider-independent</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Bidirectional</w:t>
            </w:r>
          </w:p>
        </w:tc>
        <w:tc>
          <w:tcPr>
            <w:tcW w:type="dxa" w:w="2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Entity context for classification</w:t>
            </w:r>
          </w:p>
        </w:tc>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API key (stored in Key Vault)</w:t>
            </w:r>
          </w:p>
        </w:tc>
      </w:tr>
      <w:tr>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SendGrid</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Twilio</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Outbound only</w:t>
            </w:r>
          </w:p>
        </w:tc>
        <w:tc>
          <w:tcPr>
            <w:tcW w:type="dxa" w:w="2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Recipient email address, subject, body</w:t>
            </w:r>
          </w:p>
        </w:tc>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API key (stored in Key Vault)</w:t>
            </w:r>
          </w:p>
        </w:tc>
      </w:tr>
    </w:tbl>
    <w:p>
      <w:pPr>
        <w:spacing w:after="100"/>
      </w:pPr>
    </w:p>
    <w:p>
      <w:pPr>
        <w:spacing w:after="120" w:line="320"/>
      </w:pPr>
      <w:r>
        <w:rPr>
          <w:rFonts w:ascii="Segoe UI" w:cs="Segoe UI" w:eastAsia="Segoe UI" w:hAnsi="Segoe UI"/>
          <w:b w:val="false"/>
          <w:bCs w:val="false"/>
          <w:i w:val="false"/>
          <w:iCs w:val="false"/>
          <w:color w:val="323130"/>
          <w:sz w:val="21"/>
          <w:szCs w:val="21"/>
        </w:rPr>
        <w:t xml:space="preserve">DocuAction does not transmit bulk PII to any external service. Government verification APIs receive individual entity identifiers for point-of-verification lookups only. The AI classification service receives entity context summaries; it does not receive bulk NPI databases or unstructured PII exports.</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4. Data Description and Data Flows</w:t>
      </w:r>
    </w:p>
    <w:p>
      <w:pPr>
        <w:pStyle w:val="Heading2"/>
        <w:spacing w:after="100" w:before="260"/>
      </w:pPr>
      <w:r>
        <w:rPr>
          <w:rFonts w:ascii="Segoe UI" w:cs="Segoe UI" w:eastAsia="Segoe UI" w:hAnsi="Segoe UI"/>
          <w:b/>
          <w:bCs/>
          <w:color w:val="0078D4"/>
          <w:sz w:val="26"/>
          <w:szCs w:val="26"/>
        </w:rPr>
        <w:t xml:space="preserve">4.1 Data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Category</w:t>
            </w:r>
          </w:p>
        </w:tc>
        <w:tc>
          <w:tcPr>
            <w:tcW w:type="dxa" w:w="31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Storage Location</w:t>
            </w:r>
          </w:p>
        </w:tc>
        <w:tc>
          <w:tcPr>
            <w:tcW w:type="dxa" w:w="3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Access Control</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Entity data (NPI, names, addresses)</w:t>
            </w:r>
          </w:p>
        </w:tc>
        <w:tc>
          <w:tcPr>
            <w:tcW w:type="dxa" w:w="3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Database for PostgreSQL (encrypted at rest)</w:t>
            </w:r>
          </w:p>
        </w:tc>
        <w:tc>
          <w:tcPr>
            <w:tcW w:type="dxa" w:w="3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Reviewer role and above. Not visible to viewer or analyst roles.</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Verification evidence</w:t>
            </w:r>
          </w:p>
        </w:tc>
        <w:tc>
          <w:tcPr>
            <w:tcW w:type="dxa" w:w="3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Database for PostgreSQL</w:t>
            </w:r>
          </w:p>
        </w:tc>
        <w:tc>
          <w:tcPr>
            <w:tcW w:type="dxa" w:w="3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Reviewer role and above. SHA-256 hashed for integrity verification.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Classification decisions and findings</w:t>
            </w:r>
          </w:p>
        </w:tc>
        <w:tc>
          <w:tcPr>
            <w:tcW w:type="dxa" w:w="3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Database for PostgreSQL</w:t>
            </w:r>
          </w:p>
        </w:tc>
        <w:tc>
          <w:tcPr>
            <w:tcW w:type="dxa" w:w="3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Reviewer creates. Senior analyst and above may view.</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Audit records</w:t>
            </w:r>
          </w:p>
        </w:tc>
        <w:tc>
          <w:tcPr>
            <w:tcW w:type="dxa" w:w="3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Database for PostgreSQL (append-only)</w:t>
            </w:r>
          </w:p>
        </w:tc>
        <w:tc>
          <w:tcPr>
            <w:tcW w:type="dxa" w:w="3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QA Lead and above may view. No role may modify or delete.</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Documents and reports</w:t>
            </w:r>
          </w:p>
        </w:tc>
        <w:tc>
          <w:tcPr>
            <w:tcW w:type="dxa" w:w="3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Blob Storage (AES-256 encrypted)</w:t>
            </w:r>
          </w:p>
        </w:tc>
        <w:tc>
          <w:tcPr>
            <w:tcW w:type="dxa" w:w="3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Role-restricted download. SHA-256 integrity hash.</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credentials</w:t>
            </w:r>
          </w:p>
        </w:tc>
        <w:tc>
          <w:tcPr>
            <w:tcW w:type="dxa" w:w="3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Database for PostgreSQL</w:t>
            </w:r>
          </w:p>
        </w:tc>
        <w:tc>
          <w:tcPr>
            <w:tcW w:type="dxa" w:w="3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Bcrypt hashed. Admin role manages accounts. No plaintext storage.</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Signing keys and API credentials</w:t>
            </w:r>
          </w:p>
        </w:tc>
        <w:tc>
          <w:tcPr>
            <w:tcW w:type="dxa" w:w="3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 (FIPS 140-2 Level 2 HSM)</w:t>
            </w:r>
          </w:p>
        </w:tc>
        <w:tc>
          <w:tcPr>
            <w:tcW w:type="dxa" w:w="3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Not accessible to application users. Infrastructure-managed.</w:t>
            </w:r>
          </w:p>
        </w:tc>
      </w:tr>
    </w:tbl>
    <w:p>
      <w:pPr>
        <w:pStyle w:val="Heading2"/>
        <w:spacing w:after="100" w:before="260"/>
      </w:pPr>
      <w:r>
        <w:rPr>
          <w:rFonts w:ascii="Segoe UI" w:cs="Segoe UI" w:eastAsia="Segoe UI" w:hAnsi="Segoe UI"/>
          <w:b/>
          <w:bCs/>
          <w:color w:val="0078D4"/>
          <w:sz w:val="26"/>
          <w:szCs w:val="26"/>
        </w:rPr>
        <w:t xml:space="preserve">4.2 Entity Review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rPr>
          <w:tblHeader/>
        </w:trPr>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Stage</w:t>
            </w:r>
          </w:p>
        </w:tc>
        <w:tc>
          <w:tcPr>
            <w:tcW w:type="dxa" w:w="39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Data Movement</w:t>
            </w:r>
          </w:p>
        </w:tc>
        <w:tc>
          <w:tcPr>
            <w:tcW w:type="dxa" w:w="4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Security Controls Applied</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 Import</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CSV file uploaded via HTTPS. Schema validated. Stored in PostgreSQL.</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TLS 1.2+ transport. Pydantic schema validation. NPI format enforcement.</w:t>
            </w:r>
          </w:p>
        </w:tc>
      </w:tr>
      <w:tr>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2. Verification</w:t>
            </w:r>
          </w:p>
        </w:tc>
        <w:tc>
          <w:tcPr>
            <w:tcW w:type="dxa" w:w="3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Individual entity identifiers sent to NPPES, SAM, LEIE, PECOS. Results stored.</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TLS to government APIs. Each result stored with SHA-256 evidence hash.</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3. Classification</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Entity context sent to AI service. Classification recommendation returned.</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TLS encrypted. Model identity not exposed. Recommendation is Draft status.</w:t>
            </w:r>
          </w:p>
        </w:tc>
      </w:tr>
      <w:tr>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4. Human Decision</w:t>
            </w:r>
          </w:p>
        </w:tc>
        <w:tc>
          <w:tcPr>
            <w:tcW w:type="dxa" w:w="3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Reviewer accepts, modifies, or rejects recommendation. Decision stored.</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Human identity recorded as Approver. Immutable audit record created.</w:t>
            </w:r>
          </w:p>
        </w:tc>
      </w:tr>
      <w:tr>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5. Reporting</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Reports generated from verified data. Delivered to COR.</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SHA-256 integrity hash. Role-restricted download (reviewer and above).</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5. Roles and Responsibilities</w:t>
      </w:r>
    </w:p>
    <w:p>
      <w:pPr>
        <w:pStyle w:val="Heading2"/>
        <w:spacing w:after="100" w:before="260"/>
      </w:pPr>
      <w:r>
        <w:rPr>
          <w:rFonts w:ascii="Segoe UI" w:cs="Segoe UI" w:eastAsia="Segoe UI" w:hAnsi="Segoe UI"/>
          <w:b/>
          <w:bCs/>
          <w:color w:val="0078D4"/>
          <w:sz w:val="26"/>
          <w:szCs w:val="26"/>
        </w:rPr>
        <w:t xml:space="preserve">5.1 Application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3260"/>
        <w:gridCol w:w="4000"/>
      </w:tblGrid>
      <w:tr>
        <w:trPr>
          <w:tblHeader/>
        </w:trPr>
        <w:tc>
          <w:tcPr>
            <w:tcW w:type="dxa" w:w="16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Role</w:t>
            </w:r>
          </w:p>
        </w:tc>
        <w:tc>
          <w:tcPr>
            <w:tcW w:type="dxa" w:w="5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Level</w:t>
            </w:r>
          </w:p>
        </w:tc>
        <w:tc>
          <w:tcPr>
            <w:tcW w:type="dxa" w:w="32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Permissions</w:t>
            </w:r>
          </w:p>
        </w:tc>
        <w:tc>
          <w:tcPr>
            <w:tcW w:type="dxa" w:w="4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Restrictions</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Viewer</w:t>
            </w:r>
          </w:p>
        </w:tc>
        <w:tc>
          <w:tcPr>
            <w:tcW w:type="dxa" w:w="5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w:t>
            </w:r>
          </w:p>
        </w:tc>
        <w:tc>
          <w:tcPr>
            <w:tcW w:type="dxa" w:w="32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Aggregate dashboards, analytics, connector status</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Cannot access PII (NPI, entity names, addresses)</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Analyst</w:t>
            </w:r>
          </w:p>
        </w:tc>
        <w:tc>
          <w:tcPr>
            <w:tcW w:type="dxa" w:w="5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2</w:t>
            </w:r>
          </w:p>
        </w:tc>
        <w:tc>
          <w:tcPr>
            <w:tcW w:type="dxa" w:w="32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Data import, aggregate views</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Cannot classify entities or download reports</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Reviewer</w:t>
            </w:r>
          </w:p>
        </w:tc>
        <w:tc>
          <w:tcPr>
            <w:tcW w:type="dxa" w:w="5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3</w:t>
            </w:r>
          </w:p>
        </w:tc>
        <w:tc>
          <w:tcPr>
            <w:tcW w:type="dxa" w:w="32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Entity reviews, validations, classification decisions, report downloads</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Cannot manage users or system configuration</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Senior Analyst</w:t>
            </w:r>
          </w:p>
        </w:tc>
        <w:tc>
          <w:tcPr>
            <w:tcW w:type="dxa" w:w="5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4</w:t>
            </w:r>
          </w:p>
        </w:tc>
        <w:tc>
          <w:tcPr>
            <w:tcW w:type="dxa" w:w="32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Reviewer permissions plus priority case creation and classification overrides</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Cannot manage users or QA thresholds</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QA Lead</w:t>
            </w:r>
          </w:p>
        </w:tc>
        <w:tc>
          <w:tcPr>
            <w:tcW w:type="dxa" w:w="5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5</w:t>
            </w:r>
          </w:p>
        </w:tc>
        <w:tc>
          <w:tcPr>
            <w:tcW w:type="dxa" w:w="32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QA operations, audit log review, threshold configuration</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Cannot modify entity data or classification decisions</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Program Manager</w:t>
            </w:r>
          </w:p>
        </w:tc>
        <w:tc>
          <w:tcPr>
            <w:tcW w:type="dxa" w:w="5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6</w:t>
            </w:r>
          </w:p>
        </w:tc>
        <w:tc>
          <w:tcPr>
            <w:tcW w:type="dxa" w:w="32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 views, reports, analytics, priority review requests</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Cannot modify data, users, or system configuration</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Administrator</w:t>
            </w:r>
          </w:p>
        </w:tc>
        <w:tc>
          <w:tcPr>
            <w:tcW w:type="dxa" w:w="5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7</w:t>
            </w:r>
          </w:p>
        </w:tc>
        <w:tc>
          <w:tcPr>
            <w:tcW w:type="dxa" w:w="32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User management, role assignment, system configuration</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Cannot perform super administrator functions</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Super Administrator</w:t>
            </w:r>
          </w:p>
        </w:tc>
        <w:tc>
          <w:tcPr>
            <w:tcW w:type="dxa" w:w="5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8</w:t>
            </w:r>
          </w:p>
        </w:tc>
        <w:tc>
          <w:tcPr>
            <w:tcW w:type="dxa" w:w="32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Full system access including emergency operations</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Restricted to authorized AGT personnel</w:t>
            </w:r>
          </w:p>
        </w:tc>
      </w:tr>
    </w:tbl>
    <w:p>
      <w:pPr>
        <w:pStyle w:val="Heading2"/>
        <w:spacing w:after="100" w:before="260"/>
      </w:pPr>
      <w:r>
        <w:rPr>
          <w:rFonts w:ascii="Segoe UI" w:cs="Segoe UI" w:eastAsia="Segoe UI" w:hAnsi="Segoe UI"/>
          <w:b/>
          <w:bCs/>
          <w:color w:val="0078D4"/>
          <w:sz w:val="26"/>
          <w:szCs w:val="26"/>
        </w:rPr>
        <w:t xml:space="preserve">5.2 Organizational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Responsibility</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Name</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Organization</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System Owner</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Imran Siddiqui, President &amp; CEO</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Alliance Global Tech, Inc.</w:t>
            </w:r>
          </w:p>
        </w:tc>
      </w:tr>
      <w:tr>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System Administrator</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AGT Operations Team</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Alliance Global Tech, Inc.</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Information System Security Officer (ISSO)</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Designated by System Owner</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Alliance Global Tech, Inc.</w:t>
            </w:r>
          </w:p>
        </w:tc>
      </w:tr>
      <w:tr>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Authorizing Official</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Designated by ONC</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HHS/ONC</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Contracting Officer Representative</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Meley Gebresellassie</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HHS/ONC</w:t>
            </w:r>
          </w:p>
        </w:tc>
      </w:tr>
      <w:tr>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Contracting Officer Representative</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JaWanna Henry</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HHS/ONC</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6. Security Controls — NIST SP 800-53 Rev 5</w:t>
      </w:r>
    </w:p>
    <w:p>
      <w:pPr>
        <w:spacing w:after="120" w:line="320"/>
      </w:pPr>
      <w:r>
        <w:rPr>
          <w:rFonts w:ascii="Segoe UI" w:cs="Segoe UI" w:eastAsia="Segoe UI" w:hAnsi="Segoe UI"/>
          <w:b w:val="false"/>
          <w:bCs w:val="false"/>
          <w:i w:val="false"/>
          <w:iCs w:val="false"/>
          <w:color w:val="323130"/>
          <w:sz w:val="21"/>
          <w:szCs w:val="21"/>
        </w:rPr>
        <w:t xml:space="preserve">The following security controls are implemented at the application layer in alignment with NIST SP 800-53 Revision 5 for a FIPS 199 Moderate information system. Platform-level infrastructure controls are inherited from the Microsoft Azure FedRAMP High P-ATO.</w:t>
      </w:r>
    </w:p>
    <w:p>
      <w:pPr>
        <w:pStyle w:val="Heading2"/>
        <w:spacing w:after="100" w:before="260"/>
      </w:pPr>
      <w:r>
        <w:rPr>
          <w:rFonts w:ascii="Segoe UI" w:cs="Segoe UI" w:eastAsia="Segoe UI" w:hAnsi="Segoe UI"/>
          <w:b/>
          <w:bCs/>
          <w:color w:val="0078D4"/>
          <w:sz w:val="26"/>
          <w:szCs w:val="26"/>
        </w:rPr>
        <w:t xml:space="preserve">6.1 Access Control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000"/>
        <w:gridCol w:w="57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Control</w:t>
            </w:r>
          </w:p>
        </w:tc>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5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AC-2</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Account Management</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Eight-level RBAC hierarchy enforced on every API endpoint. Administrator-only account creation. User lifecycle: Pending Registration → Email Verified → Administrator Approved → Active → Disabled.</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AC-3</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Access Enforcement</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JWT validation on every API request. Role-based authorization enforced at the middleware layer before request processing. PII restricted to reviewer and above.</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AC-6</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Least Privilege</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Each role is granted the minimum permissions required for its function. Role assignment restricted to administrators. No self-service role escalation. No email-based role changes.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AC-7</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Unsuccessful Logon Attempts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Per-account lockout after configurable consecutive failed attempts (default: 5). Automatic unlock after configured duration. Per-IP rate limiting for brute-force and credential stuffing protection.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AC-11</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Session Lock</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Short-lived access tokens (15-minute expiry). Refresh token rotation with single-use enforcement. Configurable administrative and refresh token lifetimes.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AC-12</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Session Termination</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Logout invalidates all active tokens via server-side revocation timestamp. Client storage cleared. Pre-render authentication guard prevents content display after session termination.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AC-17</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Remote Access</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All access via HTTPS (TLS 1.2+). API-only access model. No direct database access. No SSH exposure.</w:t>
            </w:r>
          </w:p>
        </w:tc>
      </w:tr>
    </w:tbl>
    <w:p>
      <w:pPr>
        <w:pStyle w:val="Heading2"/>
        <w:spacing w:after="100" w:before="260"/>
      </w:pPr>
      <w:r>
        <w:rPr>
          <w:rFonts w:ascii="Segoe UI" w:cs="Segoe UI" w:eastAsia="Segoe UI" w:hAnsi="Segoe UI"/>
          <w:b/>
          <w:bCs/>
          <w:color w:val="0078D4"/>
          <w:sz w:val="26"/>
          <w:szCs w:val="26"/>
        </w:rPr>
        <w:t xml:space="preserve">6.2 Identification and Authentication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53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Control</w:t>
            </w:r>
          </w:p>
        </w:tc>
        <w:tc>
          <w:tcPr>
            <w:tcW w:type="dxa" w:w="2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5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IA-2</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Identification and Authentication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Enterprise JWT authentication with unique token identifiers (jti). Token fingerprint validation for replay attack protection. Signing keys stored in Azure Key Vault.</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IA-2(1)</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MFA for Privileged Accounts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Planned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Multi-factor authentication architecture supports TOTP and push-based integration. Implementation planned for Q4 2026.</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IA-4</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Identifier Management</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Unique user identifiers (UUID). Email uniqueness enforced at the database layer. No identifier reuse.</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IA-5</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Authenticator Management</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Passwords hashed using bcrypt with cost factor 12 (Argon2id supported as configurable alternative). Password reset via time-limited, single-use token with 1-hour expiry. Email verification via cryptographically signed, single-use, replay-protected token with 24-hour expiry.</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IA-5(1)</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Password-Based Authentication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Password complexity enforced server-side. No plaintext storage or transmission. Constant-time password comparison to prevent timing-based attacks.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IA-6</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Authentication Feedback</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Generic authentication failure responses ("Invalid credentials"). Does not reveal whether an email address exists or a password is incorrect. Prevents user enumeration.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IA-11</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Re-Authentication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Access tokens expire after 15 minutes. Refresh token rotation ensures single-use and continuous session validation. Sensitive operations require active, valid session state.</w:t>
            </w:r>
          </w:p>
        </w:tc>
      </w:tr>
    </w:tbl>
    <w:p>
      <w:pPr>
        <w:pStyle w:val="Heading2"/>
        <w:spacing w:after="100" w:before="260"/>
      </w:pPr>
      <w:r>
        <w:rPr>
          <w:rFonts w:ascii="Segoe UI" w:cs="Segoe UI" w:eastAsia="Segoe UI" w:hAnsi="Segoe UI"/>
          <w:b/>
          <w:bCs/>
          <w:color w:val="0078D4"/>
          <w:sz w:val="26"/>
          <w:szCs w:val="26"/>
        </w:rPr>
        <w:t xml:space="preserve">6.3 Audit and Accountability (AU)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000"/>
        <w:gridCol w:w="57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Control</w:t>
            </w:r>
          </w:p>
        </w:tc>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5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AU-2</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Event Logging</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Comprehensive authentication event logging: login success/failure, logout, password reset request/completion, email verification, user approval/rejection/disable, account lockout, role changes, session expiration, token revocation, and all administrative actions.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AU-3</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Content of Audit Records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Each record contains: timestamp, correlation identifier, user ID, email, IP address, user agent, event type, outcome (success/failure), and reason. Passwords, tokens, API keys, and other secrets are never logged.</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AU-6</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Audit Record Review</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Audit log viewer accessible to QA Lead role and above. Supports querying, filtering, and export. Correlation identifiers enable reconstruction of event chains.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AU-9</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Protection of Audit Information</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Append-only database table. UPDATE and DELETE operations are prohibited at the application layer. Audit records are immutable after creation.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AU-12</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Audit Record Generation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Automatic generation at every state change including entity operations, authentication events, administrative actions, QA sweeps, and report generation.</w:t>
            </w:r>
          </w:p>
        </w:tc>
      </w:tr>
    </w:tbl>
    <w:p>
      <w:pPr>
        <w:pStyle w:val="Heading2"/>
        <w:spacing w:after="100" w:before="260"/>
      </w:pPr>
      <w:r>
        <w:rPr>
          <w:rFonts w:ascii="Segoe UI" w:cs="Segoe UI" w:eastAsia="Segoe UI" w:hAnsi="Segoe UI"/>
          <w:b/>
          <w:bCs/>
          <w:color w:val="0078D4"/>
          <w:sz w:val="26"/>
          <w:szCs w:val="26"/>
        </w:rPr>
        <w:t xml:space="preserve">6.4 System and Communications Protection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53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Control</w:t>
            </w:r>
          </w:p>
        </w:tc>
        <w:tc>
          <w:tcPr>
            <w:tcW w:type="dxa" w:w="2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5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SC-7</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Boundary Protection</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CORS restricted to configured application origins. No wildcard origins permitted. TrustedHostMiddleware enforced.</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SC-8</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Transmission Confidentiality</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TLS 1.2+ enforced on all connections. HSTS enabled with max-age=31536000. Tokens transmitted via Authorization header only.</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SC-12</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Cryptographic Key Management</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JWT signing keys stored in Azure Key Vault. Separate keys per environment. No keys stored in source code or environment files.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SC-13</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Cryptographic Protection</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SHA-256 for audit evidence hashing and chain-of-custody. Bcrypt (cost 12) for password hashing. HS256 for JWT signing. TLS for transport encryption.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SC-23</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Session Authenticity</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Token fingerprint validation on every request. Refresh token rotation with single-use enforcement. Replay protection via token consumption tracking.</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SC-28</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Protection at Rest</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Database for PostgreSQL transparent data encryption. Azure Blob Storage AES-256 encryption. Azure Key Vault FIPS 140-2 Level 2 HSM backing.</w:t>
            </w:r>
          </w:p>
        </w:tc>
      </w:tr>
    </w:tbl>
    <w:p>
      <w:pPr>
        <w:pStyle w:val="Heading2"/>
        <w:spacing w:after="100" w:before="260"/>
      </w:pPr>
      <w:r>
        <w:rPr>
          <w:rFonts w:ascii="Segoe UI" w:cs="Segoe UI" w:eastAsia="Segoe UI" w:hAnsi="Segoe UI"/>
          <w:b/>
          <w:bCs/>
          <w:color w:val="0078D4"/>
          <w:sz w:val="26"/>
          <w:szCs w:val="26"/>
        </w:rPr>
        <w:t xml:space="preserve">6.5 System and Information Integrity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5360"/>
      </w:tblGrid>
      <w:tr>
        <w:trPr>
          <w:tblHeader/>
        </w:trPr>
        <w:tc>
          <w:tcPr>
            <w:tcW w:type="dxa" w:w="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Control</w:t>
            </w:r>
          </w:p>
        </w:tc>
        <w:tc>
          <w:tcPr>
            <w:tcW w:type="dxa" w:w="2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Title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5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SI-4</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System Monitoring</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Application Insights for performance and availability. QA threshold alerts for classification consistency. Authentication anomaly detection. Connector health probes.</w:t>
            </w:r>
          </w:p>
        </w:tc>
      </w:tr>
      <w:tr>
        <w:tc>
          <w:tcPr>
            <w:tcW w:type="dxa" w:w="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SI-10</w:t>
            </w:r>
          </w:p>
        </w:tc>
        <w:tc>
          <w:tcPr>
            <w:tcW w:type="dxa" w:w="2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Input Validation</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Pydantic schema enforcement on all API inputs. Parameterized SQL via SQLAlchemy ORM (no raw SQL). File type verification on uploads. NPI format validation (10-digit enforcement). Disposable email domain blocking on registration.</w:t>
            </w:r>
          </w:p>
        </w:tc>
      </w:tr>
      <w:tr>
        <w:tc>
          <w:tcPr>
            <w:tcW w:type="dxa" w:w="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SI-11</w:t>
            </w:r>
          </w:p>
        </w:tc>
        <w:tc>
          <w:tcPr>
            <w:tcW w:type="dxa" w:w="2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Error Handling</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No stack traces, internal file paths, or system configuration details exposed to clients. Generic error messages with request-ID correlation for internal investigation.</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7. Authentication and Identity Management</w:t>
      </w:r>
    </w:p>
    <w:p>
      <w:pPr>
        <w:pStyle w:val="Heading2"/>
        <w:spacing w:after="100" w:before="260"/>
      </w:pPr>
      <w:r>
        <w:rPr>
          <w:rFonts w:ascii="Segoe UI" w:cs="Segoe UI" w:eastAsia="Segoe UI" w:hAnsi="Segoe UI"/>
          <w:b/>
          <w:bCs/>
          <w:color w:val="0078D4"/>
          <w:sz w:val="26"/>
          <w:szCs w:val="26"/>
        </w:rPr>
        <w:t xml:space="preserve">7.1 Authentication Architecture</w:t>
      </w:r>
    </w:p>
    <w:p>
      <w:pPr>
        <w:spacing w:after="120" w:line="320"/>
      </w:pPr>
      <w:r>
        <w:rPr>
          <w:rFonts w:ascii="Segoe UI" w:cs="Segoe UI" w:eastAsia="Segoe UI" w:hAnsi="Segoe UI"/>
          <w:b w:val="false"/>
          <w:bCs w:val="false"/>
          <w:i w:val="false"/>
          <w:iCs w:val="false"/>
          <w:color w:val="323130"/>
          <w:sz w:val="21"/>
          <w:szCs w:val="21"/>
        </w:rPr>
        <w:t xml:space="preserve">The application implements an enterprise-grade authentication architecture aligned with NIST SP 800-53 Rev 5 Identification and Authentication (IA) and Access Control (AC) families, and conforming to practices defined in the OWASP Application Security Verification Standard (ASVS) Level 2/3 and the OWASP Top 10 (2021).</w:t>
      </w:r>
    </w:p>
    <w:p>
      <w:pPr>
        <w:pStyle w:val="Heading2"/>
        <w:spacing w:after="100" w:before="260"/>
      </w:pPr>
      <w:r>
        <w:rPr>
          <w:rFonts w:ascii="Segoe UI" w:cs="Segoe UI" w:eastAsia="Segoe UI" w:hAnsi="Segoe UI"/>
          <w:b/>
          <w:bCs/>
          <w:color w:val="0078D4"/>
          <w:sz w:val="26"/>
          <w:szCs w:val="26"/>
        </w:rPr>
        <w:t xml:space="preserve">7.2 User Lifecycle</w:t>
      </w:r>
    </w:p>
    <w:p>
      <w:pPr>
        <w:spacing w:after="120" w:line="320"/>
      </w:pPr>
      <w:r>
        <w:rPr>
          <w:rFonts w:ascii="Segoe UI" w:cs="Segoe UI" w:eastAsia="Segoe UI" w:hAnsi="Segoe UI"/>
          <w:b w:val="false"/>
          <w:bCs w:val="false"/>
          <w:i w:val="false"/>
          <w:iCs w:val="false"/>
          <w:color w:val="323130"/>
          <w:sz w:val="21"/>
          <w:szCs w:val="21"/>
        </w:rPr>
        <w:t xml:space="preserve">The application enforces a controlled user lifecycle requiring both email verification and administrator approval before a user may access the production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Stage</w:t>
            </w:r>
          </w:p>
        </w:tc>
        <w:tc>
          <w:tcPr>
            <w:tcW w:type="dxa" w:w="3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Description</w:t>
            </w:r>
          </w:p>
        </w:tc>
        <w:tc>
          <w:tcPr>
            <w:tcW w:type="dxa" w:w="4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Security Controls</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Pending Registration</w:t>
            </w:r>
          </w:p>
        </w:tc>
        <w:tc>
          <w:tcPr>
            <w:tcW w:type="dxa" w:w="3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User submits registration request. Account created in pending state.</w:t>
            </w:r>
          </w:p>
        </w:tc>
        <w:tc>
          <w:tcPr>
            <w:tcW w:type="dxa" w:w="4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Duplicate email protection. Server-side validation. Registration rate limiting. Disposable email domain blocking.</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Email Verification</w:t>
            </w:r>
          </w:p>
        </w:tc>
        <w:tc>
          <w:tcPr>
            <w:tcW w:type="dxa" w:w="3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System sends a cryptographically signed verification token via email.</w:t>
            </w:r>
          </w:p>
        </w:tc>
        <w:tc>
          <w:tcPr>
            <w:tcW w:type="dxa" w:w="4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Token is single-use, time-limited (24 hours), replay-protected, and revoked upon successful verification.</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Pending Approval</w:t>
            </w:r>
          </w:p>
        </w:tc>
        <w:tc>
          <w:tcPr>
            <w:tcW w:type="dxa" w:w="3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Verified user awaits administrator review. User cannot access any protected resources.</w:t>
            </w:r>
          </w:p>
        </w:tc>
        <w:tc>
          <w:tcPr>
            <w:tcW w:type="dxa" w:w="4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No access granted until explicitly approved by an administrator.</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Administrator Approved</w:t>
            </w:r>
          </w:p>
        </w:tc>
        <w:tc>
          <w:tcPr>
            <w:tcW w:type="dxa" w:w="3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Administrator reviews and approves the user, assigning an appropriate RBAC role.</w:t>
            </w:r>
          </w:p>
        </w:tc>
        <w:tc>
          <w:tcPr>
            <w:tcW w:type="dxa" w:w="4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Approval action is audited. Only administrators may approve. Role assignment is explicit.</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Active</w:t>
            </w:r>
          </w:p>
        </w:tc>
        <w:tc>
          <w:tcPr>
            <w:tcW w:type="dxa" w:w="3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User gains access to the system based on the assigned role.</w:t>
            </w:r>
          </w:p>
        </w:tc>
        <w:tc>
          <w:tcPr>
            <w:tcW w:type="dxa" w:w="4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Least privilege enforced. All actions audited. Session management enforced.</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Disabled</w:t>
            </w:r>
          </w:p>
        </w:tc>
        <w:tc>
          <w:tcPr>
            <w:tcW w:type="dxa" w:w="3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Administrator revokes access. Account is deactivated.</w:t>
            </w:r>
          </w:p>
        </w:tc>
        <w:tc>
          <w:tcPr>
            <w:tcW w:type="dxa" w:w="4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 active sessions immediately invalidated via server-side revocation. User cannot authenticate.</w:t>
            </w:r>
          </w:p>
        </w:tc>
      </w:tr>
    </w:tbl>
    <w:p>
      <w:pPr>
        <w:spacing w:after="100"/>
      </w:pPr>
    </w:p>
    <w:p>
      <w:pPr>
        <w:spacing w:after="120" w:line="320"/>
      </w:pPr>
      <w:r>
        <w:rPr>
          <w:rFonts w:ascii="Segoe UI" w:cs="Segoe UI" w:eastAsia="Segoe UI" w:hAnsi="Segoe UI"/>
          <w:b w:val="false"/>
          <w:bCs w:val="false"/>
          <w:i w:val="false"/>
          <w:iCs w:val="false"/>
          <w:color w:val="323130"/>
          <w:sz w:val="21"/>
          <w:szCs w:val="21"/>
        </w:rPr>
        <w:t xml:space="preserve">Administrator actions available throughout the user lifecycle:</w:t>
      </w:r>
    </w:p>
    <w:p>
      <w:pPr>
        <w:spacing w:after="60" w:line="300"/>
        <w:ind w:left="600"/>
      </w:pPr>
      <w:r>
        <w:rPr>
          <w:rFonts w:ascii="Segoe UI" w:cs="Segoe UI" w:eastAsia="Segoe UI" w:hAnsi="Segoe UI"/>
          <w:color w:val="323130"/>
          <w:sz w:val="21"/>
          <w:szCs w:val="21"/>
        </w:rPr>
        <w:t xml:space="preserve">•  Approve — grant system access with an assigned RBAC role</w:t>
      </w:r>
    </w:p>
    <w:p>
      <w:pPr>
        <w:spacing w:after="60" w:line="300"/>
        <w:ind w:left="600"/>
      </w:pPr>
      <w:r>
        <w:rPr>
          <w:rFonts w:ascii="Segoe UI" w:cs="Segoe UI" w:eastAsia="Segoe UI" w:hAnsi="Segoe UI"/>
          <w:color w:val="323130"/>
          <w:sz w:val="21"/>
          <w:szCs w:val="21"/>
        </w:rPr>
        <w:t xml:space="preserve">•  Reject — deny access with a documented, audited reason</w:t>
      </w:r>
    </w:p>
    <w:p>
      <w:pPr>
        <w:spacing w:after="60" w:line="300"/>
        <w:ind w:left="600"/>
      </w:pPr>
      <w:r>
        <w:rPr>
          <w:rFonts w:ascii="Segoe UI" w:cs="Segoe UI" w:eastAsia="Segoe UI" w:hAnsi="Segoe UI"/>
          <w:color w:val="323130"/>
          <w:sz w:val="21"/>
          <w:szCs w:val="21"/>
        </w:rPr>
        <w:t xml:space="preserve">•  Disable — revoke access for an active user; all sessions immediately invalidated</w:t>
      </w:r>
    </w:p>
    <w:p>
      <w:pPr>
        <w:spacing w:after="60" w:line="300"/>
        <w:ind w:left="600"/>
      </w:pPr>
      <w:r>
        <w:rPr>
          <w:rFonts w:ascii="Segoe UI" w:cs="Segoe UI" w:eastAsia="Segoe UI" w:hAnsi="Segoe UI"/>
          <w:color w:val="323130"/>
          <w:sz w:val="21"/>
          <w:szCs w:val="21"/>
        </w:rPr>
        <w:t xml:space="preserve">•  Reactivate — restore access for a previously disabled user</w:t>
      </w:r>
    </w:p>
    <w:p>
      <w:pPr>
        <w:spacing w:after="60" w:line="300"/>
        <w:ind w:left="600"/>
      </w:pPr>
      <w:r>
        <w:rPr>
          <w:rFonts w:ascii="Segoe UI" w:cs="Segoe UI" w:eastAsia="Segoe UI" w:hAnsi="Segoe UI"/>
          <w:color w:val="323130"/>
          <w:sz w:val="21"/>
          <w:szCs w:val="21"/>
        </w:rPr>
        <w:t xml:space="preserve">•  Reset Password — initiate a secure password reset; all existing sessions invalidated</w:t>
      </w:r>
    </w:p>
    <w:p>
      <w:pPr>
        <w:spacing w:after="60" w:line="300"/>
        <w:ind w:left="600"/>
      </w:pPr>
      <w:r>
        <w:rPr>
          <w:rFonts w:ascii="Segoe UI" w:cs="Segoe UI" w:eastAsia="Segoe UI" w:hAnsi="Segoe UI"/>
          <w:color w:val="323130"/>
          <w:sz w:val="21"/>
          <w:szCs w:val="21"/>
        </w:rPr>
        <w:t xml:space="preserve">•  Resend Verification — re-send the email verification token for a pending user</w:t>
      </w:r>
    </w:p>
    <w:p>
      <w:pPr>
        <w:pStyle w:val="Heading2"/>
        <w:spacing w:after="100" w:before="260"/>
      </w:pPr>
      <w:r>
        <w:rPr>
          <w:rFonts w:ascii="Segoe UI" w:cs="Segoe UI" w:eastAsia="Segoe UI" w:hAnsi="Segoe UI"/>
          <w:b/>
          <w:bCs/>
          <w:color w:val="0078D4"/>
          <w:sz w:val="26"/>
          <w:szCs w:val="26"/>
        </w:rPr>
        <w:t xml:space="preserve">7.3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Token Type</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Lifetime</w:t>
            </w:r>
          </w:p>
        </w:tc>
        <w:tc>
          <w:tcPr>
            <w:tcW w:type="dxa" w:w="61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Security Properties</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Access Token (JWT)</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15 minutes</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Short-lived. Contains user identity, role, and permissions. Signed with HS256 using a key stored in Azure Key Vault. Token fingerprint validated on every request.</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Refresh Token</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7 days</w:t>
            </w:r>
          </w:p>
        </w:tc>
        <w:tc>
          <w:tcPr>
            <w:tcW w:type="dxa" w:w="6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Rotated on every use (single-use enforcement). Previous token invalidated upon rotation. Supports server-side revocation.</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Admin Access Token</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24 hours</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Extended lifetime for administrative sessions. Same security properties as standard access tokens.</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Email Verification Token</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24 hours</w:t>
            </w:r>
          </w:p>
        </w:tc>
        <w:tc>
          <w:tcPr>
            <w:tcW w:type="dxa" w:w="6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Cryptographically signed. Single-use. Replay-protected via state fingerprint. Revoked after successful verification.</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Password Reset Token</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 hour</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Single-use. Time-limited. Includes password-hash fingerprint; automatically invalidated if the password is changed before the token is used.</w:t>
            </w:r>
          </w:p>
        </w:tc>
      </w:tr>
    </w:tbl>
    <w:p>
      <w:pPr>
        <w:pStyle w:val="Heading2"/>
        <w:spacing w:after="100" w:before="260"/>
      </w:pPr>
      <w:r>
        <w:rPr>
          <w:rFonts w:ascii="Segoe UI" w:cs="Segoe UI" w:eastAsia="Segoe UI" w:hAnsi="Segoe UI"/>
          <w:b/>
          <w:bCs/>
          <w:color w:val="0078D4"/>
          <w:sz w:val="26"/>
          <w:szCs w:val="26"/>
        </w:rPr>
        <w:t xml:space="preserve">7.4 Login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Protection Layer</w:t>
            </w:r>
          </w:p>
        </w:tc>
        <w:tc>
          <w:tcPr>
            <w:tcW w:type="dxa" w:w="39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Implementation</w:t>
            </w:r>
          </w:p>
        </w:tc>
        <w:tc>
          <w:tcPr>
            <w:tcW w:type="dxa" w:w="3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Purpose</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Per-Account Lockout</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Account temporarily locked after 5 consecutive failed login attempts. Automatic unlock after a configured duration.</w:t>
            </w:r>
          </w:p>
        </w:tc>
        <w:tc>
          <w:tcPr>
            <w:tcW w:type="dxa" w:w="3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Prevents brute-force attacks against individual user accounts.</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Per-IP Rate Limiting</w:t>
            </w:r>
          </w:p>
        </w:tc>
        <w:tc>
          <w:tcPr>
            <w:tcW w:type="dxa" w:w="3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Login attempts from a single IP address are rate-limited to a configured threshold.</w:t>
            </w:r>
          </w:p>
        </w:tc>
        <w:tc>
          <w:tcPr>
            <w:tcW w:type="dxa" w:w="3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Limits the effectiveness of automated credential stuffing tools.</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Constant-Time Comparison</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Password verification executes in constant time regardless of whether the submitted email address exists in the system.</w:t>
            </w:r>
          </w:p>
        </w:tc>
        <w:tc>
          <w:tcPr>
            <w:tcW w:type="dxa" w:w="3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Prevents timing-based user enumeration attacks.</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Generic Error Responses</w:t>
            </w:r>
          </w:p>
        </w:tc>
        <w:tc>
          <w:tcPr>
            <w:tcW w:type="dxa" w:w="3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 authentication failures return an identical "Invalid credentials" response.</w:t>
            </w:r>
          </w:p>
        </w:tc>
        <w:tc>
          <w:tcPr>
            <w:tcW w:type="dxa" w:w="3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Prevents enumeration of valid email addresses via error message analysis.</w:t>
            </w:r>
          </w:p>
        </w:tc>
      </w:tr>
      <w:tr>
        <w:tc>
          <w:tcPr>
            <w:tcW w:type="dxa" w:w="2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Secure Logout</w:t>
            </w:r>
          </w:p>
        </w:tc>
        <w:tc>
          <w:tcPr>
            <w:tcW w:type="dxa" w:w="3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Logout clears all client-side tokens, stamps a server-side revocation timestamp, and redirects via location.replace() to prevent browser back-button access.</w:t>
            </w:r>
          </w:p>
        </w:tc>
        <w:tc>
          <w:tcPr>
            <w:tcW w:type="dxa" w:w="3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Ensures complete session termination with no residual authentication state.</w:t>
            </w:r>
          </w:p>
        </w:tc>
      </w:tr>
      <w:tr>
        <w:tc>
          <w:tcPr>
            <w:tcW w:type="dxa" w:w="2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Disposable Email Blocking</w:t>
            </w:r>
          </w:p>
        </w:tc>
        <w:tc>
          <w:tcPr>
            <w:tcW w:type="dxa" w:w="3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Registration rejects known disposable and temporary email domains.</w:t>
            </w:r>
          </w:p>
        </w:tc>
        <w:tc>
          <w:tcPr>
            <w:tcW w:type="dxa" w:w="3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Prevents creation of throwaway accounts that circumvent accountability.</w:t>
            </w:r>
          </w:p>
        </w:tc>
      </w:tr>
    </w:tbl>
    <w:p>
      <w:pPr>
        <w:pStyle w:val="Heading2"/>
        <w:spacing w:after="100" w:before="260"/>
      </w:pPr>
      <w:r>
        <w:rPr>
          <w:rFonts w:ascii="Segoe UI" w:cs="Segoe UI" w:eastAsia="Segoe UI" w:hAnsi="Segoe UI"/>
          <w:b/>
          <w:bCs/>
          <w:color w:val="0078D4"/>
          <w:sz w:val="26"/>
          <w:szCs w:val="26"/>
        </w:rPr>
        <w:t xml:space="preserve">7.5 Password Security</w:t>
      </w:r>
    </w:p>
    <w:p>
      <w:pPr>
        <w:spacing w:after="120" w:line="320"/>
      </w:pPr>
      <w:r>
        <w:rPr>
          <w:rFonts w:ascii="Segoe UI" w:cs="Segoe UI" w:eastAsia="Segoe UI" w:hAnsi="Segoe UI"/>
          <w:b w:val="false"/>
          <w:bCs w:val="false"/>
          <w:i w:val="false"/>
          <w:iCs w:val="false"/>
          <w:color w:val="323130"/>
          <w:sz w:val="21"/>
          <w:szCs w:val="21"/>
        </w:rPr>
        <w:t xml:space="preserve">User passwords are protected using bcrypt with a work factor of 12. The architecture supports Argon2id as a configurable alternative. The following properties are enforced:</w:t>
      </w:r>
    </w:p>
    <w:p>
      <w:pPr>
        <w:spacing w:after="60" w:line="300"/>
        <w:ind w:left="600"/>
      </w:pPr>
      <w:r>
        <w:rPr>
          <w:rFonts w:ascii="Segoe UI" w:cs="Segoe UI" w:eastAsia="Segoe UI" w:hAnsi="Segoe UI"/>
          <w:color w:val="323130"/>
          <w:sz w:val="21"/>
          <w:szCs w:val="21"/>
        </w:rPr>
        <w:t xml:space="preserve">•  Passwords are never stored in plaintext and are computationally irreversible</w:t>
      </w:r>
    </w:p>
    <w:p>
      <w:pPr>
        <w:spacing w:after="60" w:line="300"/>
        <w:ind w:left="600"/>
      </w:pPr>
      <w:r>
        <w:rPr>
          <w:rFonts w:ascii="Segoe UI" w:cs="Segoe UI" w:eastAsia="Segoe UI" w:hAnsi="Segoe UI"/>
          <w:color w:val="323130"/>
          <w:sz w:val="21"/>
          <w:szCs w:val="21"/>
        </w:rPr>
        <w:t xml:space="preserve">•  Each password uses a unique, randomly generated per-password salt</w:t>
      </w:r>
    </w:p>
    <w:p>
      <w:pPr>
        <w:spacing w:after="60" w:line="300"/>
        <w:ind w:left="600"/>
      </w:pPr>
      <w:r>
        <w:rPr>
          <w:rFonts w:ascii="Segoe UI" w:cs="Segoe UI" w:eastAsia="Segoe UI" w:hAnsi="Segoe UI"/>
          <w:color w:val="323130"/>
          <w:sz w:val="21"/>
          <w:szCs w:val="21"/>
        </w:rPr>
        <w:t xml:space="preserve">•  Constant-time comparison prevents timing-based attacks</w:t>
      </w:r>
    </w:p>
    <w:p>
      <w:pPr>
        <w:spacing w:after="60" w:line="300"/>
        <w:ind w:left="600"/>
      </w:pPr>
      <w:r>
        <w:rPr>
          <w:rFonts w:ascii="Segoe UI" w:cs="Segoe UI" w:eastAsia="Segoe UI" w:hAnsi="Segoe UI"/>
          <w:color w:val="323130"/>
          <w:sz w:val="21"/>
          <w:szCs w:val="21"/>
        </w:rPr>
        <w:t xml:space="preserve">•  Password reset tokens include a password-hash fingerprint that automatically invalidates the token if the password changes through another channel</w:t>
      </w:r>
    </w:p>
    <w:p>
      <w:pPr>
        <w:spacing w:after="60" w:line="300"/>
        <w:ind w:left="600"/>
      </w:pPr>
      <w:r>
        <w:rPr>
          <w:rFonts w:ascii="Segoe UI" w:cs="Segoe UI" w:eastAsia="Segoe UI" w:hAnsi="Segoe UI"/>
          <w:color w:val="323130"/>
          <w:sz w:val="21"/>
          <w:szCs w:val="21"/>
        </w:rPr>
        <w:t xml:space="preserve">•  Passwords are never transmitted in email; only secure, time-limited reset links are sent</w:t>
      </w:r>
    </w:p>
    <w:p>
      <w:pPr>
        <w:spacing w:after="60" w:line="300"/>
        <w:ind w:left="600"/>
      </w:pPr>
      <w:r>
        <w:rPr>
          <w:rFonts w:ascii="Segoe UI" w:cs="Segoe UI" w:eastAsia="Segoe UI" w:hAnsi="Segoe UI"/>
          <w:color w:val="323130"/>
          <w:sz w:val="21"/>
          <w:szCs w:val="21"/>
        </w:rPr>
        <w:t xml:space="preserve">•  No use of MD5, SHA-1, SHA-256, or custom hashing for password storage</w:t>
      </w:r>
    </w:p>
    <w:p>
      <w:pPr>
        <w:pStyle w:val="Heading2"/>
        <w:spacing w:after="100" w:before="260"/>
      </w:pPr>
      <w:r>
        <w:rPr>
          <w:rFonts w:ascii="Segoe UI" w:cs="Segoe UI" w:eastAsia="Segoe UI" w:hAnsi="Segoe UI"/>
          <w:b/>
          <w:bCs/>
          <w:color w:val="0078D4"/>
          <w:sz w:val="26"/>
          <w:szCs w:val="26"/>
        </w:rPr>
        <w:t xml:space="preserve">7.6 Session Management</w:t>
      </w:r>
    </w:p>
    <w:p>
      <w:pPr>
        <w:spacing w:after="60" w:line="300"/>
        <w:ind w:left="600"/>
      </w:pPr>
      <w:r>
        <w:rPr>
          <w:rFonts w:ascii="Segoe UI" w:cs="Segoe UI" w:eastAsia="Segoe UI" w:hAnsi="Segoe UI"/>
          <w:color w:val="323130"/>
          <w:sz w:val="21"/>
          <w:szCs w:val="21"/>
        </w:rPr>
        <w:t xml:space="preserve">•  Refresh token rotation: each refresh token is single-use; a new token is issued on every rotation and the previous token is invalidated</w:t>
      </w:r>
    </w:p>
    <w:p>
      <w:pPr>
        <w:spacing w:after="60" w:line="300"/>
        <w:ind w:left="600"/>
      </w:pPr>
      <w:r>
        <w:rPr>
          <w:rFonts w:ascii="Segoe UI" w:cs="Segoe UI" w:eastAsia="Segoe UI" w:hAnsi="Segoe UI"/>
          <w:color w:val="323130"/>
          <w:sz w:val="21"/>
          <w:szCs w:val="21"/>
        </w:rPr>
        <w:t xml:space="preserve">•  Access token expiration: 15-minute lifetime enforced server-side</w:t>
      </w:r>
    </w:p>
    <w:p>
      <w:pPr>
        <w:spacing w:after="60" w:line="300"/>
        <w:ind w:left="600"/>
      </w:pPr>
      <w:r>
        <w:rPr>
          <w:rFonts w:ascii="Segoe UI" w:cs="Segoe UI" w:eastAsia="Segoe UI" w:hAnsi="Segoe UI"/>
          <w:color w:val="323130"/>
          <w:sz w:val="21"/>
          <w:szCs w:val="21"/>
        </w:rPr>
        <w:t xml:space="preserve">•  Server-side session invalidation: logout, account disable, and password reset all stamp a revocation timestamp that immediately invalidates all outstanding tokens</w:t>
      </w:r>
    </w:p>
    <w:p>
      <w:pPr>
        <w:spacing w:after="60" w:line="300"/>
        <w:ind w:left="600"/>
      </w:pPr>
      <w:r>
        <w:rPr>
          <w:rFonts w:ascii="Segoe UI" w:cs="Segoe UI" w:eastAsia="Segoe UI" w:hAnsi="Segoe UI"/>
          <w:color w:val="323130"/>
          <w:sz w:val="21"/>
          <w:szCs w:val="21"/>
        </w:rPr>
        <w:t xml:space="preserve">•  Replay protection: token fingerprint validation on every request prevents stolen token reuse</w:t>
      </w:r>
    </w:p>
    <w:p>
      <w:pPr>
        <w:spacing w:after="60" w:line="300"/>
        <w:ind w:left="600"/>
      </w:pPr>
      <w:r>
        <w:rPr>
          <w:rFonts w:ascii="Segoe UI" w:cs="Segoe UI" w:eastAsia="Segoe UI" w:hAnsi="Segoe UI"/>
          <w:color w:val="323130"/>
          <w:sz w:val="21"/>
          <w:szCs w:val="21"/>
        </w:rPr>
        <w:t xml:space="preserve">•  HTTPS-only transport: tokens transmitted exclusively via the Authorization header over TLS</w:t>
      </w:r>
    </w:p>
    <w:p>
      <w:pPr>
        <w:spacing w:after="60" w:line="300"/>
        <w:ind w:left="600"/>
      </w:pPr>
      <w:r>
        <w:rPr>
          <w:rFonts w:ascii="Segoe UI" w:cs="Segoe UI" w:eastAsia="Segoe UI" w:hAnsi="Segoe UI"/>
          <w:color w:val="323130"/>
          <w:sz w:val="21"/>
          <w:szCs w:val="21"/>
        </w:rPr>
        <w:t xml:space="preserve">•  Pre-render authentication guard: protected content is not rendered until token validity is confirmed client-side</w:t>
      </w:r>
    </w:p>
    <w:p>
      <w:pPr>
        <w:pStyle w:val="Heading2"/>
        <w:spacing w:after="100" w:before="260"/>
      </w:pPr>
      <w:r>
        <w:rPr>
          <w:rFonts w:ascii="Segoe UI" w:cs="Segoe UI" w:eastAsia="Segoe UI" w:hAnsi="Segoe UI"/>
          <w:b/>
          <w:bCs/>
          <w:color w:val="0078D4"/>
          <w:sz w:val="26"/>
          <w:szCs w:val="26"/>
        </w:rPr>
        <w:t xml:space="preserve">7.7 Zero Trust Authentication Principles</w:t>
      </w:r>
    </w:p>
    <w:p>
      <w:pPr>
        <w:spacing w:after="120" w:line="320"/>
      </w:pPr>
      <w:r>
        <w:rPr>
          <w:rFonts w:ascii="Segoe UI" w:cs="Segoe UI" w:eastAsia="Segoe UI" w:hAnsi="Segoe UI"/>
          <w:b w:val="false"/>
          <w:bCs w:val="false"/>
          <w:i w:val="false"/>
          <w:iCs w:val="false"/>
          <w:color w:val="323130"/>
          <w:sz w:val="21"/>
          <w:szCs w:val="21"/>
        </w:rPr>
        <w:t xml:space="preserve">The authentication architecture applies Zero Trust security principles at the application layer:</w:t>
      </w:r>
    </w:p>
    <w:p>
      <w:pPr>
        <w:spacing w:after="60" w:line="300"/>
        <w:ind w:left="600"/>
      </w:pPr>
      <w:r>
        <w:rPr>
          <w:rFonts w:ascii="Segoe UI" w:cs="Segoe UI" w:eastAsia="Segoe UI" w:hAnsi="Segoe UI"/>
          <w:color w:val="323130"/>
          <w:sz w:val="21"/>
          <w:szCs w:val="21"/>
        </w:rPr>
        <w:t xml:space="preserve">•  Verify every request: JWT validation and role verification on every API call</w:t>
      </w:r>
    </w:p>
    <w:p>
      <w:pPr>
        <w:spacing w:after="60" w:line="300"/>
        <w:ind w:left="600"/>
      </w:pPr>
      <w:r>
        <w:rPr>
          <w:rFonts w:ascii="Segoe UI" w:cs="Segoe UI" w:eastAsia="Segoe UI" w:hAnsi="Segoe UI"/>
          <w:color w:val="323130"/>
          <w:sz w:val="21"/>
          <w:szCs w:val="21"/>
        </w:rPr>
        <w:t xml:space="preserve">•  Least privilege: each role has the minimum permissions required for its function</w:t>
      </w:r>
    </w:p>
    <w:p>
      <w:pPr>
        <w:spacing w:after="60" w:line="300"/>
        <w:ind w:left="600"/>
      </w:pPr>
      <w:r>
        <w:rPr>
          <w:rFonts w:ascii="Segoe UI" w:cs="Segoe UI" w:eastAsia="Segoe UI" w:hAnsi="Segoe UI"/>
          <w:color w:val="323130"/>
          <w:sz w:val="21"/>
          <w:szCs w:val="21"/>
        </w:rPr>
        <w:t xml:space="preserve">•  Continuous identity validation: token expiry and fingerprint checked on every request</w:t>
      </w:r>
    </w:p>
    <w:p>
      <w:pPr>
        <w:spacing w:after="60" w:line="300"/>
        <w:ind w:left="600"/>
      </w:pPr>
      <w:r>
        <w:rPr>
          <w:rFonts w:ascii="Segoe UI" w:cs="Segoe UI" w:eastAsia="Segoe UI" w:hAnsi="Segoe UI"/>
          <w:color w:val="323130"/>
          <w:sz w:val="21"/>
          <w:szCs w:val="21"/>
        </w:rPr>
        <w:t xml:space="preserve">•  Role-based authorization: access decisions based on assigned role, not network location</w:t>
      </w:r>
    </w:p>
    <w:p>
      <w:pPr>
        <w:spacing w:after="60" w:line="300"/>
        <w:ind w:left="600"/>
      </w:pPr>
      <w:r>
        <w:rPr>
          <w:rFonts w:ascii="Segoe UI" w:cs="Segoe UI" w:eastAsia="Segoe UI" w:hAnsi="Segoe UI"/>
          <w:color w:val="323130"/>
          <w:sz w:val="21"/>
          <w:szCs w:val="21"/>
        </w:rPr>
        <w:t xml:space="preserve">•  Session validation: refresh token rotation ensures continuous session authenticity</w:t>
      </w:r>
    </w:p>
    <w:p>
      <w:pPr>
        <w:spacing w:after="60" w:line="300"/>
        <w:ind w:left="600"/>
      </w:pPr>
      <w:r>
        <w:rPr>
          <w:rFonts w:ascii="Segoe UI" w:cs="Segoe UI" w:eastAsia="Segoe UI" w:hAnsi="Segoe UI"/>
          <w:color w:val="323130"/>
          <w:sz w:val="21"/>
          <w:szCs w:val="21"/>
        </w:rPr>
        <w:t xml:space="preserve">•  Secure token lifecycle: tokens are created, rotated, and revoked through controlled processes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BE9" w:sz="1"/>
              <w:left w:val="single" w:color="107C10" w:sz="12"/>
              <w:bottom w:val="single" w:color="EDEBE9" w:sz="1"/>
              <w:right w:val="single" w:color="EDEBE9" w:sz="1"/>
            </w:tcBorders>
            <w:shd w:fill="EAF3DE" w:color="auto" w:val="clear"/>
          </w:tcPr>
          <w:p>
            <w:pPr>
              <w:spacing w:after="40" w:before="80"/>
            </w:pPr>
            <w:r>
              <w:rPr>
                <w:rFonts w:ascii="Segoe UI" w:cs="Segoe UI" w:eastAsia="Segoe UI" w:hAnsi="Segoe UI"/>
                <w:b/>
                <w:bCs/>
                <w:color w:val="107C10"/>
                <w:sz w:val="19"/>
                <w:szCs w:val="19"/>
              </w:rPr>
              <w:t xml:space="preserve">Note</w:t>
            </w:r>
          </w:p>
          <w:p>
            <w:pPr>
              <w:spacing w:after="80"/>
            </w:pPr>
            <w:r>
              <w:rPr>
                <w:rFonts w:ascii="Segoe UI" w:cs="Segoe UI" w:eastAsia="Segoe UI" w:hAnsi="Segoe UI"/>
                <w:color w:val="323130"/>
                <w:sz w:val="19"/>
                <w:szCs w:val="19"/>
              </w:rPr>
              <w:t xml:space="preserve">The application implements Zero Trust security principles at the application layer. AGT does not claim formal Zero Trust Architecture certification, which requires organizational-level assessment beyond application code.</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8. Encryption and Data Protection</w:t>
      </w:r>
    </w:p>
    <w:p>
      <w:pPr>
        <w:pStyle w:val="Heading2"/>
        <w:spacing w:after="100" w:before="260"/>
      </w:pPr>
      <w:r>
        <w:rPr>
          <w:rFonts w:ascii="Segoe UI" w:cs="Segoe UI" w:eastAsia="Segoe UI" w:hAnsi="Segoe UI"/>
          <w:b/>
          <w:bCs/>
          <w:color w:val="0078D4"/>
          <w:sz w:val="26"/>
          <w:szCs w:val="26"/>
        </w:rPr>
        <w:t xml:space="preserve">8.1 Encryption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Connection</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Protocol</w:t>
            </w:r>
          </w:p>
        </w:tc>
        <w:tc>
          <w:tcPr>
            <w:tcW w:type="dxa" w:w="5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Configuration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Client to application</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TLS 1.2+</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HSTS enabled (max-age=31536000; includeSubDomains)</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Application to database</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TLS</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Azure-managed SSL connection enforcement</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 to government APIs</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TLS 1.2+</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HTTPS for all NPPES, SAM, LEIE, PECOS communication</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Application to AI service</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TLS 1.2+</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HTTPS with API key in Authorization header</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 to email service</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TLS 1.2+</w:t>
            </w:r>
          </w:p>
        </w:tc>
        <w:tc>
          <w:tcPr>
            <w:tcW w:type="dxa" w:w="5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HTTPS with API key authentication</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Token transport</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HTTPS only</w:t>
            </w:r>
          </w:p>
        </w:tc>
        <w:tc>
          <w:tcPr>
            <w:tcW w:type="dxa" w:w="5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Authorization header; never URL parameters or cookies</w:t>
            </w:r>
          </w:p>
        </w:tc>
      </w:tr>
    </w:tbl>
    <w:p>
      <w:pPr>
        <w:pStyle w:val="Heading2"/>
        <w:spacing w:after="100" w:before="260"/>
      </w:pPr>
      <w:r>
        <w:rPr>
          <w:rFonts w:ascii="Segoe UI" w:cs="Segoe UI" w:eastAsia="Segoe UI" w:hAnsi="Segoe UI"/>
          <w:b/>
          <w:bCs/>
          <w:color w:val="0078D4"/>
          <w:sz w:val="26"/>
          <w:szCs w:val="26"/>
        </w:rPr>
        <w:t xml:space="preserve">8.2 Encryption at Rest</w:t>
      </w:r>
    </w:p>
    <w:p>
      <w:pPr>
        <w:spacing w:after="60" w:line="300"/>
        <w:ind w:left="600"/>
      </w:pPr>
      <w:r>
        <w:rPr>
          <w:rFonts w:ascii="Segoe UI" w:cs="Segoe UI" w:eastAsia="Segoe UI" w:hAnsi="Segoe UI"/>
          <w:color w:val="323130"/>
          <w:sz w:val="21"/>
          <w:szCs w:val="21"/>
        </w:rPr>
        <w:t xml:space="preserve">•  Azure Database for PostgreSQL: transparent data encryption managed by Azure</w:t>
      </w:r>
    </w:p>
    <w:p>
      <w:pPr>
        <w:spacing w:after="60" w:line="300"/>
        <w:ind w:left="600"/>
      </w:pPr>
      <w:r>
        <w:rPr>
          <w:rFonts w:ascii="Segoe UI" w:cs="Segoe UI" w:eastAsia="Segoe UI" w:hAnsi="Segoe UI"/>
          <w:color w:val="323130"/>
          <w:sz w:val="21"/>
          <w:szCs w:val="21"/>
        </w:rPr>
        <w:t xml:space="preserve">•  Azure Blob Storage: AES-256 server-side encryption</w:t>
      </w:r>
    </w:p>
    <w:p>
      <w:pPr>
        <w:spacing w:after="60" w:line="300"/>
        <w:ind w:left="600"/>
      </w:pPr>
      <w:r>
        <w:rPr>
          <w:rFonts w:ascii="Segoe UI" w:cs="Segoe UI" w:eastAsia="Segoe UI" w:hAnsi="Segoe UI"/>
          <w:color w:val="323130"/>
          <w:sz w:val="21"/>
          <w:szCs w:val="21"/>
        </w:rPr>
        <w:t xml:space="preserve">•  User passwords: bcrypt adaptive hashing with cost factor 12 and per-password salt</w:t>
      </w:r>
    </w:p>
    <w:p>
      <w:pPr>
        <w:spacing w:after="60" w:line="300"/>
        <w:ind w:left="600"/>
      </w:pPr>
      <w:r>
        <w:rPr>
          <w:rFonts w:ascii="Segoe UI" w:cs="Segoe UI" w:eastAsia="Segoe UI" w:hAnsi="Segoe UI"/>
          <w:color w:val="323130"/>
          <w:sz w:val="21"/>
          <w:szCs w:val="21"/>
        </w:rPr>
        <w:t xml:space="preserve">•  Audit evidence: SHA-256 cryptographic hashing for tamper detection and chain-of-custody</w:t>
      </w:r>
    </w:p>
    <w:p>
      <w:pPr>
        <w:spacing w:after="60" w:line="300"/>
        <w:ind w:left="600"/>
      </w:pPr>
      <w:r>
        <w:rPr>
          <w:rFonts w:ascii="Segoe UI" w:cs="Segoe UI" w:eastAsia="Segoe UI" w:hAnsi="Segoe UI"/>
          <w:color w:val="323130"/>
          <w:sz w:val="21"/>
          <w:szCs w:val="21"/>
        </w:rPr>
        <w:t xml:space="preserve">•  Signing keys and API credentials: Azure Key Vault with FIPS 140-2 Level 2 HSM backing</w:t>
      </w:r>
    </w:p>
    <w:p>
      <w:pPr>
        <w:pStyle w:val="Heading2"/>
        <w:spacing w:after="100" w:before="260"/>
      </w:pPr>
      <w:r>
        <w:rPr>
          <w:rFonts w:ascii="Segoe UI" w:cs="Segoe UI" w:eastAsia="Segoe UI" w:hAnsi="Segoe UI"/>
          <w:b/>
          <w:bCs/>
          <w:color w:val="0078D4"/>
          <w:sz w:val="26"/>
          <w:szCs w:val="26"/>
        </w:rPr>
        <w:t xml:space="preserve">8.3 Security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Header</w:t>
            </w:r>
          </w:p>
        </w:tc>
        <w:tc>
          <w:tcPr>
            <w:tcW w:type="dxa" w:w="468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Value</w:t>
            </w:r>
          </w:p>
        </w:tc>
      </w:tr>
      <w:tr>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Strict-Transport-Security</w:t>
            </w:r>
          </w:p>
        </w:tc>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max-age=31536000; includeSubDomains</w:t>
            </w:r>
          </w:p>
        </w:tc>
      </w:tr>
      <w:tr>
        <w:tc>
          <w:tcPr>
            <w:tcW w:type="dxa" w:w="468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X-Frame-Options</w:t>
            </w:r>
          </w:p>
        </w:tc>
        <w:tc>
          <w:tcPr>
            <w:tcW w:type="dxa" w:w="468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DENY</w:t>
            </w:r>
          </w:p>
        </w:tc>
      </w:tr>
      <w:tr>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X-Content-Type-Options</w:t>
            </w:r>
          </w:p>
        </w:tc>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nosniff</w:t>
            </w:r>
          </w:p>
        </w:tc>
      </w:tr>
      <w:tr>
        <w:tc>
          <w:tcPr>
            <w:tcW w:type="dxa" w:w="468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Content-Security-Policy</w:t>
            </w:r>
          </w:p>
        </w:tc>
        <w:tc>
          <w:tcPr>
            <w:tcW w:type="dxa" w:w="468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default-src 'self'; script-src 'self'</w:t>
            </w:r>
          </w:p>
        </w:tc>
      </w:tr>
      <w:tr>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X-XSS-Protection</w:t>
            </w:r>
          </w:p>
        </w:tc>
        <w:tc>
          <w:tcPr>
            <w:tcW w:type="dxa" w:w="468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1; mode=block</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9. Audit Logging and Monitoring</w:t>
      </w:r>
    </w:p>
    <w:p>
      <w:pPr>
        <w:spacing w:after="120" w:line="320"/>
      </w:pPr>
      <w:r>
        <w:rPr>
          <w:rFonts w:ascii="Segoe UI" w:cs="Segoe UI" w:eastAsia="Segoe UI" w:hAnsi="Segoe UI"/>
          <w:b w:val="false"/>
          <w:bCs w:val="false"/>
          <w:i w:val="false"/>
          <w:iCs w:val="false"/>
          <w:color w:val="323130"/>
          <w:sz w:val="21"/>
          <w:szCs w:val="21"/>
        </w:rPr>
        <w:t xml:space="preserve">Every state change and security-relevant event produces an immutable audit record stored in Azure Database for PostgreSQL. The audit table is append-only; no application role can update or delete records. Sensitive values — including passwords, tokens, API keys, and verification codes — are never included in audit records.</w:t>
      </w:r>
    </w:p>
    <w:p>
      <w:pPr>
        <w:pStyle w:val="Heading2"/>
        <w:spacing w:after="100" w:before="260"/>
      </w:pPr>
      <w:r>
        <w:rPr>
          <w:rFonts w:ascii="Segoe UI" w:cs="Segoe UI" w:eastAsia="Segoe UI" w:hAnsi="Segoe UI"/>
          <w:b/>
          <w:bCs/>
          <w:color w:val="0078D4"/>
          <w:sz w:val="26"/>
          <w:szCs w:val="26"/>
        </w:rPr>
        <w:t xml:space="preserve">9.1 Audited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Event Category</w:t>
            </w:r>
          </w:p>
        </w:tc>
        <w:tc>
          <w:tcPr>
            <w:tcW w:type="dxa" w:w="69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Events Captured</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Authentication</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Login success, login failure, logout, session expiration, token revocation</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Account Lifecycle</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Registration, email verification, administrator approval, administrator rejection, account disable, account reactivation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Credential Management</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Password reset request, password reset completion, verification token resend</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Authorization</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Role assignment, role change, permission modification, access denied (403)</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Entity Operations</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Import, verification, classification decision (accept/modify/reject), QA sweep</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Administrative</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management actions, system configuration changes, threshold modifications</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Security</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Account lockout, rate limit trigger, suspicious activity detection</w:t>
            </w:r>
          </w:p>
        </w:tc>
      </w:tr>
    </w:tbl>
    <w:p>
      <w:pPr>
        <w:pStyle w:val="Heading2"/>
        <w:spacing w:after="100" w:before="260"/>
      </w:pPr>
      <w:r>
        <w:rPr>
          <w:rFonts w:ascii="Segoe UI" w:cs="Segoe UI" w:eastAsia="Segoe UI" w:hAnsi="Segoe UI"/>
          <w:b/>
          <w:bCs/>
          <w:color w:val="0078D4"/>
          <w:sz w:val="26"/>
          <w:szCs w:val="26"/>
        </w:rPr>
        <w:t xml:space="preserve">9.2 Audit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Field</w:t>
            </w:r>
          </w:p>
        </w:tc>
        <w:tc>
          <w:tcPr>
            <w:tcW w:type="dxa" w:w="69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Description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Timestamp</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UTC timestamp set by the database server (not the application)</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Correlation ID</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Unique identifier linking related events within a single operation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User ID</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Identity of the authenticated user who performed the action</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Email</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email address (for authentication-related events)</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IP Address</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Request origin IP address (when available from the transport layer)</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Agent</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Client application identifier (when provided by the client)</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Event Type</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Standardized classification of the event</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Outcome</w:t>
            </w:r>
          </w:p>
        </w:tc>
        <w:tc>
          <w:tcPr>
            <w:tcW w:type="dxa" w:w="69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Success or failure</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Reason</w:t>
            </w:r>
          </w:p>
        </w:tc>
        <w:tc>
          <w:tcPr>
            <w:tcW w:type="dxa" w:w="69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Additional context for failures, administrative actions, or security events</w:t>
            </w:r>
          </w:p>
        </w:tc>
      </w:tr>
    </w:tbl>
    <w:p>
      <w:pPr>
        <w:spacing w:after="100"/>
      </w:pPr>
    </w:p>
    <w:p>
      <w:pPr>
        <w:spacing w:after="120" w:line="320"/>
      </w:pPr>
      <w:r>
        <w:rPr>
          <w:rFonts w:ascii="Segoe UI" w:cs="Segoe UI" w:eastAsia="Segoe UI" w:hAnsi="Segoe UI"/>
          <w:b w:val="false"/>
          <w:bCs w:val="false"/>
          <w:i w:val="false"/>
          <w:iCs w:val="false"/>
          <w:color w:val="323130"/>
          <w:sz w:val="21"/>
          <w:szCs w:val="21"/>
        </w:rPr>
        <w:t xml:space="preserve">Azure Application Insights provides supplementary operational monitoring including real-time performance tracking, error rate alerting, availability checks, and response time analysis. The immutable audit trail stored in PostgreSQL serves as the authoritative security record for investigation and compliance purposes.</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10. Incident Response</w:t>
      </w:r>
    </w:p>
    <w:p>
      <w:pPr>
        <w:spacing w:after="120" w:line="320"/>
      </w:pPr>
      <w:r>
        <w:rPr>
          <w:rFonts w:ascii="Segoe UI" w:cs="Segoe UI" w:eastAsia="Segoe UI" w:hAnsi="Segoe UI"/>
          <w:b w:val="false"/>
          <w:bCs w:val="false"/>
          <w:i w:val="false"/>
          <w:iCs w:val="false"/>
          <w:color w:val="323130"/>
          <w:sz w:val="21"/>
          <w:szCs w:val="21"/>
        </w:rPr>
        <w:t xml:space="preserve">In accordance with HHSAR 352.239-72 and the HHS Breach Notification Rule, AGT will report security incidents to HHS/ONC within one (1) hour of initial detection.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Phase</w:t>
            </w:r>
          </w:p>
        </w:tc>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Timeline</w:t>
            </w:r>
          </w:p>
        </w:tc>
        <w:tc>
          <w:tcPr>
            <w:tcW w:type="dxa" w:w="61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Actions</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Detection</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Immediate</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Identify the incident via monitoring alerts, audit log review, user report, or Azure security notification. Classify severity.</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Containment</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Within 30 minutes</w:t>
            </w:r>
          </w:p>
        </w:tc>
        <w:tc>
          <w:tcPr>
            <w:tcW w:type="dxa" w:w="6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Isolate affected systems. Revoke compromised credentials. Disable affected accounts. Block identified attack vectors. Preserve forensic evidence.</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Notification</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Within 1 hour</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Report to HHS/ONC COR with: incident description, affected data types, estimated scope of impact, containment actions taken, and initial assessment.</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Eradication</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Within 24 hours</w:t>
            </w:r>
          </w:p>
        </w:tc>
        <w:tc>
          <w:tcPr>
            <w:tcW w:type="dxa" w:w="6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Identify and remove root cause. Apply patches or configuration changes. Update security controls as necessary. Verify complete removal.</w:t>
            </w:r>
          </w:p>
        </w:tc>
      </w:tr>
      <w:tr>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Recovery</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Within 48 hours</w:t>
            </w:r>
          </w:p>
        </w:tc>
        <w:tc>
          <w:tcPr>
            <w:tcW w:type="dxa" w:w="6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Restore affected systems from Azure backup. Verify data integrity. Resume normal operations. Confirm no residual compromise.</w:t>
            </w:r>
          </w:p>
        </w:tc>
      </w:tr>
      <w:tr>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Post-Incident</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Within 5 business days</w:t>
            </w:r>
          </w:p>
        </w:tc>
        <w:tc>
          <w:tcPr>
            <w:tcW w:type="dxa" w:w="6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Document complete incident timeline, root cause analysis, impact assessment, and corrective actions. Update the SSP and security controls if applicable.</w:t>
            </w:r>
          </w:p>
        </w:tc>
      </w:tr>
    </w:tbl>
    <w:p>
      <w:pPr>
        <w:pStyle w:val="Heading2"/>
        <w:spacing w:after="100" w:before="260"/>
      </w:pPr>
      <w:r>
        <w:rPr>
          <w:rFonts w:ascii="Segoe UI" w:cs="Segoe UI" w:eastAsia="Segoe UI" w:hAnsi="Segoe UI"/>
          <w:b/>
          <w:bCs/>
          <w:color w:val="0078D4"/>
          <w:sz w:val="26"/>
          <w:szCs w:val="26"/>
        </w:rPr>
        <w:t xml:space="preserve">10.1 Incident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Role</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Name</w:t>
            </w:r>
          </w:p>
        </w:tc>
        <w:tc>
          <w:tcPr>
            <w:tcW w:type="dxa" w:w="312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Organization</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System Owner</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Imran Siddiqui</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Alliance Global Tech, Inc.</w:t>
            </w:r>
          </w:p>
        </w:tc>
      </w:tr>
      <w:tr>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COR</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Meley Gebresellassie</w:t>
            </w:r>
          </w:p>
        </w:tc>
        <w:tc>
          <w:tcPr>
            <w:tcW w:type="dxa" w:w="312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HHS/ONC</w:t>
            </w:r>
          </w:p>
        </w:tc>
      </w:tr>
      <w:tr>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COR</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JaWanna Henry</w:t>
            </w:r>
          </w:p>
        </w:tc>
        <w:tc>
          <w:tcPr>
            <w:tcW w:type="dxa" w:w="312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HHS/ONC</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11. Backup and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1200"/>
        <w:gridCol w:w="1200"/>
        <w:gridCol w:w="3200"/>
      </w:tblGrid>
      <w:tr>
        <w:trPr>
          <w:tblHeader/>
        </w:trPr>
        <w:tc>
          <w:tcPr>
            <w:tcW w:type="dxa" w:w="16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Component</w:t>
            </w:r>
          </w:p>
        </w:tc>
        <w:tc>
          <w:tcPr>
            <w:tcW w:type="dxa" w:w="21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Backup Method</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Frequency</w:t>
            </w:r>
          </w:p>
        </w:tc>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Retention</w:t>
            </w:r>
          </w:p>
        </w:tc>
        <w:tc>
          <w:tcPr>
            <w:tcW w:type="dxa" w:w="3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Recovery</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PostgreSQL Database</w:t>
            </w:r>
          </w:p>
        </w:tc>
        <w:tc>
          <w:tcPr>
            <w:tcW w:type="dxa" w:w="2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automated backup with point-in-time recovery</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Continuous</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35 days</w:t>
            </w:r>
          </w:p>
        </w:tc>
        <w:tc>
          <w:tcPr>
            <w:tcW w:type="dxa" w:w="3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RPO: &lt; 5 minutes</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Source Code</w:t>
            </w:r>
          </w:p>
        </w:tc>
        <w:tc>
          <w:tcPr>
            <w:tcW w:type="dxa" w:w="2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GitHub private repository</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Every commit</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Permanent</w:t>
            </w:r>
          </w:p>
        </w:tc>
        <w:tc>
          <w:tcPr>
            <w:tcW w:type="dxa" w:w="3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Full Git history</w:t>
            </w:r>
          </w:p>
        </w:tc>
      </w:tr>
      <w:tr>
        <w:tc>
          <w:tcPr>
            <w:tcW w:type="dxa" w:w="1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Signing Keys</w:t>
            </w:r>
          </w:p>
        </w:tc>
        <w:tc>
          <w:tcPr>
            <w:tcW w:type="dxa" w:w="21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 with soft-delete</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On change</w:t>
            </w:r>
          </w:p>
        </w:tc>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90-day recovery</w:t>
            </w:r>
          </w:p>
        </w:tc>
        <w:tc>
          <w:tcPr>
            <w:tcW w:type="dxa" w:w="3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Soft-delete recovery</w:t>
            </w:r>
          </w:p>
        </w:tc>
      </w:tr>
      <w:tr>
        <w:tc>
          <w:tcPr>
            <w:tcW w:type="dxa" w:w="1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Documents</w:t>
            </w:r>
          </w:p>
        </w:tc>
        <w:tc>
          <w:tcPr>
            <w:tcW w:type="dxa" w:w="21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Blob Storage</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On upload</w:t>
            </w:r>
          </w:p>
        </w:tc>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Policy-defined</w:t>
            </w:r>
          </w:p>
        </w:tc>
        <w:tc>
          <w:tcPr>
            <w:tcW w:type="dxa" w:w="3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Geo-redundant option available</w:t>
            </w:r>
          </w:p>
        </w:tc>
      </w:tr>
    </w:tbl>
    <w:p>
      <w:pPr>
        <w:spacing w:after="100"/>
      </w:pPr>
    </w:p>
    <w:p>
      <w:pPr>
        <w:spacing w:after="120" w:line="320"/>
      </w:pPr>
      <w:r>
        <w:rPr>
          <w:rFonts w:ascii="Segoe UI" w:cs="Segoe UI" w:eastAsia="Segoe UI" w:hAnsi="Segoe UI"/>
          <w:b w:val="false"/>
          <w:bCs w:val="false"/>
          <w:i w:val="false"/>
          <w:iCs w:val="false"/>
          <w:color w:val="323130"/>
          <w:sz w:val="21"/>
          <w:szCs w:val="21"/>
        </w:rPr>
        <w:t xml:space="preserve">Recovery Time Objective (RTO): 4 hours. Recovery Point Objective (RPO): less than 5 minutes for database; near-zero for source code.</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12. Vulnerability Management</w:t>
      </w:r>
    </w:p>
    <w:p>
      <w:pPr>
        <w:pStyle w:val="Heading2"/>
        <w:spacing w:after="100" w:before="260"/>
      </w:pPr>
      <w:r>
        <w:rPr>
          <w:rFonts w:ascii="Segoe UI" w:cs="Segoe UI" w:eastAsia="Segoe UI" w:hAnsi="Segoe UI"/>
          <w:b/>
          <w:bCs/>
          <w:color w:val="0078D4"/>
          <w:sz w:val="26"/>
          <w:szCs w:val="26"/>
        </w:rPr>
        <w:t xml:space="preserve">12.1 Secure Development Practices</w:t>
      </w:r>
    </w:p>
    <w:p>
      <w:pPr>
        <w:spacing w:after="60" w:line="300"/>
        <w:ind w:left="600"/>
      </w:pPr>
      <w:r>
        <w:rPr>
          <w:rFonts w:ascii="Segoe UI" w:cs="Segoe UI" w:eastAsia="Segoe UI" w:hAnsi="Segoe UI"/>
          <w:color w:val="323130"/>
          <w:sz w:val="21"/>
          <w:szCs w:val="21"/>
        </w:rPr>
        <w:t xml:space="preserve">•  Input validation on all API endpoints using Pydantic schema enforcement</w:t>
      </w:r>
    </w:p>
    <w:p>
      <w:pPr>
        <w:spacing w:after="60" w:line="300"/>
        <w:ind w:left="600"/>
      </w:pPr>
      <w:r>
        <w:rPr>
          <w:rFonts w:ascii="Segoe UI" w:cs="Segoe UI" w:eastAsia="Segoe UI" w:hAnsi="Segoe UI"/>
          <w:color w:val="323130"/>
          <w:sz w:val="21"/>
          <w:szCs w:val="21"/>
        </w:rPr>
        <w:t xml:space="preserve">•  Parameterized SQL queries via SQLAlchemy ORM; no raw SQL in the application codebase</w:t>
      </w:r>
    </w:p>
    <w:p>
      <w:pPr>
        <w:spacing w:after="60" w:line="300"/>
        <w:ind w:left="600"/>
      </w:pPr>
      <w:r>
        <w:rPr>
          <w:rFonts w:ascii="Segoe UI" w:cs="Segoe UI" w:eastAsia="Segoe UI" w:hAnsi="Segoe UI"/>
          <w:color w:val="323130"/>
          <w:sz w:val="21"/>
          <w:szCs w:val="21"/>
        </w:rPr>
        <w:t xml:space="preserve">•  File type verification on all uploads (CSV and JSON only)</w:t>
      </w:r>
    </w:p>
    <w:p>
      <w:pPr>
        <w:spacing w:after="60" w:line="300"/>
        <w:ind w:left="600"/>
      </w:pPr>
      <w:r>
        <w:rPr>
          <w:rFonts w:ascii="Segoe UI" w:cs="Segoe UI" w:eastAsia="Segoe UI" w:hAnsi="Segoe UI"/>
          <w:color w:val="323130"/>
          <w:sz w:val="21"/>
          <w:szCs w:val="21"/>
        </w:rPr>
        <w:t xml:space="preserve">•  Disposable email domain blocking on user registration</w:t>
      </w:r>
    </w:p>
    <w:p>
      <w:pPr>
        <w:spacing w:after="60" w:line="300"/>
        <w:ind w:left="600"/>
      </w:pPr>
      <w:r>
        <w:rPr>
          <w:rFonts w:ascii="Segoe UI" w:cs="Segoe UI" w:eastAsia="Segoe UI" w:hAnsi="Segoe UI"/>
          <w:color w:val="323130"/>
          <w:sz w:val="21"/>
          <w:szCs w:val="21"/>
        </w:rPr>
        <w:t xml:space="preserve">•  Code review required before merge to the main branch</w:t>
      </w:r>
    </w:p>
    <w:p>
      <w:pPr>
        <w:spacing w:after="60" w:line="300"/>
        <w:ind w:left="600"/>
      </w:pPr>
      <w:r>
        <w:rPr>
          <w:rFonts w:ascii="Segoe UI" w:cs="Segoe UI" w:eastAsia="Segoe UI" w:hAnsi="Segoe UI"/>
          <w:color w:val="323130"/>
          <w:sz w:val="21"/>
          <w:szCs w:val="21"/>
        </w:rPr>
        <w:t xml:space="preserve">•  Platform Constitution (DPC-1.0) compliance verification on every feature</w:t>
      </w:r>
    </w:p>
    <w:p>
      <w:pPr>
        <w:pStyle w:val="Heading2"/>
        <w:spacing w:after="100" w:before="260"/>
      </w:pPr>
      <w:r>
        <w:rPr>
          <w:rFonts w:ascii="Segoe UI" w:cs="Segoe UI" w:eastAsia="Segoe UI" w:hAnsi="Segoe UI"/>
          <w:b/>
          <w:bCs/>
          <w:color w:val="0078D4"/>
          <w:sz w:val="26"/>
          <w:szCs w:val="26"/>
        </w:rPr>
        <w:t xml:space="preserve">12.2 Security Testing</w:t>
      </w:r>
    </w:p>
    <w:p>
      <w:pPr>
        <w:spacing w:after="60" w:line="300"/>
        <w:ind w:left="600"/>
      </w:pPr>
      <w:r>
        <w:rPr>
          <w:rFonts w:ascii="Segoe UI" w:cs="Segoe UI" w:eastAsia="Segoe UI" w:hAnsi="Segoe UI"/>
          <w:color w:val="323130"/>
          <w:sz w:val="21"/>
          <w:szCs w:val="21"/>
        </w:rPr>
        <w:t xml:space="preserve">•  Zero Trust UI audit completed: token lifecycle, 401/403 handling, and content leakage prevention verified</w:t>
      </w:r>
    </w:p>
    <w:p>
      <w:pPr>
        <w:spacing w:after="60" w:line="300"/>
        <w:ind w:left="600"/>
      </w:pPr>
      <w:r>
        <w:rPr>
          <w:rFonts w:ascii="Segoe UI" w:cs="Segoe UI" w:eastAsia="Segoe UI" w:hAnsi="Segoe UI"/>
          <w:color w:val="323130"/>
          <w:sz w:val="21"/>
          <w:szCs w:val="21"/>
        </w:rPr>
        <w:t xml:space="preserve">•  RBAC enforcement tested across all eight defined roles</w:t>
      </w:r>
    </w:p>
    <w:p>
      <w:pPr>
        <w:spacing w:after="60" w:line="300"/>
        <w:ind w:left="600"/>
      </w:pPr>
      <w:r>
        <w:rPr>
          <w:rFonts w:ascii="Segoe UI" w:cs="Segoe UI" w:eastAsia="Segoe UI" w:hAnsi="Segoe UI"/>
          <w:color w:val="323130"/>
          <w:sz w:val="21"/>
          <w:szCs w:val="21"/>
        </w:rPr>
        <w:t xml:space="preserve">•  SQL injection and cross-site scripting (XSS) testing included in the QA test suite</w:t>
      </w:r>
    </w:p>
    <w:p>
      <w:pPr>
        <w:spacing w:after="60" w:line="300"/>
        <w:ind w:left="600"/>
      </w:pPr>
      <w:r>
        <w:rPr>
          <w:rFonts w:ascii="Segoe UI" w:cs="Segoe UI" w:eastAsia="Segoe UI" w:hAnsi="Segoe UI"/>
          <w:color w:val="323130"/>
          <w:sz w:val="21"/>
          <w:szCs w:val="21"/>
        </w:rPr>
        <w:t xml:space="preserve">•  Authentication hardening aligned with OWASP Top 10 (2021) and OWASP ASVS Level 2/3</w:t>
      </w:r>
    </w:p>
    <w:p>
      <w:pPr>
        <w:spacing w:after="60" w:line="300"/>
        <w:ind w:left="600"/>
      </w:pPr>
      <w:r>
        <w:rPr>
          <w:rFonts w:ascii="Segoe UI" w:cs="Segoe UI" w:eastAsia="Segoe UI" w:hAnsi="Segoe UI"/>
          <w:color w:val="323130"/>
          <w:sz w:val="21"/>
          <w:szCs w:val="21"/>
        </w:rPr>
        <w:t xml:space="preserve">•  Login brute-force protection verified: per-account lockout and per-IP rate limiting</w:t>
      </w:r>
    </w:p>
    <w:p>
      <w:pPr>
        <w:spacing w:after="60" w:line="300"/>
        <w:ind w:left="600"/>
      </w:pPr>
      <w:r>
        <w:rPr>
          <w:rFonts w:ascii="Segoe UI" w:cs="Segoe UI" w:eastAsia="Segoe UI" w:hAnsi="Segoe UI"/>
          <w:color w:val="323130"/>
          <w:sz w:val="21"/>
          <w:szCs w:val="21"/>
        </w:rPr>
        <w:t xml:space="preserve">•  Automated code inspection for sensitive data leakage (provider names, contract numbers, PII exposure)</w:t>
      </w:r>
    </w:p>
    <w:p>
      <w:pPr>
        <w:pStyle w:val="Heading2"/>
        <w:spacing w:after="100" w:before="260"/>
      </w:pPr>
      <w:r>
        <w:rPr>
          <w:rFonts w:ascii="Segoe UI" w:cs="Segoe UI" w:eastAsia="Segoe UI" w:hAnsi="Segoe UI"/>
          <w:b/>
          <w:bCs/>
          <w:color w:val="0078D4"/>
          <w:sz w:val="26"/>
          <w:szCs w:val="26"/>
        </w:rPr>
        <w:t xml:space="preserve">12.3 Patch Management</w:t>
      </w:r>
    </w:p>
    <w:p>
      <w:pPr>
        <w:spacing w:after="60" w:line="300"/>
        <w:ind w:left="600"/>
      </w:pPr>
      <w:r>
        <w:rPr>
          <w:rFonts w:ascii="Segoe UI" w:cs="Segoe UI" w:eastAsia="Segoe UI" w:hAnsi="Segoe UI"/>
          <w:color w:val="323130"/>
          <w:sz w:val="21"/>
          <w:szCs w:val="21"/>
        </w:rPr>
        <w:t xml:space="preserve">•  Python and Node.js dependencies reviewed monthly for known vulnerabilities</w:t>
      </w:r>
    </w:p>
    <w:p>
      <w:pPr>
        <w:spacing w:after="60" w:line="300"/>
        <w:ind w:left="600"/>
      </w:pPr>
      <w:r>
        <w:rPr>
          <w:rFonts w:ascii="Segoe UI" w:cs="Segoe UI" w:eastAsia="Segoe UI" w:hAnsi="Segoe UI"/>
          <w:color w:val="323130"/>
          <w:sz w:val="21"/>
          <w:szCs w:val="21"/>
        </w:rPr>
        <w:t xml:space="preserve">•  Critical security patches applied within 48 hours of public disclosure</w:t>
      </w:r>
    </w:p>
    <w:p>
      <w:pPr>
        <w:spacing w:after="60" w:line="300"/>
        <w:ind w:left="600"/>
      </w:pPr>
      <w:r>
        <w:rPr>
          <w:rFonts w:ascii="Segoe UI" w:cs="Segoe UI" w:eastAsia="Segoe UI" w:hAnsi="Segoe UI"/>
          <w:color w:val="323130"/>
          <w:sz w:val="21"/>
          <w:szCs w:val="21"/>
        </w:rPr>
        <w:t xml:space="preserve">•  GitHub Dependabot alerts enabled for automated vulnerability detection</w:t>
      </w:r>
    </w:p>
    <w:p>
      <w:pPr>
        <w:spacing w:after="60" w:line="300"/>
        <w:ind w:left="600"/>
      </w:pPr>
      <w:r>
        <w:rPr>
          <w:rFonts w:ascii="Segoe UI" w:cs="Segoe UI" w:eastAsia="Segoe UI" w:hAnsi="Segoe UI"/>
          <w:color w:val="323130"/>
          <w:sz w:val="21"/>
          <w:szCs w:val="21"/>
        </w:rPr>
        <w:t xml:space="preserve">•  Microsoft Defender for Cloud security recommendations monitored for Azure resources</w:t>
      </w:r>
    </w:p>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13. Third-Party Services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400"/>
        <w:gridCol w:w="1760"/>
        <w:gridCol w:w="3000"/>
      </w:tblGrid>
      <w:tr>
        <w:trPr>
          <w:tblHeader/>
        </w:trPr>
        <w:tc>
          <w:tcPr>
            <w:tcW w:type="dxa" w:w="12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Service</w:t>
            </w:r>
          </w:p>
        </w:tc>
        <w:tc>
          <w:tcPr>
            <w:tcW w:type="dxa" w:w="1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Provider</w:t>
            </w:r>
          </w:p>
        </w:tc>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Purpose</w:t>
            </w:r>
          </w:p>
        </w:tc>
        <w:tc>
          <w:tcPr>
            <w:tcW w:type="dxa" w:w="17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Data Shared</w:t>
            </w:r>
          </w:p>
        </w:tc>
        <w:tc>
          <w:tcPr>
            <w:tcW w:type="dxa" w:w="3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Security Posture</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App Service</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Backend API hosting</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 logic</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FedRAMP High P-ATO. SOC 1/2/3.</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PostgreSQL</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Application database</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All application data</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FedRAMP High. TDE encrypted.</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Secrets management</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Signing keys, API keys</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FIPS 140-2 Level 2 HSM.</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Blob Storage</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File storage</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Documents, reports</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AES-256 encrypted.</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App Insights</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Monitoring</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Telemetry (no PII)</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FedRAMP High.</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 Entra ID</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Identity management</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User identities, groups</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FedRAMP High.</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GitHub</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Source code repository</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Code only (no PII/secrets)</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SOC 2 Type II. Private repos.</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SendGrid</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Twilio</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Transactional email</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Recipient email, subject</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SOC 2. TLS encrypted.</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NPPES</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CMS</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NPI verification</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Individual NPI lookups</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Federal government system.</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SAM.gov</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GSA</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Registration verification</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Entity name queries</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Federal government system.</w:t>
            </w:r>
          </w:p>
        </w:tc>
      </w:tr>
      <w:tr>
        <w:tc>
          <w:tcPr>
            <w:tcW w:type="dxa" w:w="12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OIG LEIE</w:t>
            </w:r>
          </w:p>
        </w:tc>
        <w:tc>
          <w:tcPr>
            <w:tcW w:type="dxa" w:w="1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HHS OIG</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Exclusion screening</w:t>
            </w:r>
          </w:p>
        </w:tc>
        <w:tc>
          <w:tcPr>
            <w:tcW w:type="dxa" w:w="17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Individual name lookups</w:t>
            </w:r>
          </w:p>
        </w:tc>
        <w:tc>
          <w:tcPr>
            <w:tcW w:type="dxa" w:w="3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Federal government system.</w:t>
            </w:r>
          </w:p>
        </w:tc>
      </w:tr>
      <w:tr>
        <w:tc>
          <w:tcPr>
            <w:tcW w:type="dxa" w:w="12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PECOS</w:t>
            </w:r>
          </w:p>
        </w:tc>
        <w:tc>
          <w:tcPr>
            <w:tcW w:type="dxa" w:w="1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CMS</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Medicare enrollment</w:t>
            </w:r>
          </w:p>
        </w:tc>
        <w:tc>
          <w:tcPr>
            <w:tcW w:type="dxa" w:w="17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Enrollment queries</w:t>
            </w:r>
          </w:p>
        </w:tc>
        <w:tc>
          <w:tcPr>
            <w:tcW w:type="dxa" w:w="3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Federal government system.</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14. Accessibility</w:t>
      </w:r>
    </w:p>
    <w:p>
      <w:pPr>
        <w:spacing w:after="120" w:line="320"/>
      </w:pPr>
      <w:r>
        <w:rPr>
          <w:rFonts w:ascii="Segoe UI" w:cs="Segoe UI" w:eastAsia="Segoe UI" w:hAnsi="Segoe UI"/>
          <w:b w:val="false"/>
          <w:bCs w:val="false"/>
          <w:i w:val="false"/>
          <w:iCs w:val="false"/>
          <w:color w:val="323130"/>
          <w:sz w:val="21"/>
          <w:szCs w:val="21"/>
        </w:rPr>
        <w:t xml:space="preserve">Section 508 and WCAG 2.2 AA accessibility controls have been implemented within the application, including keyboard navigation, semantic HTML, ARIA attributes, focus management, accessible forms, color contrast validation, and screen-reader compatibility.</w:t>
      </w:r>
    </w:p>
    <w:p>
      <w:pPr>
        <w:spacing w:after="120" w:line="320"/>
      </w:pPr>
      <w:r>
        <w:rPr>
          <w:rFonts w:ascii="Segoe UI" w:cs="Segoe UI" w:eastAsia="Segoe UI" w:hAnsi="Segoe UI"/>
          <w:b w:val="false"/>
          <w:bCs w:val="false"/>
          <w:i w:val="false"/>
          <w:iCs w:val="false"/>
          <w:color w:val="323130"/>
          <w:sz w:val="21"/>
          <w:szCs w:val="21"/>
        </w:rPr>
        <w:t xml:space="preserve">The application has been tested for accessibility compliance through automated and manual evaluation. Specific accessibility measures include:</w:t>
      </w:r>
    </w:p>
    <w:p>
      <w:pPr>
        <w:spacing w:after="60" w:line="300"/>
        <w:ind w:left="600"/>
      </w:pPr>
      <w:r>
        <w:rPr>
          <w:rFonts w:ascii="Segoe UI" w:cs="Segoe UI" w:eastAsia="Segoe UI" w:hAnsi="Segoe UI"/>
          <w:color w:val="323130"/>
          <w:sz w:val="21"/>
          <w:szCs w:val="21"/>
        </w:rPr>
        <w:t xml:space="preserve">•  Full keyboard navigation across all interactive elements with visible focus indicators</w:t>
      </w:r>
    </w:p>
    <w:p>
      <w:pPr>
        <w:spacing w:after="60" w:line="300"/>
        <w:ind w:left="600"/>
      </w:pPr>
      <w:r>
        <w:rPr>
          <w:rFonts w:ascii="Segoe UI" w:cs="Segoe UI" w:eastAsia="Segoe UI" w:hAnsi="Segoe UI"/>
          <w:color w:val="323130"/>
          <w:sz w:val="21"/>
          <w:szCs w:val="21"/>
        </w:rPr>
        <w:t xml:space="preserve">•  Semantic HTML structure with proper heading hierarchy and ARIA landmark regions</w:t>
      </w:r>
    </w:p>
    <w:p>
      <w:pPr>
        <w:spacing w:after="60" w:line="300"/>
        <w:ind w:left="600"/>
      </w:pPr>
      <w:r>
        <w:rPr>
          <w:rFonts w:ascii="Segoe UI" w:cs="Segoe UI" w:eastAsia="Segoe UI" w:hAnsi="Segoe UI"/>
          <w:color w:val="323130"/>
          <w:sz w:val="21"/>
          <w:szCs w:val="21"/>
        </w:rPr>
        <w:t xml:space="preserve">•  ARIA labels and roles on all custom interactive components</w:t>
      </w:r>
    </w:p>
    <w:p>
      <w:pPr>
        <w:spacing w:after="60" w:line="300"/>
        <w:ind w:left="600"/>
      </w:pPr>
      <w:r>
        <w:rPr>
          <w:rFonts w:ascii="Segoe UI" w:cs="Segoe UI" w:eastAsia="Segoe UI" w:hAnsi="Segoe UI"/>
          <w:color w:val="323130"/>
          <w:sz w:val="21"/>
          <w:szCs w:val="21"/>
        </w:rPr>
        <w:t xml:space="preserve">•  Color contrast ratios meeting WCAG 2.2 AA minimum thresholds (4.5:1 for normal text, 3:1 for large text)</w:t>
      </w:r>
    </w:p>
    <w:p>
      <w:pPr>
        <w:spacing w:after="60" w:line="300"/>
        <w:ind w:left="600"/>
      </w:pPr>
      <w:r>
        <w:rPr>
          <w:rFonts w:ascii="Segoe UI" w:cs="Segoe UI" w:eastAsia="Segoe UI" w:hAnsi="Segoe UI"/>
          <w:color w:val="323130"/>
          <w:sz w:val="21"/>
          <w:szCs w:val="21"/>
        </w:rPr>
        <w:t xml:space="preserve">•  Accessible form controls with associated labels and error descriptions</w:t>
      </w:r>
    </w:p>
    <w:p>
      <w:pPr>
        <w:spacing w:after="60" w:line="300"/>
        <w:ind w:left="600"/>
      </w:pPr>
      <w:r>
        <w:rPr>
          <w:rFonts w:ascii="Segoe UI" w:cs="Segoe UI" w:eastAsia="Segoe UI" w:hAnsi="Segoe UI"/>
          <w:color w:val="323130"/>
          <w:sz w:val="21"/>
          <w:szCs w:val="21"/>
        </w:rPr>
        <w:t xml:space="preserve">•  Responsive layout supporting zoom to 200% without content loss</w:t>
      </w:r>
    </w:p>
    <w:p>
      <w:pPr>
        <w:spacing w:after="60" w:line="300"/>
        <w:ind w:left="600"/>
      </w:pPr>
      <w:r>
        <w:rPr>
          <w:rFonts w:ascii="Segoe UI" w:cs="Segoe UI" w:eastAsia="Segoe UI" w:hAnsi="Segoe UI"/>
          <w:color w:val="323130"/>
          <w:sz w:val="21"/>
          <w:szCs w:val="21"/>
        </w:rPr>
        <w:t xml:space="preserve">•  Compatible with screen reader technologies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BE9" w:sz="1"/>
              <w:left w:val="single" w:color="107C10" w:sz="12"/>
              <w:bottom w:val="single" w:color="EDEBE9" w:sz="1"/>
              <w:right w:val="single" w:color="EDEBE9" w:sz="1"/>
            </w:tcBorders>
            <w:shd w:fill="EAF3DE" w:color="auto" w:val="clear"/>
          </w:tcPr>
          <w:p>
            <w:pPr>
              <w:spacing w:after="40" w:before="80"/>
            </w:pPr>
            <w:r>
              <w:rPr>
                <w:rFonts w:ascii="Segoe UI" w:cs="Segoe UI" w:eastAsia="Segoe UI" w:hAnsi="Segoe UI"/>
                <w:b/>
                <w:bCs/>
                <w:color w:val="107C10"/>
                <w:sz w:val="19"/>
                <w:szCs w:val="19"/>
              </w:rPr>
              <w:t xml:space="preserve">Note</w:t>
            </w:r>
          </w:p>
          <w:p>
            <w:pPr>
              <w:spacing w:after="80"/>
            </w:pPr>
            <w:r>
              <w:rPr>
                <w:rFonts w:ascii="Segoe UI" w:cs="Segoe UI" w:eastAsia="Segoe UI" w:hAnsi="Segoe UI"/>
                <w:color w:val="323130"/>
                <w:sz w:val="19"/>
                <w:szCs w:val="19"/>
              </w:rPr>
              <w:t xml:space="preserve">AGT has implemented accessibility controls aligned with Section 508 and WCAG 2.2 AA standards. Formal government accessibility certification has not been obtained. Accessibility testing is included in the ongoing QA process.</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15. Compliance Summary</w:t>
      </w:r>
    </w:p>
    <w:p>
      <w:pPr>
        <w:spacing w:after="120" w:line="320"/>
      </w:pPr>
      <w:r>
        <w:rPr>
          <w:rFonts w:ascii="Segoe UI" w:cs="Segoe UI" w:eastAsia="Segoe UI" w:hAnsi="Segoe UI"/>
          <w:b w:val="false"/>
          <w:bCs w:val="false"/>
          <w:i w:val="false"/>
          <w:iCs w:val="false"/>
          <w:color w:val="323130"/>
          <w:sz w:val="21"/>
          <w:szCs w:val="21"/>
        </w:rPr>
        <w:t xml:space="preserve">The following table reflects the current implementation status of security and compliance requirements. AGT distinguishes between implemented application-layer controls, inherited platform controls, and planned future certifications.</w:t>
      </w:r>
    </w:p>
    <w:p>
      <w:pPr>
        <w:pStyle w:val="Heading2"/>
        <w:spacing w:after="100" w:before="260"/>
      </w:pPr>
      <w:r>
        <w:rPr>
          <w:rFonts w:ascii="Segoe UI" w:cs="Segoe UI" w:eastAsia="Segoe UI" w:hAnsi="Segoe UI"/>
          <w:b/>
          <w:bCs/>
          <w:color w:val="0078D4"/>
          <w:sz w:val="26"/>
          <w:szCs w:val="26"/>
        </w:rPr>
        <w:t xml:space="preserve">15.1 Application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Requirement</w:t>
            </w:r>
          </w:p>
        </w:tc>
        <w:tc>
          <w:tcPr>
            <w:tcW w:type="dxa" w:w="4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RBAC (8-Level Role-Based Access Control)</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Immutable Audit Logging</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PII Access Controls</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Enterprise Authentication Architecture</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Email Verification</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Refresh Token Rotation</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Replay Protection</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Password Security (bcrypt Cost 12 / Argon2id Ready)</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Login Rate Limiting</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Brute Force Protection</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Administrator Approval Workflow</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OWASP Top 10 (2021) Alignment</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NIST SP 800-53 Rev 5 Application Controls (AC, IA, AU, SC, SI)</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Section 508 / WCAG 2.2 AA</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HIPAA Security Rule — Applicable Controls</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Implemented</w:t>
            </w:r>
          </w:p>
        </w:tc>
      </w:tr>
      <w:tr>
        <w:tc>
          <w:tcPr>
            <w:tcW w:type="dxa" w:w="53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FIPS 199 Moderate Categorization</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Complete</w:t>
            </w:r>
          </w:p>
        </w:tc>
      </w:tr>
    </w:tbl>
    <w:p>
      <w:pPr>
        <w:pStyle w:val="Heading2"/>
        <w:spacing w:after="100" w:before="260"/>
      </w:pPr>
      <w:r>
        <w:rPr>
          <w:rFonts w:ascii="Segoe UI" w:cs="Segoe UI" w:eastAsia="Segoe UI" w:hAnsi="Segoe UI"/>
          <w:b/>
          <w:bCs/>
          <w:color w:val="0078D4"/>
          <w:sz w:val="26"/>
          <w:szCs w:val="26"/>
        </w:rPr>
        <w:t xml:space="preserve">15.2 Platform and Inherited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4400"/>
      </w:tblGrid>
      <w:tr>
        <w:trPr>
          <w:tblHeader/>
        </w:trPr>
        <w:tc>
          <w:tcPr>
            <w:tcW w:type="dxa" w:w="3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Requirement</w:t>
            </w:r>
          </w:p>
        </w:tc>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4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Source</w:t>
            </w:r>
          </w:p>
        </w:tc>
      </w:tr>
      <w:tr>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FedRAMP High Platform Controls</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Inherited</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Microsoft Azure JAB P-ATO</w:t>
            </w:r>
          </w:p>
        </w:tc>
      </w:tr>
      <w:tr>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Infrastructure Encryption (TDE, AES-256)</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Inherited</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managed services</w:t>
            </w:r>
          </w:p>
        </w:tc>
      </w:tr>
      <w:tr>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 HSM (FIPS 140-2 Level 2)</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Inherited</w:t>
            </w:r>
          </w:p>
        </w:tc>
        <w:tc>
          <w:tcPr>
            <w:tcW w:type="dxa" w:w="4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Azure Key Vault</w:t>
            </w:r>
          </w:p>
        </w:tc>
      </w:tr>
      <w:tr>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Network Security</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Inherited</w:t>
            </w:r>
          </w:p>
        </w:tc>
        <w:tc>
          <w:tcPr>
            <w:tcW w:type="dxa" w:w="4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Azure platform</w:t>
            </w:r>
          </w:p>
        </w:tc>
      </w:tr>
    </w:tbl>
    <w:p>
      <w:pPr>
        <w:pStyle w:val="Heading2"/>
        <w:spacing w:after="100" w:before="260"/>
      </w:pPr>
      <w:r>
        <w:rPr>
          <w:rFonts w:ascii="Segoe UI" w:cs="Segoe UI" w:eastAsia="Segoe UI" w:hAnsi="Segoe UI"/>
          <w:b/>
          <w:bCs/>
          <w:color w:val="0078D4"/>
          <w:sz w:val="26"/>
          <w:szCs w:val="26"/>
        </w:rPr>
        <w:t xml:space="preserve">15.3 Planned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4000"/>
      </w:tblGrid>
      <w:tr>
        <w:trPr>
          <w:tblHeader/>
        </w:trPr>
        <w:tc>
          <w:tcPr>
            <w:tcW w:type="dxa" w:w="3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Certification</w:t>
            </w:r>
          </w:p>
        </w:tc>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Status</w:t>
            </w:r>
          </w:p>
        </w:tc>
        <w:tc>
          <w:tcPr>
            <w:tcW w:type="dxa" w:w="40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Target</w:t>
            </w:r>
          </w:p>
        </w:tc>
      </w:tr>
      <w:tr>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FedRAMP Moderate (Application Authorization)</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In Progress</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2027</w:t>
            </w:r>
          </w:p>
        </w:tc>
      </w:tr>
      <w:tr>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SOC 2 Type II</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Planned</w:t>
            </w:r>
          </w:p>
        </w:tc>
        <w:tc>
          <w:tcPr>
            <w:tcW w:type="dxa" w:w="40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Q4 2026</w:t>
            </w:r>
          </w:p>
        </w:tc>
      </w:tr>
      <w:tr>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HSPD-12 / PIV / CAC Authentication</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Planned</w:t>
            </w:r>
          </w:p>
        </w:tc>
        <w:tc>
          <w:tcPr>
            <w:tcW w:type="dxa" w:w="40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Pending COR infrastructure</w:t>
            </w:r>
          </w:p>
        </w:tc>
      </w:tr>
    </w:tbl>
    <w:p>
      <w:pPr>
        <w:spacing w:after="100"/>
      </w:pPr>
    </w:p>
    <w:p>
      <w:pPr>
        <w:pStyle w:val="Heading2"/>
        <w:spacing w:after="100" w:before="260"/>
      </w:pPr>
      <w:r>
        <w:rPr>
          <w:rFonts w:ascii="Segoe UI" w:cs="Segoe UI" w:eastAsia="Segoe UI" w:hAnsi="Segoe UI"/>
          <w:b/>
          <w:bCs/>
          <w:color w:val="0078D4"/>
          <w:sz w:val="26"/>
          <w:szCs w:val="26"/>
        </w:rPr>
        <w:t xml:space="preserve">15.4 HIPAA Security Rule</w:t>
      </w:r>
    </w:p>
    <w:p>
      <w:pPr>
        <w:spacing w:after="120" w:line="320"/>
      </w:pPr>
      <w:r>
        <w:rPr>
          <w:rFonts w:ascii="Segoe UI" w:cs="Segoe UI" w:eastAsia="Segoe UI" w:hAnsi="Segoe UI"/>
          <w:b w:val="false"/>
          <w:bCs w:val="false"/>
          <w:i w:val="false"/>
          <w:iCs w:val="false"/>
          <w:color w:val="323130"/>
          <w:sz w:val="21"/>
          <w:szCs w:val="21"/>
        </w:rPr>
        <w:t xml:space="preserve">HIPAA Security Rule applicable Administrative, Physical, and Technical Safeguards have been implemented within the application layer where applicable to electronic protected health information (ePHI). These include access controls, audit logging, authentication, encryption in transit and at rest, and integrity controls. AGT does not claim formal HIPAA certification, which does not exist as a government-issued credential. Compliance with the HIPAA Security Rule is demonstrated through the implementation of applicable safeguards documented in this SSP.</w:t>
      </w:r>
    </w:p>
    <w:p>
      <w:pPr>
        <w:pStyle w:val="Heading2"/>
        <w:spacing w:after="100" w:before="260"/>
      </w:pPr>
      <w:r>
        <w:rPr>
          <w:rFonts w:ascii="Segoe UI" w:cs="Segoe UI" w:eastAsia="Segoe UI" w:hAnsi="Segoe UI"/>
          <w:b/>
          <w:bCs/>
          <w:color w:val="0078D4"/>
          <w:sz w:val="26"/>
          <w:szCs w:val="26"/>
        </w:rPr>
        <w:t xml:space="preserve">15.5 FedRAMP</w:t>
      </w:r>
    </w:p>
    <w:p>
      <w:pPr>
        <w:spacing w:after="120" w:line="320"/>
      </w:pPr>
      <w:r>
        <w:rPr>
          <w:rFonts w:ascii="Segoe UI" w:cs="Segoe UI" w:eastAsia="Segoe UI" w:hAnsi="Segoe UI"/>
          <w:b w:val="false"/>
          <w:bCs w:val="false"/>
          <w:i w:val="false"/>
          <w:iCs w:val="false"/>
          <w:color w:val="323130"/>
          <w:sz w:val="21"/>
          <w:szCs w:val="21"/>
        </w:rPr>
        <w:t xml:space="preserve">Application-level security controls are implemented in alignment with FedRAMP Moderate requirements. Platform infrastructure inherits security controls from Microsoft Azure's FedRAMP-authorized cloud services (FedRAMP High P-ATO issued by the Joint Authorization Board). Formal FedRAMP Authorization for the application has not yet been obtained and remains part of the future compliance roadmap. Application-layer FedRAMP Authorization requires a Third-Party Assessment Organization (3PAO) engagement and an agency or JAB authorization process.</w:t>
      </w:r>
    </w:p>
    <w:p>
      <w:pPr>
        <w:pStyle w:val="Heading2"/>
        <w:spacing w:after="100" w:before="260"/>
      </w:pPr>
      <w:r>
        <w:rPr>
          <w:rFonts w:ascii="Segoe UI" w:cs="Segoe UI" w:eastAsia="Segoe UI" w:hAnsi="Segoe UI"/>
          <w:b/>
          <w:bCs/>
          <w:color w:val="0078D4"/>
          <w:sz w:val="26"/>
          <w:szCs w:val="26"/>
        </w:rPr>
        <w:t xml:space="preserve">15.6 Compliance Distinction</w:t>
      </w:r>
    </w:p>
    <w:p>
      <w:pPr>
        <w:spacing w:after="120" w:line="320"/>
      </w:pPr>
      <w:r>
        <w:rPr>
          <w:rFonts w:ascii="Segoe UI" w:cs="Segoe UI" w:eastAsia="Segoe UI" w:hAnsi="Segoe UI"/>
          <w:b w:val="false"/>
          <w:bCs w:val="false"/>
          <w:i w:val="false"/>
          <w:iCs w:val="false"/>
          <w:color w:val="323130"/>
          <w:sz w:val="21"/>
          <w:szCs w:val="21"/>
        </w:rPr>
        <w:t xml:space="preserve">This SSP distinguishes between three categories of compliance posture:</w:t>
      </w:r>
    </w:p>
    <w:p>
      <w:pPr>
        <w:spacing w:after="60" w:line="300"/>
        <w:ind w:left="600"/>
      </w:pPr>
      <w:r>
        <w:rPr>
          <w:rFonts w:ascii="Segoe UI" w:cs="Segoe UI" w:eastAsia="Segoe UI" w:hAnsi="Segoe UI"/>
          <w:color w:val="323130"/>
          <w:sz w:val="21"/>
          <w:szCs w:val="21"/>
        </w:rPr>
        <w:t xml:space="preserve">•  Implemented application security controls: controls designed, developed, and verified within the DocuAction application (documented in Sections 6–9 of this SSP)</w:t>
      </w:r>
    </w:p>
    <w:p>
      <w:pPr>
        <w:spacing w:after="60" w:line="300"/>
        <w:ind w:left="600"/>
      </w:pPr>
      <w:r>
        <w:rPr>
          <w:rFonts w:ascii="Segoe UI" w:cs="Segoe UI" w:eastAsia="Segoe UI" w:hAnsi="Segoe UI"/>
          <w:color w:val="323130"/>
          <w:sz w:val="21"/>
          <w:szCs w:val="21"/>
        </w:rPr>
        <w:t xml:space="preserve">•  Inherited platform controls: controls provided by the Microsoft Azure cloud platform under its FedRAMP High P-ATO, inherited by applications hosted on Azure</w:t>
      </w:r>
    </w:p>
    <w:p>
      <w:pPr>
        <w:spacing w:after="60" w:line="300"/>
        <w:ind w:left="600"/>
      </w:pPr>
      <w:r>
        <w:rPr>
          <w:rFonts w:ascii="Segoe UI" w:cs="Segoe UI" w:eastAsia="Segoe UI" w:hAnsi="Segoe UI"/>
          <w:color w:val="323130"/>
          <w:sz w:val="21"/>
          <w:szCs w:val="21"/>
        </w:rPr>
        <w:t xml:space="preserve">•  Planned certifications: formal compliance certifications that require organizational, operational, and independent third-party assessment activities beyond application code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BE9" w:sz="1"/>
              <w:left w:val="single" w:color="107C10" w:sz="12"/>
              <w:bottom w:val="single" w:color="EDEBE9" w:sz="1"/>
              <w:right w:val="single" w:color="EDEBE9" w:sz="1"/>
            </w:tcBorders>
            <w:shd w:fill="EAF3DE" w:color="auto" w:val="clear"/>
          </w:tcPr>
          <w:p>
            <w:pPr>
              <w:spacing w:after="40" w:before="80"/>
            </w:pPr>
            <w:r>
              <w:rPr>
                <w:rFonts w:ascii="Segoe UI" w:cs="Segoe UI" w:eastAsia="Segoe UI" w:hAnsi="Segoe UI"/>
                <w:b/>
                <w:bCs/>
                <w:color w:val="107C10"/>
                <w:sz w:val="19"/>
                <w:szCs w:val="19"/>
              </w:rPr>
              <w:t xml:space="preserve">Compliance Statement</w:t>
            </w:r>
          </w:p>
          <w:p>
            <w:pPr>
              <w:spacing w:after="80"/>
            </w:pPr>
            <w:r>
              <w:rPr>
                <w:rFonts w:ascii="Segoe UI" w:cs="Segoe UI" w:eastAsia="Segoe UI" w:hAnsi="Segoe UI"/>
                <w:color w:val="323130"/>
                <w:sz w:val="19"/>
                <w:szCs w:val="19"/>
              </w:rPr>
              <w:t xml:space="preserve">The DocuAction application implements security controls aligned with applicable NIST SP 800-53 Revision 5 control families, OWASP security practices, and HIPAA Security Rule technical safeguards. AGT does not claim FedRAMP Authorization, SOC 2 Type II certification, or FIPS cryptographic module validation for the application layer. Platform-level FedRAMP High controls are inherited from the Microsoft Azure P-ATO. Formal application-level compliance certifications require independent assessment activities that are planned and in progress as documented in the Plan of Action and Milestones.</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16. Organizational Certifications and Corporate Qualifications</w:t>
      </w:r>
    </w:p>
    <w:p>
      <w:pPr>
        <w:spacing w:after="120" w:line="320"/>
      </w:pPr>
      <w:r>
        <w:rPr>
          <w:rFonts w:ascii="Segoe UI" w:cs="Segoe UI" w:eastAsia="Segoe UI" w:hAnsi="Segoe UI"/>
          <w:b w:val="false"/>
          <w:bCs w:val="false"/>
          <w:i w:val="false"/>
          <w:iCs w:val="false"/>
          <w:color w:val="323130"/>
          <w:sz w:val="21"/>
          <w:szCs w:val="21"/>
        </w:rPr>
        <w:t xml:space="preserve">The following certifications and qualifications are held at the organizational level by Alliance Global Tech, Inc. These are corporate credentials that apply to AGT's business processes, management systems, and organizational capabilities. They are distinct from application-level security controls and should not be interpreted as application certifications.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Certification</w:t>
            </w:r>
          </w:p>
        </w:tc>
        <w:tc>
          <w:tcPr>
            <w:tcW w:type="dxa" w:w="14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Scope</w:t>
            </w:r>
          </w:p>
        </w:tc>
        <w:tc>
          <w:tcPr>
            <w:tcW w:type="dxa" w:w="5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Description</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CMMI Level 3 (Maturity)</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Capability Maturity Model Integration Level 3 — Defined. AGT's software development and service delivery processes are documented, standardized, and continuously improved.</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ISO 27001</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Information Security Management System (ISMS) certification. AGT maintains a formal ISMS governing information security policies, risk management, and security controls.</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ISO 9001</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Quality Management System certification. AGT's delivery processes are governed by a formal quality management framework.</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SBA 8(a) Certification</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U.S. Small Business Administration 8(a) Business Development Program. AGT is a certified small disadvantaged business eligible for federal set-aside contracts.</w:t>
            </w:r>
          </w:p>
        </w:tc>
      </w:tr>
      <w:tr>
        <w:tc>
          <w:tcPr>
            <w:tcW w:type="dxa" w:w="2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Minority Business Enterprise (MBE)</w:t>
            </w:r>
          </w:p>
        </w:tc>
        <w:tc>
          <w:tcPr>
            <w:tcW w:type="dxa" w:w="14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Certified Minority Business Enterprise, providing eligibility for minority set-aside procurement programs.</w:t>
            </w:r>
          </w:p>
        </w:tc>
      </w:tr>
      <w:tr>
        <w:tc>
          <w:tcPr>
            <w:tcW w:type="dxa" w:w="2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 Partner</w:t>
            </w:r>
          </w:p>
        </w:tc>
        <w:tc>
          <w:tcPr>
            <w:tcW w:type="dxa" w:w="14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Organizational</w:t>
            </w:r>
          </w:p>
        </w:tc>
        <w:tc>
          <w:tcPr>
            <w:tcW w:type="dxa" w:w="5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Microsoft Partner Network membership supporting Azure, Microsoft 365, and enterprise technology delivery.</w:t>
            </w:r>
          </w:p>
        </w:tc>
      </w:tr>
    </w:tbl>
    <w:p>
      <w:pPr>
        <w:spacing w:after="100"/>
      </w:pPr>
    </w:p>
    <w:p>
      <w:pPr>
        <w:pStyle w:val="Heading2"/>
        <w:spacing w:after="100" w:before="260"/>
      </w:pPr>
      <w:r>
        <w:rPr>
          <w:rFonts w:ascii="Segoe UI" w:cs="Segoe UI" w:eastAsia="Segoe UI" w:hAnsi="Segoe UI"/>
          <w:b/>
          <w:bCs/>
          <w:color w:val="0078D4"/>
          <w:sz w:val="26"/>
          <w:szCs w:val="26"/>
        </w:rPr>
        <w:t xml:space="preserve">16.1 Facility Security Clearance</w:t>
      </w:r>
    </w:p>
    <w:p>
      <w:pPr>
        <w:spacing w:after="120" w:line="320"/>
      </w:pPr>
      <w:r>
        <w:rPr>
          <w:rFonts w:ascii="Segoe UI" w:cs="Segoe UI" w:eastAsia="Segoe UI" w:hAnsi="Segoe UI"/>
          <w:b w:val="false"/>
          <w:bCs w:val="false"/>
          <w:i w:val="false"/>
          <w:iCs w:val="false"/>
          <w:color w:val="323130"/>
          <w:sz w:val="21"/>
          <w:szCs w:val="21"/>
        </w:rPr>
        <w:t xml:space="preserve">Alliance Global Tech, Inc. maintains access to facility security clearance capabilities through an authorized cleared teaming partner arrangement. This arrangement enables AGT to support contracts requiring cleared personnel and secure facility access when required by the customer.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BE9" w:sz="1"/>
              <w:left w:val="single" w:color="A4262C" w:sz="12"/>
              <w:bottom w:val="single" w:color="EDEBE9" w:sz="1"/>
              <w:right w:val="single" w:color="EDEBE9" w:sz="1"/>
            </w:tcBorders>
            <w:shd w:fill="FAEEDA" w:color="auto" w:val="clear"/>
          </w:tcPr>
          <w:p>
            <w:pPr>
              <w:spacing w:after="40" w:before="80"/>
            </w:pPr>
            <w:r>
              <w:rPr>
                <w:rFonts w:ascii="Segoe UI" w:cs="Segoe UI" w:eastAsia="Segoe UI" w:hAnsi="Segoe UI"/>
                <w:b/>
                <w:bCs/>
                <w:color w:val="A4262C"/>
                <w:sz w:val="19"/>
                <w:szCs w:val="19"/>
              </w:rPr>
              <w:t xml:space="preserve">Clarification</w:t>
            </w:r>
          </w:p>
          <w:p>
            <w:pPr>
              <w:spacing w:after="80"/>
            </w:pPr>
            <w:r>
              <w:rPr>
                <w:rFonts w:ascii="Segoe UI" w:cs="Segoe UI" w:eastAsia="Segoe UI" w:hAnsi="Segoe UI"/>
                <w:color w:val="323130"/>
                <w:sz w:val="19"/>
                <w:szCs w:val="19"/>
              </w:rPr>
              <w:t xml:space="preserve">The Facility Security Clearance (FCL) referenced in this section is maintained through a cleared teaming partner, not held directly by Alliance Global Tech, Inc. as the prime contractor. AGT does not represent that it independently holds an FCL. Contracts requiring direct FCL sponsorship should be discussed with the AGT contracting team to confirm the appropriate cleared partner arrangement.</w:t>
            </w:r>
          </w:p>
        </w:tc>
      </w:tr>
    </w:tbl>
    <w:p>
      <w:r>
        <w:br w:type="page"/>
      </w:r>
    </w:p>
    <w:p>
      <w:pPr>
        <w:pStyle w:val="Heading1"/>
        <w:pBdr>
          <w:bottom w:val="single" w:color="0078D4" w:sz="4"/>
        </w:pBdr>
        <w:spacing w:after="140" w:before="360"/>
      </w:pPr>
      <w:r>
        <w:rPr>
          <w:rFonts w:ascii="Segoe UI" w:cs="Segoe UI" w:eastAsia="Segoe UI" w:hAnsi="Segoe UI"/>
          <w:b/>
          <w:bCs/>
          <w:color w:val="0B3C5D"/>
          <w:sz w:val="32"/>
          <w:szCs w:val="32"/>
        </w:rPr>
        <w:t xml:space="preserve">17. Plan of Action and Milestones</w:t>
      </w:r>
    </w:p>
    <w:p>
      <w:pPr>
        <w:spacing w:after="120" w:line="320"/>
      </w:pPr>
      <w:r>
        <w:rPr>
          <w:rFonts w:ascii="Segoe UI" w:cs="Segoe UI" w:eastAsia="Segoe UI" w:hAnsi="Segoe UI"/>
          <w:b w:val="false"/>
          <w:bCs w:val="false"/>
          <w:i w:val="false"/>
          <w:iCs w:val="false"/>
          <w:color w:val="323130"/>
          <w:sz w:val="21"/>
          <w:szCs w:val="21"/>
        </w:rPr>
        <w:t xml:space="preserve">The following items represent known security improvement opportunities and planned remediation activities. Items are prioritized by risk level and target completion date.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00"/>
        <w:gridCol w:w="3560"/>
        <w:gridCol w:w="1800"/>
      </w:tblGrid>
      <w:tr>
        <w:trPr>
          <w:tblHeader/>
        </w:trPr>
        <w:tc>
          <w:tcPr>
            <w:tcW w:type="dxa" w:w="7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ID</w:t>
            </w:r>
          </w:p>
        </w:tc>
        <w:tc>
          <w:tcPr>
            <w:tcW w:type="dxa" w:w="26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Finding</w:t>
            </w:r>
          </w:p>
        </w:tc>
        <w:tc>
          <w:tcPr>
            <w:tcW w:type="dxa" w:w="7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Risk</w:t>
            </w:r>
          </w:p>
        </w:tc>
        <w:tc>
          <w:tcPr>
            <w:tcW w:type="dxa" w:w="356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Planned Remediation</w:t>
            </w:r>
          </w:p>
        </w:tc>
        <w:tc>
          <w:tcPr>
            <w:tcW w:type="dxa" w:w="1800"/>
            <w:tcBorders>
              <w:top w:val="single" w:color="EDEBE9" w:sz="1"/>
              <w:left w:val="single" w:color="EDEBE9" w:sz="1"/>
              <w:bottom w:val="single" w:color="EDEBE9" w:sz="1"/>
              <w:right w:val="single" w:color="EDEBE9" w:sz="1"/>
            </w:tcBorders>
            <w:shd w:fill="0B3C5D" w:color="auto" w:val="clear"/>
          </w:tcPr>
          <w:p>
            <w:pPr>
              <w:spacing w:after="40" w:before="40"/>
            </w:pPr>
            <w:r>
              <w:rPr>
                <w:rFonts w:ascii="Segoe UI" w:cs="Segoe UI" w:eastAsia="Segoe UI" w:hAnsi="Segoe UI"/>
                <w:b/>
                <w:bCs/>
                <w:color w:val="FFFFFF"/>
                <w:sz w:val="19"/>
                <w:szCs w:val="19"/>
              </w:rPr>
              <w:t xml:space="preserve">Target</w:t>
            </w:r>
          </w:p>
        </w:tc>
      </w:tr>
      <w:tr>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POA-01</w:t>
            </w:r>
          </w:p>
        </w:tc>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Multi-factor authentication (MFA) for privileged accounts</w:t>
            </w:r>
          </w:p>
        </w:tc>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Medium</w:t>
            </w:r>
          </w:p>
        </w:tc>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 TOTP or push-based MFA for administrator and super administrator roles. Architecture supports integration.</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Q4 2026</w:t>
            </w:r>
          </w:p>
        </w:tc>
      </w:tr>
      <w:tr>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POA-02</w:t>
            </w:r>
          </w:p>
        </w:tc>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FedRAMP Moderate application authorization</w:t>
            </w:r>
          </w:p>
        </w:tc>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Medium</w:t>
            </w:r>
          </w:p>
        </w:tc>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Engage a Third-Party Assessment Organization (3PAO) for independent security assessment. Complete the authorization package (SSP, SAR, POA&amp;M).</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2027</w:t>
            </w:r>
          </w:p>
        </w:tc>
      </w:tr>
      <w:tr>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POA-03</w:t>
            </w:r>
          </w:p>
        </w:tc>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SOC 2 Type II audit</w:t>
            </w:r>
          </w:p>
        </w:tc>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Low</w:t>
            </w:r>
          </w:p>
        </w:tc>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Engage an independent auditor. Begin the observation period for controls effectiveness evaluation.</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Q4 2026</w:t>
            </w:r>
          </w:p>
        </w:tc>
      </w:tr>
      <w:tr>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POA-04</w:t>
            </w:r>
          </w:p>
        </w:tc>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HSPD-12 PIV/CAC authentication</w:t>
            </w:r>
          </w:p>
        </w:tc>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Low</w:t>
            </w:r>
          </w:p>
        </w:tc>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 after COR provisions the required smart card reader infrastructure and certificate authority access.</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Pending COR</w:t>
            </w:r>
          </w:p>
        </w:tc>
      </w:tr>
      <w:tr>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POA-05</w:t>
            </w:r>
          </w:p>
        </w:tc>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Application-layer field encryption</w:t>
            </w:r>
          </w:p>
        </w:tc>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Medium</w:t>
            </w:r>
          </w:p>
        </w:tc>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 column-level encryption for PII fields (NPI, entity names, addresses) in Azure Database for PostgreSQL.</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Q4 2026</w:t>
            </w:r>
          </w:p>
        </w:tc>
      </w:tr>
      <w:tr>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POA-06</w:t>
            </w:r>
          </w:p>
        </w:tc>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Automated SAST/DAST in CI/CD pipeline</w:t>
            </w:r>
          </w:p>
        </w:tc>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Medium</w:t>
            </w:r>
          </w:p>
        </w:tc>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Integrate static application security testing and dynamic testing into the GitHub Actions deployment pipeline.</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Q3 2026</w:t>
            </w:r>
          </w:p>
        </w:tc>
      </w:tr>
      <w:tr>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POA-07</w:t>
            </w:r>
          </w:p>
        </w:tc>
        <w:tc>
          <w:tcPr>
            <w:tcW w:type="dxa" w:w="26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Per-session (jti) token revocation</w:t>
            </w:r>
          </w:p>
        </w:tc>
        <w:tc>
          <w:tcPr>
            <w:tcW w:type="dxa" w:w="7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Low</w:t>
            </w:r>
          </w:p>
        </w:tc>
        <w:tc>
          <w:tcPr>
            <w:tcW w:type="dxa" w:w="356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Implement individual token revocation via jti denylist to support per-device logout. Currently, revocation invalidates all user sessions simultaneously.</w:t>
            </w:r>
          </w:p>
        </w:tc>
        <w:tc>
          <w:tcPr>
            <w:tcW w:type="dxa" w:w="1800"/>
            <w:tcBorders>
              <w:top w:val="single" w:color="EDEBE9" w:sz="1"/>
              <w:left w:val="single" w:color="EDEBE9" w:sz="1"/>
              <w:bottom w:val="single" w:color="EDEBE9" w:sz="1"/>
              <w:right w:val="single" w:color="EDEBE9" w:sz="1"/>
            </w:tcBorders>
            <w:shd w:fill="FFFFFF" w:color="auto" w:val="clear"/>
          </w:tcPr>
          <w:p>
            <w:pPr>
              <w:spacing w:after="40" w:before="40"/>
            </w:pPr>
            <w:r>
              <w:rPr>
                <w:rFonts w:ascii="Segoe UI" w:cs="Segoe UI" w:eastAsia="Segoe UI" w:hAnsi="Segoe UI"/>
                <w:b w:val="false"/>
                <w:bCs w:val="false"/>
                <w:color w:val="323130"/>
                <w:sz w:val="19"/>
                <w:szCs w:val="19"/>
              </w:rPr>
              <w:t xml:space="preserve">Q1 2027</w:t>
            </w:r>
          </w:p>
        </w:tc>
      </w:tr>
      <w:tr>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POA-08</w:t>
            </w:r>
          </w:p>
        </w:tc>
        <w:tc>
          <w:tcPr>
            <w:tcW w:type="dxa" w:w="26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Concurrent session limit enforcement</w:t>
            </w:r>
          </w:p>
        </w:tc>
        <w:tc>
          <w:tcPr>
            <w:tcW w:type="dxa" w:w="7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Low</w:t>
            </w:r>
          </w:p>
        </w:tc>
        <w:tc>
          <w:tcPr>
            <w:tcW w:type="dxa" w:w="356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Implement configurable limit on simultaneous active sessions per user account.</w:t>
            </w:r>
          </w:p>
        </w:tc>
        <w:tc>
          <w:tcPr>
            <w:tcW w:type="dxa" w:w="1800"/>
            <w:tcBorders>
              <w:top w:val="single" w:color="EDEBE9" w:sz="1"/>
              <w:left w:val="single" w:color="EDEBE9" w:sz="1"/>
              <w:bottom w:val="single" w:color="EDEBE9" w:sz="1"/>
              <w:right w:val="single" w:color="EDEBE9" w:sz="1"/>
            </w:tcBorders>
            <w:shd w:fill="FAF9F8" w:color="auto" w:val="clear"/>
          </w:tcPr>
          <w:p>
            <w:pPr>
              <w:spacing w:after="40" w:before="40"/>
            </w:pPr>
            <w:r>
              <w:rPr>
                <w:rFonts w:ascii="Segoe UI" w:cs="Segoe UI" w:eastAsia="Segoe UI" w:hAnsi="Segoe UI"/>
                <w:b w:val="false"/>
                <w:bCs w:val="false"/>
                <w:color w:val="323130"/>
                <w:sz w:val="19"/>
                <w:szCs w:val="19"/>
              </w:rPr>
              <w:t xml:space="preserve">Q4 2026</w:t>
            </w:r>
          </w:p>
        </w:tc>
      </w:tr>
    </w:tbl>
    <w:p>
      <w:pPr>
        <w:spacing w:after="300"/>
      </w:pPr>
    </w:p>
    <w:p>
      <w:pPr>
        <w:pBdr>
          <w:top w:val="single" w:color="0B3C5D" w:sz="2"/>
        </w:pBdr>
        <w:spacing w:after="160" w:before="300"/>
      </w:pPr>
    </w:p>
    <w:p>
      <w:pPr>
        <w:spacing w:after="120" w:line="320"/>
      </w:pPr>
      <w:r>
        <w:rPr>
          <w:rFonts w:ascii="Segoe UI" w:cs="Segoe UI" w:eastAsia="Segoe UI" w:hAnsi="Segoe UI"/>
          <w:b/>
          <w:bCs/>
          <w:i w:val="false"/>
          <w:iCs w:val="false"/>
          <w:color w:val="323130"/>
          <w:sz w:val="21"/>
          <w:szCs w:val="21"/>
        </w:rPr>
        <w:t xml:space="preserve">Prepared and Certified by:</w:t>
      </w:r>
    </w:p>
    <w:p>
      <w:pPr>
        <w:spacing w:after="60"/>
      </w:pPr>
    </w:p>
    <w:p>
      <w:pPr>
        <w:spacing w:after="120" w:line="320"/>
      </w:pPr>
      <w:r>
        <w:rPr>
          <w:rFonts w:ascii="Segoe UI" w:cs="Segoe UI" w:eastAsia="Segoe UI" w:hAnsi="Segoe UI"/>
          <w:b w:val="false"/>
          <w:bCs w:val="false"/>
          <w:i w:val="false"/>
          <w:iCs w:val="false"/>
          <w:color w:val="323130"/>
          <w:sz w:val="21"/>
          <w:szCs w:val="21"/>
        </w:rPr>
        <w:t xml:space="preserve">_______________________________</w:t>
      </w:r>
    </w:p>
    <w:p>
      <w:pPr>
        <w:spacing w:after="120" w:line="320"/>
      </w:pPr>
      <w:r>
        <w:rPr>
          <w:rFonts w:ascii="Segoe UI" w:cs="Segoe UI" w:eastAsia="Segoe UI" w:hAnsi="Segoe UI"/>
          <w:b w:val="false"/>
          <w:bCs w:val="false"/>
          <w:i w:val="false"/>
          <w:iCs w:val="false"/>
          <w:color w:val="323130"/>
          <w:sz w:val="21"/>
          <w:szCs w:val="21"/>
        </w:rPr>
        <w:t xml:space="preserve">Imran Siddiqui</w:t>
      </w:r>
    </w:p>
    <w:p>
      <w:pPr>
        <w:spacing w:after="120" w:line="320"/>
      </w:pPr>
      <w:r>
        <w:rPr>
          <w:rFonts w:ascii="Segoe UI" w:cs="Segoe UI" w:eastAsia="Segoe UI" w:hAnsi="Segoe UI"/>
          <w:b w:val="false"/>
          <w:bCs w:val="false"/>
          <w:i w:val="false"/>
          <w:iCs w:val="false"/>
          <w:color w:val="323130"/>
          <w:sz w:val="21"/>
          <w:szCs w:val="21"/>
        </w:rPr>
        <w:t xml:space="preserve">President &amp; CEO</w:t>
      </w:r>
    </w:p>
    <w:p>
      <w:pPr>
        <w:spacing w:after="120" w:line="320"/>
      </w:pPr>
      <w:r>
        <w:rPr>
          <w:rFonts w:ascii="Segoe UI" w:cs="Segoe UI" w:eastAsia="Segoe UI" w:hAnsi="Segoe UI"/>
          <w:b w:val="false"/>
          <w:bCs w:val="false"/>
          <w:i w:val="false"/>
          <w:iCs w:val="false"/>
          <w:color w:val="323130"/>
          <w:sz w:val="21"/>
          <w:szCs w:val="21"/>
        </w:rPr>
        <w:t xml:space="preserve">Alliance Global Tech, Inc.</w:t>
      </w:r>
    </w:p>
    <w:p>
      <w:pPr>
        <w:spacing w:after="40"/>
      </w:pPr>
    </w:p>
    <w:p>
      <w:pPr>
        <w:spacing w:after="120" w:line="320"/>
      </w:pPr>
      <w:r>
        <w:rPr>
          <w:rFonts w:ascii="Segoe UI" w:cs="Segoe UI" w:eastAsia="Segoe UI" w:hAnsi="Segoe UI"/>
          <w:b w:val="false"/>
          <w:bCs w:val="false"/>
          <w:i w:val="false"/>
          <w:iCs w:val="false"/>
          <w:color w:val="323130"/>
          <w:sz w:val="21"/>
          <w:szCs w:val="21"/>
        </w:rPr>
        <w:t xml:space="preserve">Date: ___________________</w:t>
      </w:r>
    </w:p>
    <w:p>
      <w:pPr>
        <w:spacing w:after="200"/>
      </w:pPr>
    </w:p>
    <w:p>
      <w:pPr>
        <w:spacing w:after="120" w:line="320"/>
      </w:pPr>
      <w:r>
        <w:rPr>
          <w:rFonts w:ascii="Segoe UI" w:cs="Segoe UI" w:eastAsia="Segoe UI" w:hAnsi="Segoe UI"/>
          <w:b w:val="false"/>
          <w:bCs w:val="false"/>
          <w:i/>
          <w:iCs/>
          <w:color w:val="605E5C"/>
          <w:sz w:val="21"/>
          <w:szCs w:val="21"/>
        </w:rPr>
        <w:t xml:space="preserve">This System Security Plan describes the security architecture, implemented controls, and compliance posture of the DocuAction TEFCA ARC platform as of the revision date. All statements are technically accurate, evidence-based, and defensible during a security assessment or audit. Formal compliance certifications require independent assessment activities that are planned and documented in the Plan of Action and Milestones.</w:t>
      </w:r>
    </w:p>
    <w:p>
      <w:pPr>
        <w:spacing w:after="200"/>
      </w:pPr>
    </w:p>
    <w:p>
      <w:pPr>
        <w:spacing w:after="120" w:line="320"/>
      </w:pPr>
      <w:r>
        <w:rPr>
          <w:rFonts w:ascii="Segoe UI" w:cs="Segoe UI" w:eastAsia="Segoe UI" w:hAnsi="Segoe UI"/>
          <w:b w:val="false"/>
          <w:bCs w:val="false"/>
          <w:i/>
          <w:iCs/>
          <w:color w:val="605E5C"/>
          <w:sz w:val="21"/>
          <w:szCs w:val="21"/>
        </w:rPr>
        <w:t xml:space="preserve">— End of System Security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05E5C"/>
        <w:sz w:val="15"/>
        <w:szCs w:val="15"/>
      </w:rPr>
      <w:t xml:space="preserve">Alliance Global Tech, Inc. — Page </w:t>
    </w:r>
    <w:r>
      <w:rPr>
        <w:rFonts w:ascii="Segoe UI" w:cs="Segoe UI" w:eastAsia="Segoe UI" w:hAnsi="Segoe UI"/>
        <w:color w:val="605E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BE9" w:sz="1"/>
      </w:pBdr>
      <w:jc w:val="right"/>
    </w:pPr>
    <w:r>
      <w:rPr>
        <w:rFonts w:ascii="Segoe UI" w:cs="Segoe UI" w:eastAsia="Segoe UI" w:hAnsi="Segoe UI"/>
        <w:i/>
        <w:iCs/>
        <w:color w:val="605E5C"/>
        <w:sz w:val="15"/>
        <w:szCs w:val="15"/>
      </w:rPr>
      <w:t xml:space="preserve">DocuAction TEFCA ARC — System Security Plan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2026-07-16T03:55:49.858Z</dcterms:created>
  <dcterms:modified xsi:type="dcterms:W3CDTF">2026-07-16T03:55:49.875Z</dcterms:modified>
</cp:coreProperties>
</file>

<file path=docProps/custom.xml><?xml version="1.0" encoding="utf-8"?>
<Properties xmlns="http://schemas.openxmlformats.org/officeDocument/2006/custom-properties" xmlns:vt="http://schemas.openxmlformats.org/officeDocument/2006/docPropsVTypes"/>
</file>