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D4A843"/>
          <w:sz w:val="26"/>
        </w:rPr>
        <w:t>ALLIANCE GLOBAL TECH, INC.</w:t>
      </w:r>
    </w:p>
    <w:p>
      <w:pPr>
        <w:jc w:val="center"/>
      </w:pPr>
      <w:r>
        <w:rPr>
          <w:rFonts w:ascii="Arial" w:hAnsi="Arial"/>
          <w:b/>
          <w:color w:val="0B3C5D"/>
          <w:sz w:val="52"/>
        </w:rPr>
        <w:t>DocuAction TEFCA ARC Platform</w:t>
      </w:r>
    </w:p>
    <w:p>
      <w:pPr>
        <w:jc w:val="center"/>
      </w:pPr>
      <w:r>
        <w:rPr>
          <w:rFonts w:ascii="Arial" w:hAnsi="Arial"/>
          <w:color w:val="0078D4"/>
          <w:sz w:val="32"/>
        </w:rPr>
        <w:t>TEFCA ARC Validation</w:t>
      </w:r>
    </w:p>
    <w:p>
      <w:pPr>
        <w:jc w:val="center"/>
      </w:pPr>
      <w:r>
        <w:rPr>
          <w:color w:val="D4A843"/>
        </w:rPr>
        <w:t>__________________________________________________________</w:t>
      </w:r>
    </w:p>
    <w:p>
      <w:pPr>
        <w:jc w:val="center"/>
      </w:pPr>
      <w:r>
        <w:rPr>
          <w:rFonts w:ascii="Arial" w:hAnsi="Arial"/>
          <w:b w:val="0"/>
          <w:color w:val="333333"/>
          <w:sz w:val="22"/>
        </w:rPr>
        <w:t>TEFCA ARC Validation — prepared for HHS/ONC</w:t>
      </w:r>
    </w:p>
    <w:p>
      <w:pPr>
        <w:jc w:val="center"/>
      </w:pPr>
      <w:r>
        <w:rPr>
          <w:rFonts w:ascii="Arial" w:hAnsi="Arial"/>
          <w:b/>
          <w:color w:val="0B3C5D"/>
          <w:sz w:val="22"/>
        </w:rPr>
        <w:t>Contract 7571MN26F80064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CAGE 8ERE8  |  UEI MP2FLV1MAW93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Document ID: AGT-TE-006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Version 1.0  |  August 2026</w:t>
      </w:r>
    </w:p>
    <w:p/>
    <w:p/>
    <w:p/>
    <w:p/>
    <w:p/>
    <w:p/>
    <w:p>
      <w:pPr>
        <w:jc w:val="center"/>
      </w:pPr>
      <w:r>
        <w:rPr>
          <w:rFonts w:ascii="Arial" w:hAnsi="Arial"/>
          <w:b/>
          <w:color w:val="0B3C5D"/>
          <w:sz w:val="18"/>
        </w:rPr>
        <w:t>CONFIDENTIAL — Contains Controlled Unclassified Information (CUI)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19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Document ID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AGT-TE-006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Released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August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Contract Number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7571MN26F80064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CAGE / UEI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8ERE8 / MP2FLV1MAW93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Prepared for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HHS / ONC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Author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Imran Siddiqui, Chief Executive Officer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CONFIDENTIAL — Controlled Unclassified Information</w:t>
            </w:r>
          </w:p>
        </w:tc>
      </w:tr>
    </w:tbl>
    <w:p/>
    <w:p>
      <w:r>
        <w:br w:type="page"/>
      </w:r>
    </w:p>
    <w:p>
      <w:pPr>
        <w:pStyle w:val="Heading1"/>
      </w:pPr>
      <w:r>
        <w:t>Platform Overview</w:t>
      </w:r>
    </w:p>
    <w:p>
      <w:r>
        <w:rPr>
          <w:rFonts w:ascii="Arial" w:hAnsi="Arial"/>
          <w:b w:val="0"/>
          <w:i w:val="0"/>
          <w:sz w:val="20"/>
        </w:rPr>
        <w:t>The platform ingests entity records, verifies them against authoritative federal sources, classifies each result into one of four discrepancy buckets under a versioned rule set, draws statistically-derived review samples, and produces period reports.</w:t>
      </w:r>
    </w:p>
    <w:p>
      <w:pPr>
        <w:pStyle w:val="Heading1"/>
      </w:pPr>
      <w:r>
        <w:t>Environment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Development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Backend URL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https://docuaction-dev.azurewebsites.net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Deployment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Azure App Service (Linux)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Azure Database for PostgreSQL Flexible Server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OS (test workstation)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Windows-11-10.0.26200-SP0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Python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3.13.11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Build (Git SHA)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ebfcd38e067fd2b879e095eee547e40931a8e027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Test Date (UTC)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2026-08-02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Contract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7571MN26F80064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CAGE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8ERE8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UEI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MP2FLV1MAW93</w:t>
            </w:r>
          </w:p>
        </w:tc>
      </w:tr>
    </w:tbl>
    <w:p/>
    <w:p>
      <w:pPr>
        <w:pStyle w:val="Heading1"/>
      </w:pPr>
      <w:r>
        <w:t>Task 3 Evidence</w:t>
      </w:r>
    </w:p>
    <w:p>
      <w:pPr>
        <w:pStyle w:val="Heading2"/>
      </w:pPr>
      <w:r>
        <w:t>Entity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GET entities returns the registry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200 with entities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HTTP 200, count=71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Pagination returns distinct pages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5 per page, no overlap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page1=5, page2=5, overlap=0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Search finds a known entity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200, &gt;=1 match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HTTP 200, count=1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E4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CSV import creates entities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200, imported&gt;=1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imported=1, errors=0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Invalid NPI is flagged on verification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B4 (npi_invalid)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import imported=0, bucket=None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E6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Re-import of same TEFCAID updates, does not duplicate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imported=0 and exactly 1 row exists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imported=0, skipped=1, errors=0, rows=1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Valid lifecycle transition is applied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draft -&gt; pending_verification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active -&gt; active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E8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Invalid EntityLevel rejected with an error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400 or error_count&gt;=1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error_count=1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</w:tbl>
    <w:p/>
    <w:p>
      <w:pPr>
        <w:pStyle w:val="Heading2"/>
      </w:pPr>
      <w:r>
        <w:t>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NPPES is queried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 present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nppes=verified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PECOS is queried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status present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pecos=verified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OIG LEIE is queried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 present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oig_leie=clear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F4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Statuses drawn from the defined vocabulary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subset of the defined set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observed=['clear', 'not_checked', 'verified']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A B1-B4 bucket is assigned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one of B1..B4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bucket=B1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F6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review ID is generated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REV-YYYY-NNNNNN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review_id=REV-2026-000039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Confidence is non-null for a real NPI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non-null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confidence_keys=['coverage_note', 'not_implemented', 'sources_available', 'sources_checked', 'sources_failed', 'sources_not_checked', 'sources_not_implemented', 'sources_unavailable', 'sources_verified']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F8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Unavailable source degrades gracefully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not_checked/unavailable + reason, request still 200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sam_gov=not_checked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</w:tbl>
    <w:p/>
    <w:p>
      <w:pPr>
        <w:pStyle w:val="Heading2"/>
      </w:pPr>
      <w:r>
        <w:t>Rules, sampling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Rules expose a version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every rule versioned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n=11, all_versioned=True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Rules expose effective_date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every rule dated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all_dated=True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Sample drawn with a computed size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size&gt;0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HTTP 200, size=62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G4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Sampling configuration is captured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&gt;=3 config fields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captured=['confidence_level', 'margin_of_error', 'proportion', 'random_seed', 'use_fpc', 'population_size']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Same seed reproduces the same sample size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size1==size2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size1=62, size2=62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G6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Report generated with expected sections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executive_summary + classification_distribution present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sections=['executive_summary', 'classification_distribution', 'limitations', 'sampling_summary', 'period']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Mandatory limitations section present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non-empty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present=True, len=416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G8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B1-B4 counts reconcile with entities reviewed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sum(counts) == entities_reviewed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counts={'B1': 23, 'B2': 2, 'B3': 5, 'B4': 9}, sum=39, reviewed=39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Report is archived and retrievable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generated report_id appears in /arc/reports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stored=19, this_report_archived=True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G10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B3 resolution workflow functions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200 and resolution recorded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resolution=reclassified, effective=B2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</w:tbl>
    <w:p/>
    <w:p>
      <w:pPr>
        <w:pStyle w:val="Heading1"/>
      </w:pPr>
      <w:r>
        <w:t>Verification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Bucket</w:t>
            </w:r>
          </w:p>
        </w:tc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B1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112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B2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B3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22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B4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15</w:t>
            </w:r>
          </w:p>
        </w:tc>
      </w:tr>
    </w:tbl>
    <w:p/>
    <w:p>
      <w:pPr>
        <w:pStyle w:val="Heading1"/>
      </w:pPr>
      <w:r>
        <w:t>Connector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Connector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Scoring impact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NPPES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Operational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Included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PECOS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Operational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Included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OIG LEIE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Operational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Included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SAM.gov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Not Operational — key valid, endpoints 404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Excluded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RCE Directory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ONC-Provided (Case #00055525)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Excluded</w:t>
            </w:r>
          </w:p>
        </w:tc>
      </w:tr>
    </w:tbl>
    <w:p/>
    <w:p>
      <w:pPr>
        <w:pStyle w:val="Heading1"/>
      </w:pPr>
      <w:r>
        <w:t>Test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Passed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Security Validation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36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RBAC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71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71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TEFCA operational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26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API contract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14</w:t>
            </w:r>
          </w:p>
        </w:tc>
      </w:tr>
    </w:tbl>
    <w:p/>
    <w:p>
      <w:pPr>
        <w:pStyle w:val="Heading1"/>
      </w:pPr>
      <w:r>
        <w:t>Risk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F-001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Risk acceptance (Medium). Map DB exceptions to caller-safe text at the import boundary; log detail server-side against the request_id.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F-002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Risk acceptance (Low). Reject or strip NUL during request validation.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F-003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Excluded from confidence scoring. Endpoint/entitlement question, not a key request.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F-004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Informational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Documented, not changed. Enforcement is correct and fails closed.</w:t>
            </w:r>
          </w:p>
        </w:tc>
      </w:tr>
    </w:tbl>
    <w:p/>
    <w:p>
      <w:pPr>
        <w:pStyle w:val="Heading1"/>
      </w:pPr>
      <w:r>
        <w:t>Attestation</w:t>
      </w:r>
    </w:p>
    <w:p>
      <w:r>
        <w:rPr>
          <w:rFonts w:ascii="Arial" w:hAnsi="Arial"/>
          <w:b w:val="0"/>
          <w:i w:val="0"/>
          <w:sz w:val="20"/>
        </w:rPr>
        <w:t>Prepared by: ______________________   Date: ____________</w:t>
      </w:r>
    </w:p>
    <w:p>
      <w:r>
        <w:rPr>
          <w:rFonts w:ascii="Arial" w:hAnsi="Arial"/>
          <w:b w:val="0"/>
          <w:i w:val="0"/>
          <w:sz w:val="20"/>
        </w:rPr>
        <w:t>Imran Siddiqui, Chief Executive Officer, Alliance Global Tech, Inc.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rial" w:hAnsi="Arial"/>
        <w:color w:val="0B3C5D"/>
        <w:sz w:val="16"/>
      </w:rPr>
      <w:t>Alliance Global Tech, Inc.</w:t>
      <w:tab/>
    </w:r>
    <w:r>
      <w:rPr>
        <w:rFonts w:ascii="Arial" w:hAnsi="Arial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Arial" w:hAnsi="Arial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B3C5D"/>
        <w:sz w:val="16"/>
      </w:rPr>
      <w:t>AGT-TE-006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3C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3C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