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AGT-TE-006 — Performance Baseline, Access Control &amp; API Contract</w:t>
      </w:r>
    </w:p>
    <w:p>
      <w:r/>
      <w:r>
        <w:rPr>
          <w:b/>
        </w:rPr>
        <w:t>Contract:</w:t>
      </w:r>
      <w:r>
        <w:t xml:space="preserve"> 7571MN26F80064  ·  </w:t>
      </w:r>
      <w:r>
        <w:rPr>
          <w:b/>
        </w:rPr>
        <w:t>Package:</w:t>
      </w:r>
      <w:r>
        <w:t xml:space="preserve"> AGT-TE-006  ·  </w:t>
      </w:r>
      <w:r>
        <w:rPr>
          <w:b/>
        </w:rPr>
        <w:t>Environment:</w:t>
      </w:r>
      <w:r>
        <w:t xml:space="preserve"> Development</w:t>
      </w:r>
    </w:p>
    <w:p>
      <w:pPr>
        <w:pStyle w:val="Heading1"/>
      </w:pPr>
      <w:r>
        <w:rPr>
          <w:color w:val="1B2A4A"/>
        </w:rPr>
        <w:t>Environment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Development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Windows-11-10.0.26200-SP0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3.13.11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PostgreSQL (Azure)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Azure App Service (Linux)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Git SHA 706a2f641f3a48f3dc117f57d579ddc82dbd5686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Backend 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https://docuaction-dev.azurewebsites.net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Test Date (UTC)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2026-08-01T22:33:41+00:00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7571MN26F80064</w:t>
            </w:r>
          </w:p>
        </w:tc>
      </w:tr>
    </w:tbl>
    <w:p/>
    <w:p>
      <w:pPr>
        <w:pStyle w:val="Heading1"/>
      </w:pPr>
      <w:r>
        <w:rPr>
          <w:color w:val="1B2A4A"/>
        </w:rPr>
        <w:t>Tool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3.13.11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openapi-spec-validator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0.9.0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OWASP ZAP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Available — see ZAP_FINDING_VALIDATION.md</w:t>
            </w:r>
          </w:p>
        </w:tc>
      </w:tr>
    </w:tbl>
    <w:p/>
    <w:p>
      <w:pPr>
        <w:pStyle w:val="Heading1"/>
      </w:pPr>
      <w:r>
        <w:rPr>
          <w:color w:val="1B2A4A"/>
        </w:rPr>
        <w:t>Part 1 — Role-Based Access Control</w:t>
      </w:r>
    </w:p>
    <w:p>
      <w:pPr>
        <w:pStyle w:val="Heading2"/>
      </w:pPr>
      <w:r>
        <w:rPr>
          <w:color w:val="1B2A4A"/>
        </w:rPr>
        <w:t>Role accounts authenticated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viewer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analyst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reviewer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testadmin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Yes</w:t>
            </w:r>
          </w:p>
        </w:tc>
      </w:tr>
    </w:tbl>
    <w:p/>
    <w:p>
      <w:pPr>
        <w:pStyle w:val="Heading2"/>
      </w:pPr>
      <w:r>
        <w:rPr>
          <w:color w:val="1B2A4A"/>
        </w:rPr>
        <w:t>Endpoint access by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Expected Min 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viewer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analyst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reviewer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GET /health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GET /bulletin/latest/fcc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GET /bulletin/costs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Contributor+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POST /bulletin/run/fcc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Contributor+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GET /arc/review-rules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Viewer+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POST /arc/samples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Contributor+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GET /arc/reports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Viewer+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POST /arc/review-rules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422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GET /tefca/registry/entities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Reviewer+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 200</w:t>
            </w:r>
          </w:p>
        </w:tc>
      </w:tr>
    </w:tbl>
    <w:p/>
    <w:p>
      <w:pPr>
        <w:pStyle w:val="Heading2"/>
      </w:pPr>
      <w:r>
        <w:rPr>
          <w:color w:val="1B2A4A"/>
        </w:rPr>
        <w:t>Role enforcement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RBAC-01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Expired token on a guarded endpoint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(401,)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RBAC-07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JWT role escalation viewer -&gt; 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(401,)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RBAC-03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Viewer cannot POST a write endpoint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401/403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RBAC-04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Analyst cannot resolve a B3 review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401/403 (404 if role passes but review absent)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RBAC-05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Reviewer cannot create a rule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401/403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</w:tbl>
    <w:p/>
    <w:p>
      <w:r/>
      <w:r>
        <w:rPr>
          <w:b/>
        </w:rPr>
        <w:t>Result: 5 PASS / 0 FAIL / 0 Not Executed of 5.</w:t>
      </w:r>
      <w:r/>
    </w:p>
    <w:p>
      <w:r>
        <w:t xml:space="preserve">FastAPI 0.140 returns </w:t>
      </w:r>
      <w:r>
        <w:rPr>
          <w:b/>
        </w:rPr>
        <w:t>401</w:t>
      </w:r>
      <w:r>
        <w:t xml:space="preserve"> for a missing or malformed bearer token and </w:t>
      </w:r>
      <w:r>
        <w:rPr>
          <w:b/>
        </w:rPr>
        <w:t>403</w:t>
      </w:r>
      <w:r/>
    </w:p>
    <w:p>
      <w:r>
        <w:t>for a valid token with insufficient role. Both are correct denials; the</w:t>
      </w:r>
    </w:p>
    <w:p>
      <w:r>
        <w:t>distinction is noted because an earlier framework version returned 403 in both</w:t>
      </w:r>
    </w:p>
    <w:p>
      <w:r>
        <w:t>cases and a reader comparing against older evidence would otherwise read the</w:t>
      </w:r>
    </w:p>
    <w:p>
      <w:r>
        <w:t>change as a regression.</w:t>
      </w:r>
    </w:p>
    <w:p>
      <w:pPr>
        <w:pStyle w:val="Heading1"/>
      </w:pPr>
      <w:r>
        <w:rPr>
          <w:color w:val="1B2A4A"/>
        </w:rPr>
        <w:t>Part 2 — Performance Baseline</w:t>
      </w:r>
    </w:p>
    <w:p>
      <w:pPr>
        <w:pStyle w:val="Heading2"/>
      </w:pPr>
      <w:r>
        <w:rPr>
          <w:color w:val="1B2A4A"/>
        </w:rPr>
        <w:t>CSV parse + validate (in-process, no database)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Seconds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Rows/sec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Parsed OK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Errors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39,331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59,640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0.0808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61,884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Heading2"/>
      </w:pPr>
      <w:r>
        <w:rPr>
          <w:color w:val="1B2A4A"/>
        </w:rPr>
        <w:t>End-to-end CSV import (dev, HTTP)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Rows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HTTP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Seconds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Rows/sec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Imported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Errors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11.94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</w:tr>
    </w:tbl>
    <w:p/>
    <w:p>
      <w:r/>
      <w:r>
        <w:rPr>
          <w:b/>
        </w:rPr>
        <w:t>Large-volume end-to-end import (1,000+ rows): Not Executed.</w:t>
      </w:r>
      <w:r/>
    </w:p>
    <w:p>
      <w:r>
        <w:t>No delete endpoint exists; a 1,000+ row benchmark would permanently contaminate the dev ARC registry and every subsequent sample draw and report.</w:t>
      </w:r>
    </w:p>
    <w:p>
      <w:r>
        <w:t>The parse stage is measured at 5,000 rows precisely because it is the part that</w:t>
      </w:r>
    </w:p>
    <w:p>
      <w:r>
        <w:t>can be measured without writing anything. The end-to-end figure is dominated by</w:t>
      </w:r>
    </w:p>
    <w:p>
      <w:r>
        <w:t>database round-trips and per-entity savepoints, not parsing. The two are not</w:t>
      </w:r>
    </w:p>
    <w:p>
      <w:r>
        <w:t>interchangeable and no throughput was extrapolated from one to the other.</w:t>
      </w:r>
    </w:p>
    <w:p>
      <w:pPr>
        <w:pStyle w:val="Heading2"/>
      </w:pPr>
      <w:r>
        <w:rPr>
          <w:color w:val="1B2A4A"/>
        </w:rPr>
        <w:t>Read-path latency (5 samples per endpoint)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Mean (s)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Median (s)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Min (s)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Max (s)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/api/tefca/registry/entities?limit=50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0.843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/api/tefca/registry/stats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1.363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1.077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2.703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/api/tefca/arc/reviews?limit=50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0.794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0.687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0.806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/api/tefca/arc/review-rules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0.783</w:t>
            </w:r>
          </w:p>
        </w:tc>
      </w:tr>
    </w:tbl>
    <w:p/>
    <w:p>
      <w:pPr>
        <w:pStyle w:val="Heading2"/>
      </w:pPr>
      <w:r>
        <w:rPr>
          <w:color w:val="1B2A4A"/>
        </w:rPr>
        <w:t>Entity verification latency (live authoritative registries)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Mean (s)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Median (s)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Min (s)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Max (s)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2.53</w:t>
            </w:r>
          </w:p>
        </w:tc>
      </w:tr>
    </w:tbl>
    <w:p/>
    <w:p>
      <w:r>
        <w:t>Each verification queries NPPES, PECOS and OIG LEIE over the public internet, so</w:t>
      </w:r>
    </w:p>
    <w:p>
      <w:r>
        <w:t>these timings include third-party latency outside the platform's control.</w:t>
      </w:r>
    </w:p>
    <w:p>
      <w:pPr>
        <w:pStyle w:val="Heading2"/>
      </w:pPr>
      <w:r>
        <w:rPr>
          <w:color w:val="1B2A4A"/>
        </w:rPr>
        <w:t>Report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Report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Seconds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Entities Reviewed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quarterly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</w:t>
            </w:r>
          </w:p>
        </w:tc>
      </w:tr>
    </w:tbl>
    <w:p/>
    <w:p>
      <w:pPr>
        <w:pStyle w:val="Heading1"/>
      </w:pPr>
      <w:r>
        <w:rPr>
          <w:color w:val="1B2A4A"/>
        </w:rPr>
        <w:t>Part 3 — API 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OpenAPI 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Documented paths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294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Documented operations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Schema validation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PASS — no errors reported by openapi-spec-validator</w:t>
            </w:r>
          </w:p>
        </w:tc>
      </w:tr>
    </w:tbl>
    <w:p/>
    <w:p>
      <w:r>
        <w:t>Full detail: docs/audit/API_CONTRACT_VALIDATION.md.</w:t>
      </w:r>
    </w:p>
    <w:p>
      <w:pPr>
        <w:pStyle w:val="Heading1"/>
      </w:pPr>
      <w:r>
        <w:rPr>
          <w:color w:val="1B2A4A"/>
        </w:rPr>
        <w:t>Limitations</w:t>
      </w:r>
    </w:p>
    <w:p>
      <w:pPr>
        <w:pStyle w:val="ListBullet"/>
      </w:pPr>
      <w:r>
        <w:t>Single-workstation client; network latency to Azure is included in every dev</w:t>
      </w:r>
    </w:p>
    <w:p>
      <w:r>
        <w:t>figure and was not isolated.</w:t>
      </w:r>
    </w:p>
    <w:p>
      <w:pPr>
        <w:pStyle w:val="ListBullet"/>
      </w:pPr>
      <w:r>
        <w:t>No concurrent-load or soak test was run. All figures are single-request</w:t>
      </w:r>
    </w:p>
    <w:p>
      <w:r>
        <w:t xml:space="preserve">serial measurements. Concurrency behaviour: </w:t>
      </w:r>
      <w:r>
        <w:rPr>
          <w:b/>
        </w:rPr>
        <w:t>Not Executed.</w:t>
      </w:r>
      <w:r/>
    </w:p>
    <w:p>
      <w:pPr>
        <w:pStyle w:val="ListBullet"/>
      </w:pPr>
      <w:r>
        <w:t>Sample size is 5 per read endpoint and 10 for verification — enough to show</w:t>
      </w:r>
    </w:p>
    <w:p>
      <w:r>
        <w:t>magnitude, not enough for a p95/p99 tail-latency claim. None is made.</w:t>
      </w:r>
    </w:p>
    <w:p>
      <w:pPr>
        <w:pStyle w:val="ListBullet"/>
      </w:pPr>
      <w:r>
        <w:t>The dev App Service is an S1 tier instance; these are not capacity-planning</w:t>
      </w:r>
    </w:p>
    <w:p>
      <w:r>
        <w:t>numbers for production.</w:t>
      </w:r>
    </w:p>
    <w:p>
      <w:pPr>
        <w:pStyle w:val="ListBullet"/>
      </w:pPr>
      <w:r>
        <w:t>No cold-start measurement is included; the app was already warm.</w:t>
      </w:r>
    </w:p>
    <w:p>
      <w:pPr>
        <w:pStyle w:val="ListBullet"/>
      </w:pPr>
      <w:r>
        <w:t>Contract validation confirms the document is schema-valid and that the tested</w:t>
      </w:r>
    </w:p>
    <w:p>
      <w:r>
        <w:t>endpoints behave as documented. Response-schema conformance across all 308</w:t>
      </w:r>
    </w:p>
    <w:p>
      <w:r>
        <w:t xml:space="preserve">operations: </w:t>
      </w:r>
      <w:r>
        <w:rPr>
          <w:b/>
        </w:rPr>
        <w:t>Not Executed.</w:t>
      </w:r>
      <w:r/>
    </w:p>
    <w:p>
      <w:pPr>
        <w:pStyle w:val="Heading1"/>
      </w:pPr>
      <w:r>
        <w:rPr>
          <w:color w:val="1B2A4A"/>
        </w:rPr>
        <w:t>Appendix — Connector Operational Monitoring</w:t>
      </w:r>
    </w:p>
    <w:p>
      <w:r>
        <w:t>Each connector was called 5 times directly against its authoritative endpoint</w:t>
      </w:r>
    </w:p>
    <w:p>
      <w:r>
        <w:t>during this test window. "Uptime" is the observed success rate across those</w:t>
      </w:r>
    </w:p>
    <w:p>
      <w:r>
        <w:t xml:space="preserve">calls; it is </w:t>
      </w:r>
      <w:r>
        <w:rPr>
          <w:b/>
        </w:rPr>
        <w:t>not</w:t>
      </w:r>
      <w:r>
        <w:t xml:space="preserve"> a historical availability figure and no long-run uptime is</w:t>
      </w:r>
    </w:p>
    <w:p>
      <w:r>
        <w:t>claimed.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Uptime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Last Success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Last Failure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Avg Latency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NPPES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2026-08-02T01:05:08+00:00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391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PECOS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2026-08-02T01:05:12+00:00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242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OIG LEIE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2026-08-02T01:05:17+00:00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428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SAM.gov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0/5 (0.0%)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2026-08-02T01:05:22+00:00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252 ms</w:t>
            </w:r>
          </w:p>
        </w:tc>
      </w:tr>
    </w:tbl>
    <w:p/>
    <w:p>
      <w:r>
        <w:t>SAM.gov returned HTTP 404 on all 5 calls. That is the documented behaviour of</w:t>
      </w:r>
    </w:p>
    <w:p>
      <w:r>
        <w:t>DEMO_KEY against the entity-information API, not an outage: the endpoint</w:t>
      </w:r>
    </w:p>
    <w:p>
      <w:r>
        <w:t>requires a registered api.data.gov key. SAM.gov is not operational and is</w:t>
      </w:r>
    </w:p>
    <w:p>
      <w:r>
        <w:t>excluded from confidence scoring.</w:t>
      </w:r>
    </w:p>
    <w:p>
      <w:r>
        <w:t>PECOS resolves through the same CMS NPI dataset as NPPES, so its timing is</w:t>
      </w:r>
    </w:p>
    <w:p>
      <w:r>
        <w:t>correlated with NPPES by construction rather than independently sampled.</w:t>
      </w:r>
    </w:p>
    <w:p>
      <w:r>
        <w:t>Full detail: docs/audit/CONNECTOR_OPERATIONAL_MONITORING.md.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Contract 7571MN26F80064 · Alliance Global Tech · Build 706a2f641f3a · Development environment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