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D4A843"/>
          <w:sz w:val="26"/>
        </w:rPr>
        <w:t>ALLIANCE GLOBAL TECH, INC.</w:t>
      </w:r>
    </w:p>
    <w:p>
      <w:pPr>
        <w:jc w:val="center"/>
      </w:pPr>
      <w:r>
        <w:rPr>
          <w:rFonts w:ascii="Arial" w:hAnsi="Arial"/>
          <w:b/>
          <w:color w:val="0B3C5D"/>
          <w:sz w:val="52"/>
        </w:rPr>
        <w:t>DocuAction TEFCA ARC Platform</w:t>
      </w:r>
    </w:p>
    <w:p>
      <w:pPr>
        <w:jc w:val="center"/>
      </w:pPr>
      <w:r>
        <w:rPr>
          <w:rFonts w:ascii="Arial" w:hAnsi="Arial"/>
          <w:color w:val="0078D4"/>
          <w:sz w:val="32"/>
        </w:rPr>
        <w:t>Volume IV — System and Module Design</w:t>
      </w:r>
    </w:p>
    <w:p>
      <w:pPr>
        <w:jc w:val="center"/>
      </w:pPr>
      <w:r>
        <w:rPr>
          <w:color w:val="D4A843"/>
        </w:rPr>
        <w:t>__________________________________________________________</w:t>
      </w:r>
    </w:p>
    <w:p>
      <w:pPr>
        <w:jc w:val="center"/>
      </w:pPr>
      <w:r>
        <w:rPr>
          <w:rFonts w:ascii="Arial" w:hAnsi="Arial"/>
          <w:b w:val="0"/>
          <w:color w:val="333333"/>
          <w:sz w:val="22"/>
        </w:rPr>
        <w:t>Prepared for the Assistant Secretary for Technology Policy / Office of the National Coordinator for Health IT (ASTP/ONC)</w:t>
      </w:r>
    </w:p>
    <w:p>
      <w:pPr>
        <w:jc w:val="center"/>
      </w:pPr>
      <w:r>
        <w:rPr>
          <w:rFonts w:ascii="Arial" w:hAnsi="Arial"/>
          <w:b/>
          <w:color w:val="0B3C5D"/>
          <w:sz w:val="22"/>
        </w:rPr>
        <w:t>Contract 7571MN26F80064</w:t>
      </w:r>
    </w:p>
    <w:p>
      <w:pPr>
        <w:jc w:val="center"/>
      </w:pPr>
      <w:r>
        <w:rPr>
          <w:rFonts w:ascii="Arial" w:hAnsi="Arial"/>
          <w:b w:val="0"/>
          <w:color w:val="333333"/>
          <w:sz w:val="20"/>
        </w:rPr>
        <w:t>CAGE 8ERE8  |  UEI MP2FLV1MAW93</w:t>
      </w:r>
    </w:p>
    <w:p>
      <w:pPr>
        <w:jc w:val="center"/>
      </w:pPr>
      <w:r>
        <w:rPr>
          <w:rFonts w:ascii="Arial" w:hAnsi="Arial"/>
          <w:b w:val="0"/>
          <w:color w:val="333333"/>
          <w:sz w:val="20"/>
        </w:rPr>
      </w:r>
    </w:p>
    <w:p>
      <w:pPr>
        <w:jc w:val="center"/>
      </w:pPr>
      <w:r>
        <w:rPr>
          <w:rFonts w:ascii="Arial" w:hAnsi="Arial"/>
          <w:b w:val="0"/>
          <w:color w:val="333333"/>
          <w:sz w:val="20"/>
        </w:rPr>
        <w:t>Document ID: AGT-SD-001</w:t>
      </w:r>
    </w:p>
    <w:p>
      <w:pPr>
        <w:jc w:val="center"/>
      </w:pPr>
      <w:r>
        <w:rPr>
          <w:rFonts w:ascii="Arial" w:hAnsi="Arial"/>
          <w:b w:val="0"/>
          <w:color w:val="333333"/>
          <w:sz w:val="20"/>
        </w:rPr>
        <w:t>Version 1.0  |  August 2026</w:t>
      </w:r>
    </w:p>
    <w:p/>
    <w:p/>
    <w:p/>
    <w:p/>
    <w:p/>
    <w:p/>
    <w:p>
      <w:pPr>
        <w:jc w:val="center"/>
      </w:pPr>
      <w:r>
        <w:rPr>
          <w:rFonts w:ascii="Arial" w:hAnsi="Arial"/>
          <w:b/>
          <w:color w:val="0B3C5D"/>
          <w:sz w:val="18"/>
        </w:rPr>
        <w:t>CONFIDENTIAL — Contains Controlled Unclassified Information (CUI)</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0B3C5D"/>
          </w:tcPr>
          <w:p>
            <w:r/>
            <w:r>
              <w:rPr>
                <w:rFonts w:ascii="Arial" w:hAnsi="Arial"/>
                <w:b/>
                <w:color w:val="FFFFFF"/>
                <w:sz w:val="17"/>
              </w:rPr>
              <w:t>Field</w:t>
            </w:r>
          </w:p>
        </w:tc>
        <w:tc>
          <w:tcPr>
            <w:tcW w:type="dxa" w:w="6192"/>
            <w:shd w:val="clear" w:color="auto" w:fill="0B3C5D"/>
          </w:tcPr>
          <w:p>
            <w:r/>
            <w:r>
              <w:rPr>
                <w:rFonts w:ascii="Arial" w:hAnsi="Arial"/>
                <w:b/>
                <w:color w:val="FFFFFF"/>
                <w:sz w:val="17"/>
              </w:rPr>
              <w:t>Value</w:t>
            </w:r>
          </w:p>
        </w:tc>
      </w:tr>
      <w:tr>
        <w:tc>
          <w:tcPr>
            <w:tcW w:type="dxa" w:w="3168"/>
          </w:tcPr>
          <w:p>
            <w:r/>
            <w:r>
              <w:rPr>
                <w:rFonts w:ascii="Arial" w:hAnsi="Arial"/>
                <w:sz w:val="17"/>
              </w:rPr>
              <w:t>Document ID</w:t>
            </w:r>
          </w:p>
        </w:tc>
        <w:tc>
          <w:tcPr>
            <w:tcW w:type="dxa" w:w="6192"/>
          </w:tcPr>
          <w:p>
            <w:r/>
            <w:r>
              <w:rPr>
                <w:rFonts w:ascii="Arial" w:hAnsi="Arial"/>
                <w:sz w:val="17"/>
              </w:rPr>
              <w:t>AGT-SD-001</w:t>
            </w:r>
          </w:p>
        </w:tc>
      </w:tr>
      <w:tr>
        <w:tc>
          <w:tcPr>
            <w:tcW w:type="dxa" w:w="3168"/>
            <w:shd w:val="clear" w:color="auto" w:fill="F2F4F7"/>
          </w:tcPr>
          <w:p>
            <w:r/>
            <w:r>
              <w:rPr>
                <w:rFonts w:ascii="Arial" w:hAnsi="Arial"/>
                <w:sz w:val="17"/>
              </w:rPr>
              <w:t>Document Title</w:t>
            </w:r>
          </w:p>
        </w:tc>
        <w:tc>
          <w:tcPr>
            <w:tcW w:type="dxa" w:w="6192"/>
            <w:shd w:val="clear" w:color="auto" w:fill="F2F4F7"/>
          </w:tcPr>
          <w:p>
            <w:r/>
            <w:r>
              <w:rPr>
                <w:rFonts w:ascii="Arial" w:hAnsi="Arial"/>
                <w:sz w:val="17"/>
              </w:rPr>
              <w:t>Volume IV — System and Module Design</w:t>
            </w:r>
          </w:p>
        </w:tc>
      </w:tr>
      <w:tr>
        <w:tc>
          <w:tcPr>
            <w:tcW w:type="dxa" w:w="3168"/>
          </w:tcPr>
          <w:p>
            <w:r/>
            <w:r>
              <w:rPr>
                <w:rFonts w:ascii="Arial" w:hAnsi="Arial"/>
                <w:sz w:val="17"/>
              </w:rPr>
              <w:t>Version</w:t>
            </w:r>
          </w:p>
        </w:tc>
        <w:tc>
          <w:tcPr>
            <w:tcW w:type="dxa" w:w="6192"/>
          </w:tcPr>
          <w:p>
            <w:r/>
            <w:r>
              <w:rPr>
                <w:rFonts w:ascii="Arial" w:hAnsi="Arial"/>
                <w:sz w:val="17"/>
              </w:rPr>
              <w:t>1.0</w:t>
            </w:r>
          </w:p>
        </w:tc>
      </w:tr>
      <w:tr>
        <w:tc>
          <w:tcPr>
            <w:tcW w:type="dxa" w:w="3168"/>
            <w:shd w:val="clear" w:color="auto" w:fill="F2F4F7"/>
          </w:tcPr>
          <w:p>
            <w:r/>
            <w:r>
              <w:rPr>
                <w:rFonts w:ascii="Arial" w:hAnsi="Arial"/>
                <w:sz w:val="17"/>
              </w:rPr>
              <w:t>Status</w:t>
            </w:r>
          </w:p>
        </w:tc>
        <w:tc>
          <w:tcPr>
            <w:tcW w:type="dxa" w:w="6192"/>
            <w:shd w:val="clear" w:color="auto" w:fill="F2F4F7"/>
          </w:tcPr>
          <w:p>
            <w:r/>
            <w:r>
              <w:rPr>
                <w:rFonts w:ascii="Arial" w:hAnsi="Arial"/>
                <w:sz w:val="17"/>
              </w:rPr>
              <w:t>Released</w:t>
            </w:r>
          </w:p>
        </w:tc>
      </w:tr>
      <w:tr>
        <w:tc>
          <w:tcPr>
            <w:tcW w:type="dxa" w:w="3168"/>
          </w:tcPr>
          <w:p>
            <w:r/>
            <w:r>
              <w:rPr>
                <w:rFonts w:ascii="Arial" w:hAnsi="Arial"/>
                <w:sz w:val="17"/>
              </w:rPr>
              <w:t>Date</w:t>
            </w:r>
          </w:p>
        </w:tc>
        <w:tc>
          <w:tcPr>
            <w:tcW w:type="dxa" w:w="6192"/>
          </w:tcPr>
          <w:p>
            <w:r/>
            <w:r>
              <w:rPr>
                <w:rFonts w:ascii="Arial" w:hAnsi="Arial"/>
                <w:sz w:val="17"/>
              </w:rPr>
              <w:t>August 2026</w:t>
            </w:r>
          </w:p>
        </w:tc>
      </w:tr>
      <w:tr>
        <w:tc>
          <w:tcPr>
            <w:tcW w:type="dxa" w:w="3168"/>
            <w:shd w:val="clear" w:color="auto" w:fill="F2F4F7"/>
          </w:tcPr>
          <w:p>
            <w:r/>
            <w:r>
              <w:rPr>
                <w:rFonts w:ascii="Arial" w:hAnsi="Arial"/>
                <w:sz w:val="17"/>
              </w:rPr>
              <w:t>Contract Number</w:t>
            </w:r>
          </w:p>
        </w:tc>
        <w:tc>
          <w:tcPr>
            <w:tcW w:type="dxa" w:w="6192"/>
            <w:shd w:val="clear" w:color="auto" w:fill="F2F4F7"/>
          </w:tcPr>
          <w:p>
            <w:r/>
            <w:r>
              <w:rPr>
                <w:rFonts w:ascii="Arial" w:hAnsi="Arial"/>
                <w:sz w:val="17"/>
              </w:rPr>
              <w:t>7571MN26F80064</w:t>
            </w:r>
          </w:p>
        </w:tc>
      </w:tr>
      <w:tr>
        <w:tc>
          <w:tcPr>
            <w:tcW w:type="dxa" w:w="3168"/>
          </w:tcPr>
          <w:p>
            <w:r/>
            <w:r>
              <w:rPr>
                <w:rFonts w:ascii="Arial" w:hAnsi="Arial"/>
                <w:sz w:val="17"/>
              </w:rPr>
              <w:t>Contractor</w:t>
            </w:r>
          </w:p>
        </w:tc>
        <w:tc>
          <w:tcPr>
            <w:tcW w:type="dxa" w:w="6192"/>
          </w:tcPr>
          <w:p>
            <w:r/>
            <w:r>
              <w:rPr>
                <w:rFonts w:ascii="Arial" w:hAnsi="Arial"/>
                <w:sz w:val="17"/>
              </w:rPr>
              <w:t>Alliance Global Tech, Inc. (AGT)</w:t>
            </w:r>
          </w:p>
        </w:tc>
      </w:tr>
      <w:tr>
        <w:tc>
          <w:tcPr>
            <w:tcW w:type="dxa" w:w="3168"/>
            <w:shd w:val="clear" w:color="auto" w:fill="F2F4F7"/>
          </w:tcPr>
          <w:p>
            <w:r/>
            <w:r>
              <w:rPr>
                <w:rFonts w:ascii="Arial" w:hAnsi="Arial"/>
                <w:sz w:val="17"/>
              </w:rPr>
              <w:t>CAGE / UEI</w:t>
            </w:r>
          </w:p>
        </w:tc>
        <w:tc>
          <w:tcPr>
            <w:tcW w:type="dxa" w:w="6192"/>
            <w:shd w:val="clear" w:color="auto" w:fill="F2F4F7"/>
          </w:tcPr>
          <w:p>
            <w:r/>
            <w:r>
              <w:rPr>
                <w:rFonts w:ascii="Arial" w:hAnsi="Arial"/>
                <w:sz w:val="17"/>
              </w:rPr>
              <w:t>8ERE8 / MP2FLV1MAW93</w:t>
            </w:r>
          </w:p>
        </w:tc>
      </w:tr>
      <w:tr>
        <w:tc>
          <w:tcPr>
            <w:tcW w:type="dxa" w:w="3168"/>
          </w:tcPr>
          <w:p>
            <w:r/>
            <w:r>
              <w:rPr>
                <w:rFonts w:ascii="Arial" w:hAnsi="Arial"/>
                <w:sz w:val="17"/>
              </w:rPr>
              <w:t>Author</w:t>
            </w:r>
          </w:p>
        </w:tc>
        <w:tc>
          <w:tcPr>
            <w:tcW w:type="dxa" w:w="6192"/>
          </w:tcPr>
          <w:p>
            <w:r/>
            <w:r>
              <w:rPr>
                <w:rFonts w:ascii="Arial" w:hAnsi="Arial"/>
                <w:sz w:val="17"/>
              </w:rPr>
              <w:t>Imran Siddiqui, Chief Executive Officer</w:t>
            </w:r>
          </w:p>
        </w:tc>
      </w:tr>
      <w:tr>
        <w:tc>
          <w:tcPr>
            <w:tcW w:type="dxa" w:w="3168"/>
            <w:shd w:val="clear" w:color="auto" w:fill="F2F4F7"/>
          </w:tcPr>
          <w:p>
            <w:r/>
            <w:r>
              <w:rPr>
                <w:rFonts w:ascii="Arial" w:hAnsi="Arial"/>
                <w:sz w:val="17"/>
              </w:rPr>
              <w:t>Classification</w:t>
            </w:r>
          </w:p>
        </w:tc>
        <w:tc>
          <w:tcPr>
            <w:tcW w:type="dxa" w:w="6192"/>
            <w:shd w:val="clear" w:color="auto" w:fill="F2F4F7"/>
          </w:tcPr>
          <w:p>
            <w:r/>
            <w:r>
              <w:rPr>
                <w:rFonts w:ascii="Arial" w:hAnsi="Arial"/>
                <w:sz w:val="17"/>
              </w:rPr>
              <w:t>CONFIDENTIAL — Controlled Unclassified Information (CUI)</w:t>
            </w:r>
          </w:p>
        </w:tc>
      </w:tr>
      <w:tr>
        <w:tc>
          <w:tcPr>
            <w:tcW w:type="dxa" w:w="3168"/>
          </w:tcPr>
          <w:p>
            <w:r/>
            <w:r>
              <w:rPr>
                <w:rFonts w:ascii="Arial" w:hAnsi="Arial"/>
                <w:sz w:val="17"/>
              </w:rPr>
              <w:t>Related Documents</w:t>
            </w:r>
          </w:p>
        </w:tc>
        <w:tc>
          <w:tcPr>
            <w:tcW w:type="dxa" w:w="6192"/>
          </w:tcPr>
          <w:p>
            <w:r/>
            <w:r>
              <w:rPr>
                <w:rFonts w:ascii="Arial" w:hAnsi="Arial"/>
                <w:sz w:val="17"/>
              </w:rPr>
              <w:t>AGT-EA-001 (Enterprise Architecture), AGT-EX-001, AGT-REQ-001, AGT-DA-001</w:t>
            </w:r>
          </w:p>
        </w:tc>
      </w:tr>
    </w:tbl>
    <w:p/>
    <w:p>
      <w:r>
        <w:br w:type="page"/>
      </w:r>
    </w:p>
    <w:p>
      <w:pPr>
        <w:pStyle w:val="Heading1"/>
      </w:pPr>
      <w:r>
        <w:t>Table of Contents</w:t>
      </w:r>
    </w:p>
    <w:p>
      <w:r>
        <w:fldChar w:fldCharType="begin"/>
      </w:r>
      <w:r>
        <w:instrText xml:space="preserve">TOC \o "1-3" \h \z \u</w:instrText>
      </w:r>
      <w:r>
        <w:fldChar w:fldCharType="separate"/>
      </w:r>
      <w:r>
        <w:t>1</w:t>
      </w:r>
      <w:r>
        <w:fldChar w:fldCharType="end"/>
      </w:r>
    </w:p>
    <w:p>
      <w:r>
        <w:rPr>
          <w:i/>
          <w:color w:val="666666"/>
          <w:sz w:val="16"/>
        </w:rPr>
        <w:t>If the contents above appear as a single line, open in Microsoft Word and press Ctrl+A then F9 to populate the table of contents.</w:t>
      </w:r>
    </w:p>
    <w:p>
      <w:r>
        <w:br w:type="page"/>
      </w:r>
    </w:p>
    <w:p>
      <w:pPr>
        <w:pStyle w:val="Heading1"/>
      </w:pPr>
      <w:r>
        <w:t>1. System Design Overview</w:t>
      </w:r>
    </w:p>
    <w:p>
      <w:r>
        <w:rPr>
          <w:rFonts w:ascii="Arial" w:hAnsi="Arial"/>
          <w:b w:val="0"/>
          <w:i w:val="0"/>
          <w:sz w:val="20"/>
        </w:rPr>
        <w:t>AGT-EA-001 establishes the architectural context: the layers, the module boundaries and the integration pattern. This volume specifies the internal design of each module — its purpose, inputs, outputs, interfaces, tables, business rules and error handling.</w:t>
      </w:r>
    </w:p>
    <w:p>
      <w:r>
        <w:rPr>
          <w:rFonts w:ascii="Arial" w:hAnsi="Arial"/>
          <w:b w:val="0"/>
          <w:i w:val="0"/>
          <w:sz w:val="20"/>
        </w:rPr>
        <w:t>Where a design decision has a non-obvious reason, that reason is recorded with it. Several of the rules below exist because their absence produced a defect that reached testing; those are marked, because a constraint with a known failure behind it is more likely to survive a future refactor than one asserted abstractly.</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color="auto" w:fill="0B3C5D"/>
          </w:tcPr>
          <w:p>
            <w:r/>
            <w:r>
              <w:rPr>
                <w:rFonts w:ascii="Arial" w:hAnsi="Arial"/>
                <w:b/>
                <w:color w:val="FFFFFF"/>
                <w:sz w:val="17"/>
              </w:rPr>
              <w:t>Module</w:t>
            </w:r>
          </w:p>
        </w:tc>
        <w:tc>
          <w:tcPr>
            <w:tcW w:type="dxa" w:w="4608"/>
            <w:shd w:val="clear" w:color="auto" w:fill="0B3C5D"/>
          </w:tcPr>
          <w:p>
            <w:r/>
            <w:r>
              <w:rPr>
                <w:rFonts w:ascii="Arial" w:hAnsi="Arial"/>
                <w:b/>
                <w:color w:val="FFFFFF"/>
                <w:sz w:val="17"/>
              </w:rPr>
              <w:t>Contract relevance</w:t>
            </w:r>
          </w:p>
        </w:tc>
        <w:tc>
          <w:tcPr>
            <w:tcW w:type="dxa" w:w="1440"/>
            <w:shd w:val="clear" w:color="auto" w:fill="0B3C5D"/>
          </w:tcPr>
          <w:p>
            <w:r/>
            <w:r>
              <w:rPr>
                <w:rFonts w:ascii="Arial" w:hAnsi="Arial"/>
                <w:b/>
                <w:color w:val="FFFFFF"/>
                <w:sz w:val="17"/>
              </w:rPr>
              <w:t>Section</w:t>
            </w:r>
          </w:p>
        </w:tc>
      </w:tr>
      <w:tr>
        <w:tc>
          <w:tcPr>
            <w:tcW w:type="dxa" w:w="3312"/>
          </w:tcPr>
          <w:p>
            <w:r/>
            <w:r>
              <w:rPr>
                <w:rFonts w:ascii="Arial" w:hAnsi="Arial"/>
                <w:sz w:val="17"/>
              </w:rPr>
              <w:t>TEFCA ARC Verification Engine</w:t>
            </w:r>
          </w:p>
        </w:tc>
        <w:tc>
          <w:tcPr>
            <w:tcW w:type="dxa" w:w="4608"/>
          </w:tcPr>
          <w:p>
            <w:r/>
            <w:r>
              <w:rPr>
                <w:rFonts w:ascii="Arial" w:hAnsi="Arial"/>
                <w:sz w:val="17"/>
              </w:rPr>
              <w:t>Core deliverable — Tasks 2 to 5</w:t>
            </w:r>
          </w:p>
        </w:tc>
        <w:tc>
          <w:tcPr>
            <w:tcW w:type="dxa" w:w="1440"/>
          </w:tcPr>
          <w:p>
            <w:r/>
            <w:r>
              <w:rPr>
                <w:rFonts w:ascii="Arial" w:hAnsi="Arial"/>
                <w:sz w:val="17"/>
              </w:rPr>
              <w:t>§2</w:t>
            </w:r>
          </w:p>
        </w:tc>
      </w:tr>
      <w:tr>
        <w:tc>
          <w:tcPr>
            <w:tcW w:type="dxa" w:w="3312"/>
            <w:shd w:val="clear" w:color="auto" w:fill="F2F4F7"/>
          </w:tcPr>
          <w:p>
            <w:r/>
            <w:r>
              <w:rPr>
                <w:rFonts w:ascii="Arial" w:hAnsi="Arial"/>
                <w:sz w:val="17"/>
              </w:rPr>
              <w:t>Bulletin Intelligence</w:t>
            </w:r>
          </w:p>
        </w:tc>
        <w:tc>
          <w:tcPr>
            <w:tcW w:type="dxa" w:w="4608"/>
            <w:shd w:val="clear" w:color="auto" w:fill="F2F4F7"/>
          </w:tcPr>
          <w:p>
            <w:r/>
            <w:r>
              <w:rPr>
                <w:rFonts w:ascii="Arial" w:hAnsi="Arial"/>
                <w:sz w:val="17"/>
              </w:rPr>
              <w:t>Out of TEFCA ARC scope — separate contract</w:t>
            </w:r>
          </w:p>
        </w:tc>
        <w:tc>
          <w:tcPr>
            <w:tcW w:type="dxa" w:w="1440"/>
            <w:shd w:val="clear" w:color="auto" w:fill="F2F4F7"/>
          </w:tcPr>
          <w:p>
            <w:r/>
            <w:r>
              <w:rPr>
                <w:rFonts w:ascii="Arial" w:hAnsi="Arial"/>
                <w:sz w:val="17"/>
              </w:rPr>
              <w:t>§3</w:t>
            </w:r>
          </w:p>
        </w:tc>
      </w:tr>
      <w:tr>
        <w:tc>
          <w:tcPr>
            <w:tcW w:type="dxa" w:w="3312"/>
          </w:tcPr>
          <w:p>
            <w:r/>
            <w:r>
              <w:rPr>
                <w:rFonts w:ascii="Arial" w:hAnsi="Arial"/>
                <w:sz w:val="17"/>
              </w:rPr>
              <w:t>Document Processing</w:t>
            </w:r>
          </w:p>
        </w:tc>
        <w:tc>
          <w:tcPr>
            <w:tcW w:type="dxa" w:w="4608"/>
          </w:tcPr>
          <w:p>
            <w:r/>
            <w:r>
              <w:rPr>
                <w:rFonts w:ascii="Arial" w:hAnsi="Arial"/>
                <w:sz w:val="17"/>
              </w:rPr>
              <w:t>Out of scope</w:t>
            </w:r>
          </w:p>
        </w:tc>
        <w:tc>
          <w:tcPr>
            <w:tcW w:type="dxa" w:w="1440"/>
          </w:tcPr>
          <w:p>
            <w:r/>
            <w:r>
              <w:rPr>
                <w:rFonts w:ascii="Arial" w:hAnsi="Arial"/>
                <w:sz w:val="17"/>
              </w:rPr>
              <w:t>§4</w:t>
            </w:r>
          </w:p>
        </w:tc>
      </w:tr>
      <w:tr>
        <w:tc>
          <w:tcPr>
            <w:tcW w:type="dxa" w:w="3312"/>
            <w:shd w:val="clear" w:color="auto" w:fill="F2F4F7"/>
          </w:tcPr>
          <w:p>
            <w:r/>
            <w:r>
              <w:rPr>
                <w:rFonts w:ascii="Arial" w:hAnsi="Arial"/>
                <w:sz w:val="17"/>
              </w:rPr>
              <w:t>Audio Transcription</w:t>
            </w:r>
          </w:p>
        </w:tc>
        <w:tc>
          <w:tcPr>
            <w:tcW w:type="dxa" w:w="4608"/>
            <w:shd w:val="clear" w:color="auto" w:fill="F2F4F7"/>
          </w:tcPr>
          <w:p>
            <w:r/>
            <w:r>
              <w:rPr>
                <w:rFonts w:ascii="Arial" w:hAnsi="Arial"/>
                <w:sz w:val="17"/>
              </w:rPr>
              <w:t>Out of scope</w:t>
            </w:r>
          </w:p>
        </w:tc>
        <w:tc>
          <w:tcPr>
            <w:tcW w:type="dxa" w:w="1440"/>
            <w:shd w:val="clear" w:color="auto" w:fill="F2F4F7"/>
          </w:tcPr>
          <w:p>
            <w:r/>
            <w:r>
              <w:rPr>
                <w:rFonts w:ascii="Arial" w:hAnsi="Arial"/>
                <w:sz w:val="17"/>
              </w:rPr>
              <w:t>§5</w:t>
            </w:r>
          </w:p>
        </w:tc>
      </w:tr>
      <w:tr>
        <w:tc>
          <w:tcPr>
            <w:tcW w:type="dxa" w:w="3312"/>
          </w:tcPr>
          <w:p>
            <w:r/>
            <w:r>
              <w:rPr>
                <w:rFonts w:ascii="Arial" w:hAnsi="Arial"/>
                <w:sz w:val="17"/>
              </w:rPr>
              <w:t>Authentication and Authorization</w:t>
            </w:r>
          </w:p>
        </w:tc>
        <w:tc>
          <w:tcPr>
            <w:tcW w:type="dxa" w:w="4608"/>
          </w:tcPr>
          <w:p>
            <w:r/>
            <w:r>
              <w:rPr>
                <w:rFonts w:ascii="Arial" w:hAnsi="Arial"/>
                <w:sz w:val="17"/>
              </w:rPr>
              <w:t>Cross-cutting</w:t>
            </w:r>
          </w:p>
        </w:tc>
        <w:tc>
          <w:tcPr>
            <w:tcW w:type="dxa" w:w="1440"/>
          </w:tcPr>
          <w:p>
            <w:r/>
            <w:r>
              <w:rPr>
                <w:rFonts w:ascii="Arial" w:hAnsi="Arial"/>
                <w:sz w:val="17"/>
              </w:rPr>
              <w:t>§6</w:t>
            </w:r>
          </w:p>
        </w:tc>
      </w:tr>
      <w:tr>
        <w:tc>
          <w:tcPr>
            <w:tcW w:type="dxa" w:w="3312"/>
            <w:shd w:val="clear" w:color="auto" w:fill="F2F4F7"/>
          </w:tcPr>
          <w:p>
            <w:r/>
            <w:r>
              <w:rPr>
                <w:rFonts w:ascii="Arial" w:hAnsi="Arial"/>
                <w:sz w:val="17"/>
              </w:rPr>
              <w:t>Case Management</w:t>
            </w:r>
          </w:p>
        </w:tc>
        <w:tc>
          <w:tcPr>
            <w:tcW w:type="dxa" w:w="4608"/>
            <w:shd w:val="clear" w:color="auto" w:fill="F2F4F7"/>
          </w:tcPr>
          <w:p>
            <w:r/>
            <w:r>
              <w:rPr>
                <w:rFonts w:ascii="Arial" w:hAnsi="Arial"/>
                <w:sz w:val="17"/>
              </w:rPr>
              <w:t>Future product — not in scope</w:t>
            </w:r>
          </w:p>
        </w:tc>
        <w:tc>
          <w:tcPr>
            <w:tcW w:type="dxa" w:w="1440"/>
            <w:shd w:val="clear" w:color="auto" w:fill="F2F4F7"/>
          </w:tcPr>
          <w:p>
            <w:r/>
            <w:r>
              <w:rPr>
                <w:rFonts w:ascii="Arial" w:hAnsi="Arial"/>
                <w:sz w:val="17"/>
              </w:rPr>
              <w:t>§7</w:t>
            </w:r>
          </w:p>
        </w:tc>
      </w:tr>
      <w:tr>
        <w:tc>
          <w:tcPr>
            <w:tcW w:type="dxa" w:w="3312"/>
          </w:tcPr>
          <w:p>
            <w:r/>
            <w:r>
              <w:rPr>
                <w:rFonts w:ascii="Arial" w:hAnsi="Arial"/>
                <w:sz w:val="17"/>
              </w:rPr>
              <w:t>Analytics and Reporting</w:t>
            </w:r>
          </w:p>
        </w:tc>
        <w:tc>
          <w:tcPr>
            <w:tcW w:type="dxa" w:w="4608"/>
          </w:tcPr>
          <w:p>
            <w:r/>
            <w:r>
              <w:rPr>
                <w:rFonts w:ascii="Arial" w:hAnsi="Arial"/>
                <w:sz w:val="17"/>
              </w:rPr>
              <w:t>Supports Tasks 3 to 5</w:t>
            </w:r>
          </w:p>
        </w:tc>
        <w:tc>
          <w:tcPr>
            <w:tcW w:type="dxa" w:w="1440"/>
          </w:tcPr>
          <w:p>
            <w:r/>
            <w:r>
              <w:rPr>
                <w:rFonts w:ascii="Arial" w:hAnsi="Arial"/>
                <w:sz w:val="17"/>
              </w:rPr>
              <w:t>§8</w:t>
            </w:r>
          </w:p>
        </w:tc>
      </w:tr>
    </w:tbl>
    <w:p/>
    <w:p>
      <w:r>
        <w:br w:type="page"/>
      </w:r>
    </w:p>
    <w:p>
      <w:pPr>
        <w:pStyle w:val="Heading1"/>
      </w:pPr>
      <w:r>
        <w:t>2. TEFCA ARC Verification Engine</w:t>
      </w:r>
    </w:p>
    <w:p>
      <w:pPr>
        <w:pStyle w:val="Heading2"/>
      </w:pPr>
      <w:r>
        <w:t>2.1 Purpose</w:t>
      </w:r>
    </w:p>
    <w:p>
      <w:r>
        <w:rPr>
          <w:rFonts w:ascii="Arial" w:hAnsi="Arial"/>
          <w:b w:val="0"/>
          <w:i w:val="0"/>
          <w:sz w:val="20"/>
        </w:rPr>
        <w:t>The core contract deliverable. Implements the review methodology (Task 2), the retrospective review (Task 3), the ongoing review (Task 4) and priority reviews (Task 5).</w:t>
      </w:r>
    </w:p>
    <w:p>
      <w:pPr>
        <w:pStyle w:val="Heading2"/>
      </w:pPr>
      <w:r>
        <w:t>2.2 Module location</w:t>
      </w:r>
    </w:p>
    <w:p>
      <w:r>
        <w:rPr>
          <w:rFonts w:ascii="Arial" w:hAnsi="Arial"/>
          <w:b w:val="0"/>
          <w:i w:val="0"/>
          <w:sz w:val="20"/>
        </w:rPr>
        <w:t>app/tefca_registry/ — registry, verification, rules, sampling, reporting and review workflow. Authoritative-source connectors live in app/Tefca/connectors.py.</w:t>
      </w:r>
    </w:p>
    <w:p>
      <w:pPr>
        <w:pStyle w:val="Heading2"/>
      </w:pPr>
      <w:r>
        <w:t>2.3 Component overview</w:t>
      </w:r>
    </w:p>
    <w:tbl>
      <w:tblPr>
        <w:tblStyle w:val="TableGrid"/>
        <w:tblW w:type="auto" w:w="0"/>
        <w:tblLook w:firstColumn="1" w:firstRow="1" w:lastColumn="0" w:lastRow="0" w:noHBand="0" w:noVBand="1" w:val="04A0"/>
      </w:tblPr>
      <w:tblGrid>
        <w:gridCol w:w="9360"/>
      </w:tblGrid>
      <w:tr>
        <w:tc>
          <w:tcPr>
            <w:tcW w:type="dxa" w:w="9360"/>
            <w:shd w:val="clear" w:color="auto" w:fill="F7F9FC"/>
          </w:tcPr>
          <w:p>
            <w:pPr>
              <w:spacing w:after="0" w:line="240" w:lineRule="auto"/>
            </w:pPr>
            <w:r/>
            <w:r>
              <w:rPr>
                <w:rFonts w:ascii="Consolas" w:hAnsi="Consolas"/>
                <w:sz w:val="15"/>
                <w:rFonts w:ascii="Consolas" w:hAnsi="Consolas" w:cs="Consolas"/>
              </w:rPr>
              <w:t xml:space="preserve">  [ Entity Registry ] --&gt; [ Connector Manager ] --&gt; [ Rules Engine ]</w:t>
            </w:r>
            <w:r>
              <w:rPr>
                <w:rFonts w:ascii="Consolas" w:hAnsi="Consolas"/>
                <w:sz w:val="15"/>
                <w:rFonts w:ascii="Consolas" w:hAnsi="Consolas" w:cs="Consolas"/>
              </w:rPr>
              <w:br/>
              <w:t xml:space="preserve">         |                        |                        |</w:t>
            </w:r>
            <w:r>
              <w:rPr>
                <w:rFonts w:ascii="Consolas" w:hAnsi="Consolas"/>
                <w:sz w:val="15"/>
                <w:rFonts w:ascii="Consolas" w:hAnsi="Consolas" w:cs="Consolas"/>
              </w:rPr>
              <w:br/>
              <w:t xml:space="preserve">         |                        v                        v</w:t>
            </w:r>
            <w:r>
              <w:rPr>
                <w:rFonts w:ascii="Consolas" w:hAnsi="Consolas"/>
                <w:sz w:val="15"/>
                <w:rFonts w:ascii="Consolas" w:hAnsi="Consolas" w:cs="Consolas"/>
              </w:rPr>
              <w:br/>
              <w:t xml:space="preserve">         |                 [ NPI Validator ]      [ Bucket Classifier ]</w:t>
            </w:r>
            <w:r>
              <w:rPr>
                <w:rFonts w:ascii="Consolas" w:hAnsi="Consolas"/>
                <w:sz w:val="15"/>
                <w:rFonts w:ascii="Consolas" w:hAnsi="Consolas" w:cs="Consolas"/>
              </w:rPr>
              <w:br/>
              <w:t xml:space="preserve">         |                                                 |</w:t>
            </w:r>
            <w:r>
              <w:rPr>
                <w:rFonts w:ascii="Consolas" w:hAnsi="Consolas"/>
                <w:sz w:val="15"/>
                <w:rFonts w:ascii="Consolas" w:hAnsi="Consolas" w:cs="Consolas"/>
              </w:rPr>
              <w:br/>
              <w:t xml:space="preserve">         v                                                 v</w:t>
            </w:r>
            <w:r>
              <w:rPr>
                <w:rFonts w:ascii="Consolas" w:hAnsi="Consolas"/>
                <w:sz w:val="15"/>
                <w:rFonts w:ascii="Consolas" w:hAnsi="Consolas" w:cs="Consolas"/>
              </w:rPr>
              <w:br/>
              <w:t xml:space="preserve">  [ State Machine ]                              [ Review Records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 Sampling Engine ] ----------------------------&gt; [ Review Cycles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Report Generator ] &lt;--- [ Priority Review ]</w:t>
            </w:r>
          </w:p>
        </w:tc>
      </w:tr>
    </w:tbl>
    <w:p>
      <w:r>
        <w:rPr>
          <w:rFonts w:ascii="Arial" w:hAnsi="Arial"/>
          <w:i/>
          <w:color w:val="555555"/>
          <w:sz w:val="16"/>
        </w:rPr>
        <w:t>Figure 1. TEFCA ARC component relationships.</w:t>
      </w:r>
    </w:p>
    <w:p/>
    <w:p>
      <w:pPr>
        <w:pStyle w:val="Heading2"/>
      </w:pPr>
      <w:r>
        <w:t>2.3.1 Entity Registry</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0B3C5D"/>
          </w:tcPr>
          <w:p>
            <w:r/>
            <w:r>
              <w:rPr>
                <w:rFonts w:ascii="Arial" w:hAnsi="Arial"/>
                <w:b/>
                <w:color w:val="FFFFFF"/>
                <w:sz w:val="17"/>
              </w:rPr>
              <w:t>Aspect</w:t>
            </w:r>
          </w:p>
        </w:tc>
        <w:tc>
          <w:tcPr>
            <w:tcW w:type="dxa" w:w="7632"/>
            <w:shd w:val="clear" w:color="auto" w:fill="0B3C5D"/>
          </w:tcPr>
          <w:p>
            <w:r/>
            <w:r>
              <w:rPr>
                <w:rFonts w:ascii="Arial" w:hAnsi="Arial"/>
                <w:b/>
                <w:color w:val="FFFFFF"/>
                <w:sz w:val="17"/>
              </w:rPr>
              <w:t>Design</w:t>
            </w:r>
          </w:p>
        </w:tc>
      </w:tr>
      <w:tr>
        <w:tc>
          <w:tcPr>
            <w:tcW w:type="dxa" w:w="1728"/>
          </w:tcPr>
          <w:p>
            <w:r/>
            <w:r>
              <w:rPr>
                <w:rFonts w:ascii="Arial" w:hAnsi="Arial"/>
                <w:sz w:val="17"/>
              </w:rPr>
              <w:t>Purpose</w:t>
            </w:r>
          </w:p>
        </w:tc>
        <w:tc>
          <w:tcPr>
            <w:tcW w:type="dxa" w:w="7632"/>
          </w:tcPr>
          <w:p>
            <w:r/>
            <w:r>
              <w:rPr>
                <w:rFonts w:ascii="Arial" w:hAnsi="Arial"/>
                <w:sz w:val="17"/>
              </w:rPr>
              <w:t>Import, store, version and search TEFCA entities</w:t>
            </w:r>
          </w:p>
        </w:tc>
      </w:tr>
      <w:tr>
        <w:tc>
          <w:tcPr>
            <w:tcW w:type="dxa" w:w="1728"/>
            <w:shd w:val="clear" w:color="auto" w:fill="F2F4F7"/>
          </w:tcPr>
          <w:p>
            <w:r/>
            <w:r>
              <w:rPr>
                <w:rFonts w:ascii="Arial" w:hAnsi="Arial"/>
                <w:sz w:val="17"/>
              </w:rPr>
              <w:t>Inputs</w:t>
            </w:r>
          </w:p>
        </w:tc>
        <w:tc>
          <w:tcPr>
            <w:tcW w:type="dxa" w:w="7632"/>
            <w:shd w:val="clear" w:color="auto" w:fill="F2F4F7"/>
          </w:tcPr>
          <w:p>
            <w:r/>
            <w:r>
              <w:rPr>
                <w:rFonts w:ascii="Arial" w:hAnsi="Arial"/>
                <w:sz w:val="17"/>
              </w:rPr>
              <w:t>CSV extract supplied by ONC</w:t>
            </w:r>
          </w:p>
        </w:tc>
      </w:tr>
      <w:tr>
        <w:tc>
          <w:tcPr>
            <w:tcW w:type="dxa" w:w="1728"/>
          </w:tcPr>
          <w:p>
            <w:r/>
            <w:r>
              <w:rPr>
                <w:rFonts w:ascii="Arial" w:hAnsi="Arial"/>
                <w:sz w:val="17"/>
              </w:rPr>
              <w:t>Outputs</w:t>
            </w:r>
          </w:p>
        </w:tc>
        <w:tc>
          <w:tcPr>
            <w:tcW w:type="dxa" w:w="7632"/>
          </w:tcPr>
          <w:p>
            <w:r/>
            <w:r>
              <w:rPr>
                <w:rFonts w:ascii="Arial" w:hAnsi="Arial"/>
                <w:sz w:val="17"/>
              </w:rPr>
              <w:t>Entity records with normalised identifiers and hierarchy</w:t>
            </w:r>
          </w:p>
        </w:tc>
      </w:tr>
      <w:tr>
        <w:tc>
          <w:tcPr>
            <w:tcW w:type="dxa" w:w="1728"/>
            <w:shd w:val="clear" w:color="auto" w:fill="F2F4F7"/>
          </w:tcPr>
          <w:p>
            <w:r/>
            <w:r>
              <w:rPr>
                <w:rFonts w:ascii="Arial" w:hAnsi="Arial"/>
                <w:sz w:val="17"/>
              </w:rPr>
              <w:t>Interfaces</w:t>
            </w:r>
          </w:p>
        </w:tc>
        <w:tc>
          <w:tcPr>
            <w:tcW w:type="dxa" w:w="7632"/>
            <w:shd w:val="clear" w:color="auto" w:fill="F2F4F7"/>
          </w:tcPr>
          <w:p>
            <w:r/>
            <w:r>
              <w:rPr>
                <w:rFonts w:ascii="Arial" w:hAnsi="Arial"/>
                <w:sz w:val="17"/>
              </w:rPr>
              <w:t>GET /api/tefca/registry/entities, GET /entities/{id}, GET /search, POST /import/csv, GET /import/history, DELETE /entities/{id}</w:t>
            </w:r>
          </w:p>
        </w:tc>
      </w:tr>
      <w:tr>
        <w:tc>
          <w:tcPr>
            <w:tcW w:type="dxa" w:w="1728"/>
          </w:tcPr>
          <w:p>
            <w:r/>
            <w:r>
              <w:rPr>
                <w:rFonts w:ascii="Arial" w:hAnsi="Arial"/>
                <w:sz w:val="17"/>
              </w:rPr>
              <w:t>Tables</w:t>
            </w:r>
          </w:p>
        </w:tc>
        <w:tc>
          <w:tcPr>
            <w:tcW w:type="dxa" w:w="7632"/>
          </w:tcPr>
          <w:p>
            <w:r/>
            <w:r>
              <w:rPr>
                <w:rFonts w:ascii="Arial" w:hAnsi="Arial"/>
                <w:sz w:val="17"/>
              </w:rPr>
              <w:t>tefca_reg_entities, tefca_entity_identifiers, tefca_entity_relationships, tefca_entity_endpoints, tefca_entity_versions, tefca_import_batches</w:t>
            </w:r>
          </w:p>
        </w:tc>
      </w:tr>
      <w:tr>
        <w:tc>
          <w:tcPr>
            <w:tcW w:type="dxa" w:w="1728"/>
            <w:shd w:val="clear" w:color="auto" w:fill="F2F4F7"/>
          </w:tcPr>
          <w:p>
            <w:r/>
            <w:r>
              <w:rPr>
                <w:rFonts w:ascii="Arial" w:hAnsi="Arial"/>
                <w:sz w:val="17"/>
              </w:rPr>
              <w:t>Business rules</w:t>
            </w:r>
          </w:p>
        </w:tc>
        <w:tc>
          <w:tcPr>
            <w:tcW w:type="dxa" w:w="7632"/>
            <w:shd w:val="clear" w:color="auto" w:fill="F2F4F7"/>
          </w:tcPr>
          <w:p>
            <w:r/>
            <w:r>
              <w:rPr>
                <w:rFonts w:ascii="Arial" w:hAnsi="Arial"/>
                <w:sz w:val="17"/>
              </w:rPr>
              <w:t>NPI check digit validated on import; duplicates skipped by TEFCAID/HCID; parent references resolved in a second pass; an initial version snapshot written per entity</w:t>
            </w:r>
          </w:p>
        </w:tc>
      </w:tr>
      <w:tr>
        <w:tc>
          <w:tcPr>
            <w:tcW w:type="dxa" w:w="1728"/>
          </w:tcPr>
          <w:p>
            <w:r/>
            <w:r>
              <w:rPr>
                <w:rFonts w:ascii="Arial" w:hAnsi="Arial"/>
                <w:sz w:val="17"/>
              </w:rPr>
              <w:t>Error handling</w:t>
            </w:r>
          </w:p>
        </w:tc>
        <w:tc>
          <w:tcPr>
            <w:tcW w:type="dxa" w:w="7632"/>
          </w:tcPr>
          <w:p>
            <w:r/>
            <w:r>
              <w:rPr>
                <w:rFonts w:ascii="Arial" w:hAnsi="Arial"/>
                <w:sz w:val="17"/>
              </w:rPr>
              <w:t>Per-entity savepoints — one bad row never fails the batch. Row errors are recorded on the batch record with their detail</w:t>
            </w:r>
          </w:p>
        </w:tc>
      </w:tr>
      <w:tr>
        <w:tc>
          <w:tcPr>
            <w:tcW w:type="dxa" w:w="1728"/>
            <w:shd w:val="clear" w:color="auto" w:fill="F2F4F7"/>
          </w:tcPr>
          <w:p>
            <w:r/>
            <w:r>
              <w:rPr>
                <w:rFonts w:ascii="Arial" w:hAnsi="Arial"/>
                <w:sz w:val="17"/>
              </w:rPr>
              <w:t>Deletion</w:t>
            </w:r>
          </w:p>
        </w:tc>
        <w:tc>
          <w:tcPr>
            <w:tcW w:type="dxa" w:w="7632"/>
            <w:shd w:val="clear" w:color="auto" w:fill="F2F4F7"/>
          </w:tcPr>
          <w:p>
            <w:r/>
            <w:r>
              <w:rPr>
                <w:rFonts w:ascii="Arial" w:hAnsi="Arial"/>
                <w:sz w:val="17"/>
              </w:rPr>
              <w:t>Soft only. Review records, verifications and sample membership reference entities, so a hard delete would orphan reported evidence</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RULE: </w:t>
            </w:r>
            <w:r>
              <w:rPr>
                <w:rFonts w:ascii="Arial" w:hAnsi="Arial"/>
                <w:sz w:val="18"/>
              </w:rPr>
              <w:t>Invalid NPIs FLAG, never reject. Existing registry data predates the check-digit rule, and refusing those rows would break a working system to enforce it. The entity lands, the problem is visible, and an audit entry records it.</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DEFECT HISTORY: </w:t>
            </w:r>
            <w:r>
              <w:rPr>
                <w:rFonts w:ascii="Arial" w:hAnsi="Arial"/>
                <w:sz w:val="18"/>
              </w:rPr>
              <w:t>A defect found during performance benchmarking and fixed: a batch reported an error count with an empty error list, because the JSONB column was handed the same list object it was first flushed with and the change was therefore invisible to the ORM. An auditor would have seen 'two errors' with no record of what they were. The first attempted fix was deployed, re-tested and still failed, which is what exposed the real cause.</w:t>
            </w:r>
          </w:p>
        </w:tc>
      </w:tr>
    </w:tbl>
    <w:p/>
    <w:p>
      <w:pPr>
        <w:pStyle w:val="Heading2"/>
      </w:pPr>
      <w:r>
        <w:t>2.3.2 Connector Manager</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0B3C5D"/>
          </w:tcPr>
          <w:p>
            <w:r/>
            <w:r>
              <w:rPr>
                <w:rFonts w:ascii="Arial" w:hAnsi="Arial"/>
                <w:b/>
                <w:color w:val="FFFFFF"/>
                <w:sz w:val="17"/>
              </w:rPr>
              <w:t>Aspect</w:t>
            </w:r>
          </w:p>
        </w:tc>
        <w:tc>
          <w:tcPr>
            <w:tcW w:type="dxa" w:w="7200"/>
            <w:shd w:val="clear" w:color="auto" w:fill="0B3C5D"/>
          </w:tcPr>
          <w:p>
            <w:r/>
            <w:r>
              <w:rPr>
                <w:rFonts w:ascii="Arial" w:hAnsi="Arial"/>
                <w:b/>
                <w:color w:val="FFFFFF"/>
                <w:sz w:val="17"/>
              </w:rPr>
              <w:t>Design</w:t>
            </w:r>
          </w:p>
        </w:tc>
      </w:tr>
      <w:tr>
        <w:tc>
          <w:tcPr>
            <w:tcW w:type="dxa" w:w="2160"/>
          </w:tcPr>
          <w:p>
            <w:r/>
            <w:r>
              <w:rPr>
                <w:rFonts w:ascii="Arial" w:hAnsi="Arial"/>
                <w:sz w:val="17"/>
              </w:rPr>
              <w:t>Purpose</w:t>
            </w:r>
          </w:p>
        </w:tc>
        <w:tc>
          <w:tcPr>
            <w:tcW w:type="dxa" w:w="7200"/>
          </w:tcPr>
          <w:p>
            <w:r/>
            <w:r>
              <w:rPr>
                <w:rFonts w:ascii="Arial" w:hAnsi="Arial"/>
                <w:sz w:val="17"/>
              </w:rPr>
              <w:t>Orchestrate verification across authoritative sources</w:t>
            </w:r>
          </w:p>
        </w:tc>
      </w:tr>
      <w:tr>
        <w:tc>
          <w:tcPr>
            <w:tcW w:type="dxa" w:w="2160"/>
            <w:shd w:val="clear" w:color="auto" w:fill="F2F4F7"/>
          </w:tcPr>
          <w:p>
            <w:r/>
            <w:r>
              <w:rPr>
                <w:rFonts w:ascii="Arial" w:hAnsi="Arial"/>
                <w:sz w:val="17"/>
              </w:rPr>
              <w:t>Inputs</w:t>
            </w:r>
          </w:p>
        </w:tc>
        <w:tc>
          <w:tcPr>
            <w:tcW w:type="dxa" w:w="7200"/>
            <w:shd w:val="clear" w:color="auto" w:fill="F2F4F7"/>
          </w:tcPr>
          <w:p>
            <w:r/>
            <w:r>
              <w:rPr>
                <w:rFonts w:ascii="Arial" w:hAnsi="Arial"/>
                <w:sz w:val="17"/>
              </w:rPr>
              <w:t>An entity carrying an NPI, and a UEI or legal name for SAM</w:t>
            </w:r>
          </w:p>
        </w:tc>
      </w:tr>
      <w:tr>
        <w:tc>
          <w:tcPr>
            <w:tcW w:type="dxa" w:w="2160"/>
          </w:tcPr>
          <w:p>
            <w:r/>
            <w:r>
              <w:rPr>
                <w:rFonts w:ascii="Arial" w:hAnsi="Arial"/>
                <w:sz w:val="17"/>
              </w:rPr>
              <w:t>Outputs</w:t>
            </w:r>
          </w:p>
        </w:tc>
        <w:tc>
          <w:tcPr>
            <w:tcW w:type="dxa" w:w="7200"/>
          </w:tcPr>
          <w:p>
            <w:r/>
            <w:r>
              <w:rPr>
                <w:rFonts w:ascii="Arial" w:hAnsi="Arial"/>
                <w:sz w:val="17"/>
              </w:rPr>
              <w:t>One five-state result per source, with payload and hash</w:t>
            </w:r>
          </w:p>
        </w:tc>
      </w:tr>
      <w:tr>
        <w:tc>
          <w:tcPr>
            <w:tcW w:type="dxa" w:w="2160"/>
            <w:shd w:val="clear" w:color="auto" w:fill="F2F4F7"/>
          </w:tcPr>
          <w:p>
            <w:r/>
            <w:r>
              <w:rPr>
                <w:rFonts w:ascii="Arial" w:hAnsi="Arial"/>
                <w:sz w:val="17"/>
              </w:rPr>
              <w:t>Components</w:t>
            </w:r>
          </w:p>
        </w:tc>
        <w:tc>
          <w:tcPr>
            <w:tcW w:type="dxa" w:w="7200"/>
            <w:shd w:val="clear" w:color="auto" w:fill="F2F4F7"/>
          </w:tcPr>
          <w:p>
            <w:r/>
            <w:r>
              <w:rPr>
                <w:rFonts w:ascii="Arial" w:hAnsi="Arial"/>
                <w:sz w:val="17"/>
              </w:rPr>
              <w:t>NPPES, PECOS, OIG LEIE, SAM.gov (v3 registration and v4 exclusions)</w:t>
            </w:r>
          </w:p>
        </w:tc>
      </w:tr>
      <w:tr>
        <w:tc>
          <w:tcPr>
            <w:tcW w:type="dxa" w:w="2160"/>
          </w:tcPr>
          <w:p>
            <w:r/>
            <w:r>
              <w:rPr>
                <w:rFonts w:ascii="Arial" w:hAnsi="Arial"/>
                <w:sz w:val="17"/>
              </w:rPr>
              <w:t>Interface per connector</w:t>
            </w:r>
          </w:p>
        </w:tc>
        <w:tc>
          <w:tcPr>
            <w:tcW w:type="dxa" w:w="7200"/>
          </w:tcPr>
          <w:p>
            <w:r/>
            <w:r>
              <w:rPr>
                <w:rFonts w:ascii="Arial" w:hAnsi="Arial"/>
                <w:sz w:val="17"/>
              </w:rPr>
              <w:t>lookup_by_npi(), lookup_by_uei(), lookup_by_name(), check_exclusions(), verify(), probe()</w:t>
            </w:r>
          </w:p>
        </w:tc>
      </w:tr>
      <w:tr>
        <w:tc>
          <w:tcPr>
            <w:tcW w:type="dxa" w:w="2160"/>
            <w:shd w:val="clear" w:color="auto" w:fill="F2F4F7"/>
          </w:tcPr>
          <w:p>
            <w:r/>
            <w:r>
              <w:rPr>
                <w:rFonts w:ascii="Arial" w:hAnsi="Arial"/>
                <w:sz w:val="17"/>
              </w:rPr>
              <w:t>Tables</w:t>
            </w:r>
          </w:p>
        </w:tc>
        <w:tc>
          <w:tcPr>
            <w:tcW w:type="dxa" w:w="7200"/>
            <w:shd w:val="clear" w:color="auto" w:fill="F2F4F7"/>
          </w:tcPr>
          <w:p>
            <w:r/>
            <w:r>
              <w:rPr>
                <w:rFonts w:ascii="Arial" w:hAnsi="Arial"/>
                <w:sz w:val="17"/>
              </w:rPr>
              <w:t>tefca_verifications, tefca_verification_jobs, tefca_source_cache, tefca_connector_logs</w:t>
            </w:r>
          </w:p>
        </w:tc>
      </w:tr>
      <w:tr>
        <w:tc>
          <w:tcPr>
            <w:tcW w:type="dxa" w:w="2160"/>
          </w:tcPr>
          <w:p>
            <w:r/>
            <w:r>
              <w:rPr>
                <w:rFonts w:ascii="Arial" w:hAnsi="Arial"/>
                <w:sz w:val="17"/>
              </w:rPr>
              <w:t>Error handling</w:t>
            </w:r>
          </w:p>
        </w:tc>
        <w:tc>
          <w:tcPr>
            <w:tcW w:type="dxa" w:w="7200"/>
          </w:tcPr>
          <w:p>
            <w:r/>
            <w:r>
              <w:rPr>
                <w:rFonts w:ascii="Arial" w:hAnsi="Arial"/>
                <w:sz w:val="17"/>
              </w:rPr>
              <w:t>Every failure mode fails closed to unavailable or failed. One connector failing never blocks the others</w:t>
            </w:r>
          </w:p>
        </w:tc>
      </w:tr>
    </w:tbl>
    <w:p/>
    <w:p>
      <w:r>
        <w:rPr>
          <w:rFonts w:ascii="Arial" w:hAnsi="Arial"/>
          <w:b w:val="0"/>
          <w:i w:val="0"/>
          <w:sz w:val="20"/>
        </w:rPr>
        <w:t>The common result object carries a success flag, the payload, the query parameters, a timestamp, an API version and a SHA-256 hash of the response. The hash is what allows a classification to be reconstructed and shown to be based on unaltered source data.</w:t>
      </w:r>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DEFECT HISTORY: </w:t>
            </w:r>
            <w:r>
              <w:rPr>
                <w:rFonts w:ascii="Arial" w:hAnsi="Arial"/>
                <w:sz w:val="18"/>
              </w:rPr>
              <w:t>The success flag means THE QUERY COMPLETED — not that the entity is clean. The verdict lives in the payload. Reading success as a verdict classified every entity as excluded during early testing, because a successful OIG LEIE query was interpreted as an exclusion hit.</w:t>
            </w:r>
          </w:p>
        </w:tc>
      </w:tr>
    </w:tbl>
    <w:p/>
    <w:p>
      <w:r>
        <w:rPr>
          <w:rFonts w:ascii="Arial" w:hAnsi="Arial"/>
          <w:b w:val="0"/>
          <w:i w:val="0"/>
          <w:sz w:val="20"/>
        </w:rPr>
        <w:t>SAM.gov queries two endpoints independently rather than inferring exclusion from the registration record. The v3 record carries an exclusion summary flag, but an entity with no SAM registration at all can still appear on the exclusions list — in that case v3 returns nothing while v4 returns a hit. Trusting v3 alone would report 'not found, therefore fine' about a debarred party.</w:t>
      </w:r>
    </w:p>
    <w:p>
      <w:pPr>
        <w:pStyle w:val="Heading2"/>
      </w:pPr>
      <w:r>
        <w:t>2.3.3 NPI Validator</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0B3C5D"/>
          </w:tcPr>
          <w:p>
            <w:r/>
            <w:r>
              <w:rPr>
                <w:rFonts w:ascii="Arial" w:hAnsi="Arial"/>
                <w:b/>
                <w:color w:val="FFFFFF"/>
                <w:sz w:val="17"/>
              </w:rPr>
              <w:t>Aspect</w:t>
            </w:r>
          </w:p>
        </w:tc>
        <w:tc>
          <w:tcPr>
            <w:tcW w:type="dxa" w:w="7200"/>
            <w:shd w:val="clear" w:color="auto" w:fill="0B3C5D"/>
          </w:tcPr>
          <w:p>
            <w:r/>
            <w:r>
              <w:rPr>
                <w:rFonts w:ascii="Arial" w:hAnsi="Arial"/>
                <w:b/>
                <w:color w:val="FFFFFF"/>
                <w:sz w:val="17"/>
              </w:rPr>
              <w:t>Design</w:t>
            </w:r>
          </w:p>
        </w:tc>
      </w:tr>
      <w:tr>
        <w:tc>
          <w:tcPr>
            <w:tcW w:type="dxa" w:w="2160"/>
          </w:tcPr>
          <w:p>
            <w:r/>
            <w:r>
              <w:rPr>
                <w:rFonts w:ascii="Arial" w:hAnsi="Arial"/>
                <w:sz w:val="17"/>
              </w:rPr>
              <w:t>Purpose</w:t>
            </w:r>
          </w:p>
        </w:tc>
        <w:tc>
          <w:tcPr>
            <w:tcW w:type="dxa" w:w="7200"/>
          </w:tcPr>
          <w:p>
            <w:r/>
            <w:r>
              <w:rPr>
                <w:rFonts w:ascii="Arial" w:hAnsi="Arial"/>
                <w:sz w:val="17"/>
              </w:rPr>
              <w:t>CMS check digit validation</w:t>
            </w:r>
          </w:p>
        </w:tc>
      </w:tr>
      <w:tr>
        <w:tc>
          <w:tcPr>
            <w:tcW w:type="dxa" w:w="2160"/>
            <w:shd w:val="clear" w:color="auto" w:fill="F2F4F7"/>
          </w:tcPr>
          <w:p>
            <w:r/>
            <w:r>
              <w:rPr>
                <w:rFonts w:ascii="Arial" w:hAnsi="Arial"/>
                <w:sz w:val="17"/>
              </w:rPr>
              <w:t>Algorithm</w:t>
            </w:r>
          </w:p>
        </w:tc>
        <w:tc>
          <w:tcPr>
            <w:tcW w:type="dxa" w:w="7200"/>
            <w:shd w:val="clear" w:color="auto" w:fill="F2F4F7"/>
          </w:tcPr>
          <w:p>
            <w:r/>
            <w:r>
              <w:rPr>
                <w:rFonts w:ascii="Arial" w:hAnsi="Arial"/>
                <w:sz w:val="17"/>
              </w:rPr>
              <w:t>Prefix the nine-digit base with 80840, apply the Luhn mod-10 algorithm, compare with the tenth digit</w:t>
            </w:r>
          </w:p>
        </w:tc>
      </w:tr>
      <w:tr>
        <w:tc>
          <w:tcPr>
            <w:tcW w:type="dxa" w:w="2160"/>
          </w:tcPr>
          <w:p>
            <w:r/>
            <w:r>
              <w:rPr>
                <w:rFonts w:ascii="Arial" w:hAnsi="Arial"/>
                <w:sz w:val="17"/>
              </w:rPr>
              <w:t>Input</w:t>
            </w:r>
          </w:p>
        </w:tc>
        <w:tc>
          <w:tcPr>
            <w:tcW w:type="dxa" w:w="7200"/>
          </w:tcPr>
          <w:p>
            <w:r/>
            <w:r>
              <w:rPr>
                <w:rFonts w:ascii="Arial" w:hAnsi="Arial"/>
                <w:sz w:val="17"/>
              </w:rPr>
              <w:t>A ten-digit NPI string</w:t>
            </w:r>
          </w:p>
        </w:tc>
      </w:tr>
      <w:tr>
        <w:tc>
          <w:tcPr>
            <w:tcW w:type="dxa" w:w="2160"/>
            <w:shd w:val="clear" w:color="auto" w:fill="F2F4F7"/>
          </w:tcPr>
          <w:p>
            <w:r/>
            <w:r>
              <w:rPr>
                <w:rFonts w:ascii="Arial" w:hAnsi="Arial"/>
                <w:sz w:val="17"/>
              </w:rPr>
              <w:t>Output</w:t>
            </w:r>
          </w:p>
        </w:tc>
        <w:tc>
          <w:tcPr>
            <w:tcW w:type="dxa" w:w="7200"/>
            <w:shd w:val="clear" w:color="auto" w:fill="F2F4F7"/>
          </w:tcPr>
          <w:p>
            <w:r/>
            <w:r>
              <w:rPr>
                <w:rFonts w:ascii="Arial" w:hAnsi="Arial"/>
                <w:sz w:val="17"/>
              </w:rPr>
              <w:t>Validity flag plus the reason when invalid</w:t>
            </w:r>
          </w:p>
        </w:tc>
      </w:tr>
      <w:tr>
        <w:tc>
          <w:tcPr>
            <w:tcW w:type="dxa" w:w="2160"/>
          </w:tcPr>
          <w:p>
            <w:r/>
            <w:r>
              <w:rPr>
                <w:rFonts w:ascii="Arial" w:hAnsi="Arial"/>
                <w:sz w:val="17"/>
              </w:rPr>
              <w:t>Behaviour on failure</w:t>
            </w:r>
          </w:p>
        </w:tc>
        <w:tc>
          <w:tcPr>
            <w:tcW w:type="dxa" w:w="7200"/>
          </w:tcPr>
          <w:p>
            <w:r/>
            <w:r>
              <w:rPr>
                <w:rFonts w:ascii="Arial" w:hAnsi="Arial"/>
                <w:sz w:val="17"/>
              </w:rPr>
              <w:t>Flag and audit; the entity still imports</w:t>
            </w:r>
          </w:p>
        </w:tc>
      </w:tr>
    </w:tbl>
    <w:p/>
    <w:p>
      <w:r>
        <w:rPr>
          <w:rFonts w:ascii="Arial" w:hAnsi="Arial"/>
          <w:b w:val="0"/>
          <w:i w:val="0"/>
          <w:sz w:val="20"/>
        </w:rPr>
        <w:t>Applied during the assessment, this caught three of five supplied hospital NPIs failing the check digit outright — they could not have been real NPIs, and the national registry held no record of them.</w:t>
      </w:r>
    </w:p>
    <w:p>
      <w:pPr>
        <w:pStyle w:val="Heading2"/>
      </w:pPr>
      <w:r>
        <w:t>2.3.4 State Machine</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0B3C5D"/>
          </w:tcPr>
          <w:p>
            <w:r/>
            <w:r>
              <w:rPr>
                <w:rFonts w:ascii="Arial" w:hAnsi="Arial"/>
                <w:b/>
                <w:color w:val="FFFFFF"/>
                <w:sz w:val="17"/>
              </w:rPr>
              <w:t>From state</w:t>
            </w:r>
          </w:p>
        </w:tc>
        <w:tc>
          <w:tcPr>
            <w:tcW w:type="dxa" w:w="6768"/>
            <w:shd w:val="clear" w:color="auto" w:fill="0B3C5D"/>
          </w:tcPr>
          <w:p>
            <w:r/>
            <w:r>
              <w:rPr>
                <w:rFonts w:ascii="Arial" w:hAnsi="Arial"/>
                <w:b/>
                <w:color w:val="FFFFFF"/>
                <w:sz w:val="17"/>
              </w:rPr>
              <w:t>Permitted transitions</w:t>
            </w:r>
          </w:p>
        </w:tc>
      </w:tr>
      <w:tr>
        <w:tc>
          <w:tcPr>
            <w:tcW w:type="dxa" w:w="2592"/>
          </w:tcPr>
          <w:p>
            <w:r/>
            <w:r>
              <w:rPr>
                <w:rFonts w:ascii="Arial" w:hAnsi="Arial"/>
                <w:sz w:val="17"/>
              </w:rPr>
              <w:t>draft</w:t>
            </w:r>
          </w:p>
        </w:tc>
        <w:tc>
          <w:tcPr>
            <w:tcW w:type="dxa" w:w="6768"/>
          </w:tcPr>
          <w:p>
            <w:r/>
            <w:r>
              <w:rPr>
                <w:rFonts w:ascii="Arial" w:hAnsi="Arial"/>
                <w:sz w:val="17"/>
              </w:rPr>
              <w:t>pending_verification</w:t>
            </w:r>
          </w:p>
        </w:tc>
      </w:tr>
      <w:tr>
        <w:tc>
          <w:tcPr>
            <w:tcW w:type="dxa" w:w="2592"/>
            <w:shd w:val="clear" w:color="auto" w:fill="F2F4F7"/>
          </w:tcPr>
          <w:p>
            <w:r/>
            <w:r>
              <w:rPr>
                <w:rFonts w:ascii="Arial" w:hAnsi="Arial"/>
                <w:sz w:val="17"/>
              </w:rPr>
              <w:t>pending_verification</w:t>
            </w:r>
          </w:p>
        </w:tc>
        <w:tc>
          <w:tcPr>
            <w:tcW w:type="dxa" w:w="6768"/>
            <w:shd w:val="clear" w:color="auto" w:fill="F2F4F7"/>
          </w:tcPr>
          <w:p>
            <w:r/>
            <w:r>
              <w:rPr>
                <w:rFonts w:ascii="Arial" w:hAnsi="Arial"/>
                <w:sz w:val="17"/>
              </w:rPr>
              <w:t>active, draft</w:t>
            </w:r>
          </w:p>
        </w:tc>
      </w:tr>
      <w:tr>
        <w:tc>
          <w:tcPr>
            <w:tcW w:type="dxa" w:w="2592"/>
          </w:tcPr>
          <w:p>
            <w:r/>
            <w:r>
              <w:rPr>
                <w:rFonts w:ascii="Arial" w:hAnsi="Arial"/>
                <w:sz w:val="17"/>
              </w:rPr>
              <w:t>active</w:t>
            </w:r>
          </w:p>
        </w:tc>
        <w:tc>
          <w:tcPr>
            <w:tcW w:type="dxa" w:w="6768"/>
          </w:tcPr>
          <w:p>
            <w:r/>
            <w:r>
              <w:rPr>
                <w:rFonts w:ascii="Arial" w:hAnsi="Arial"/>
                <w:sz w:val="17"/>
              </w:rPr>
              <w:t>suspended, inactive</w:t>
            </w:r>
          </w:p>
        </w:tc>
      </w:tr>
      <w:tr>
        <w:tc>
          <w:tcPr>
            <w:tcW w:type="dxa" w:w="2592"/>
            <w:shd w:val="clear" w:color="auto" w:fill="F2F4F7"/>
          </w:tcPr>
          <w:p>
            <w:r/>
            <w:r>
              <w:rPr>
                <w:rFonts w:ascii="Arial" w:hAnsi="Arial"/>
                <w:sz w:val="17"/>
              </w:rPr>
              <w:t>suspended</w:t>
            </w:r>
          </w:p>
        </w:tc>
        <w:tc>
          <w:tcPr>
            <w:tcW w:type="dxa" w:w="6768"/>
            <w:shd w:val="clear" w:color="auto" w:fill="F2F4F7"/>
          </w:tcPr>
          <w:p>
            <w:r/>
            <w:r>
              <w:rPr>
                <w:rFonts w:ascii="Arial" w:hAnsi="Arial"/>
                <w:sz w:val="17"/>
              </w:rPr>
              <w:t>active, inactive</w:t>
            </w:r>
          </w:p>
        </w:tc>
      </w:tr>
      <w:tr>
        <w:tc>
          <w:tcPr>
            <w:tcW w:type="dxa" w:w="2592"/>
          </w:tcPr>
          <w:p>
            <w:r/>
            <w:r>
              <w:rPr>
                <w:rFonts w:ascii="Arial" w:hAnsi="Arial"/>
                <w:sz w:val="17"/>
              </w:rPr>
              <w:t>inactive</w:t>
            </w:r>
          </w:p>
        </w:tc>
        <w:tc>
          <w:tcPr>
            <w:tcW w:type="dxa" w:w="6768"/>
          </w:tcPr>
          <w:p>
            <w:r/>
            <w:r>
              <w:rPr>
                <w:rFonts w:ascii="Arial" w:hAnsi="Arial"/>
                <w:sz w:val="17"/>
              </w:rPr>
              <w:t>(terminal — no transition permitted)</w:t>
            </w:r>
          </w:p>
        </w:tc>
      </w:tr>
    </w:tbl>
    <w:p/>
    <w:p>
      <w:r>
        <w:rPr>
          <w:rFonts w:ascii="Arial" w:hAnsi="Arial"/>
          <w:b w:val="0"/>
          <w:i w:val="0"/>
          <w:sz w:val="20"/>
        </w:rPr>
        <w:t>Anything not listed is refused with HTTP 400 and an explanation the caller can act on. Two refusals matter in particular: draft directly to active would skip verification, and inactive back to active would resurrect a deregistered entity. Both refusals are written to the audit log — an attempt to skip verification is precisely what a reviewer wants to see.</w:t>
      </w:r>
    </w:p>
    <w:p>
      <w:pPr>
        <w:pStyle w:val="Heading2"/>
      </w:pPr>
      <w:r>
        <w:t>2.3.5 Rules Engine</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0B3C5D"/>
          </w:tcPr>
          <w:p>
            <w:r/>
            <w:r>
              <w:rPr>
                <w:rFonts w:ascii="Arial" w:hAnsi="Arial"/>
                <w:b/>
                <w:color w:val="FFFFFF"/>
                <w:sz w:val="17"/>
              </w:rPr>
              <w:t>Aspect</w:t>
            </w:r>
          </w:p>
        </w:tc>
        <w:tc>
          <w:tcPr>
            <w:tcW w:type="dxa" w:w="7200"/>
            <w:shd w:val="clear" w:color="auto" w:fill="0B3C5D"/>
          </w:tcPr>
          <w:p>
            <w:r/>
            <w:r>
              <w:rPr>
                <w:rFonts w:ascii="Arial" w:hAnsi="Arial"/>
                <w:b/>
                <w:color w:val="FFFFFF"/>
                <w:sz w:val="17"/>
              </w:rPr>
              <w:t>Design</w:t>
            </w:r>
          </w:p>
        </w:tc>
      </w:tr>
      <w:tr>
        <w:tc>
          <w:tcPr>
            <w:tcW w:type="dxa" w:w="2160"/>
          </w:tcPr>
          <w:p>
            <w:r/>
            <w:r>
              <w:rPr>
                <w:rFonts w:ascii="Arial" w:hAnsi="Arial"/>
                <w:sz w:val="17"/>
              </w:rPr>
              <w:t>Purpose</w:t>
            </w:r>
          </w:p>
        </w:tc>
        <w:tc>
          <w:tcPr>
            <w:tcW w:type="dxa" w:w="7200"/>
          </w:tcPr>
          <w:p>
            <w:r/>
            <w:r>
              <w:rPr>
                <w:rFonts w:ascii="Arial" w:hAnsi="Arial"/>
                <w:sz w:val="17"/>
              </w:rPr>
              <w:t>Configurable B1–B4 classification</w:t>
            </w:r>
          </w:p>
        </w:tc>
      </w:tr>
      <w:tr>
        <w:tc>
          <w:tcPr>
            <w:tcW w:type="dxa" w:w="2160"/>
            <w:shd w:val="clear" w:color="auto" w:fill="F2F4F7"/>
          </w:tcPr>
          <w:p>
            <w:r/>
            <w:r>
              <w:rPr>
                <w:rFonts w:ascii="Arial" w:hAnsi="Arial"/>
                <w:sz w:val="17"/>
              </w:rPr>
              <w:t>Input</w:t>
            </w:r>
          </w:p>
        </w:tc>
        <w:tc>
          <w:tcPr>
            <w:tcW w:type="dxa" w:w="7200"/>
            <w:shd w:val="clear" w:color="auto" w:fill="F2F4F7"/>
          </w:tcPr>
          <w:p>
            <w:r/>
            <w:r>
              <w:rPr>
                <w:rFonts w:ascii="Arial" w:hAnsi="Arial"/>
                <w:sz w:val="17"/>
              </w:rPr>
              <w:t>The five-state verification result set plus derived fields</w:t>
            </w:r>
          </w:p>
        </w:tc>
      </w:tr>
      <w:tr>
        <w:tc>
          <w:tcPr>
            <w:tcW w:type="dxa" w:w="2160"/>
          </w:tcPr>
          <w:p>
            <w:r/>
            <w:r>
              <w:rPr>
                <w:rFonts w:ascii="Arial" w:hAnsi="Arial"/>
                <w:sz w:val="17"/>
              </w:rPr>
              <w:t>Output</w:t>
            </w:r>
          </w:p>
        </w:tc>
        <w:tc>
          <w:tcPr>
            <w:tcW w:type="dxa" w:w="7200"/>
          </w:tcPr>
          <w:p>
            <w:r/>
            <w:r>
              <w:rPr>
                <w:rFonts w:ascii="Arial" w:hAnsi="Arial"/>
                <w:sz w:val="17"/>
              </w:rPr>
              <w:t>Bucket, rule code, rule version, rationale, matched conditions</w:t>
            </w:r>
          </w:p>
        </w:tc>
      </w:tr>
      <w:tr>
        <w:tc>
          <w:tcPr>
            <w:tcW w:type="dxa" w:w="2160"/>
            <w:shd w:val="clear" w:color="auto" w:fill="F2F4F7"/>
          </w:tcPr>
          <w:p>
            <w:r/>
            <w:r>
              <w:rPr>
                <w:rFonts w:ascii="Arial" w:hAnsi="Arial"/>
                <w:sz w:val="17"/>
              </w:rPr>
              <w:t>Storage</w:t>
            </w:r>
          </w:p>
        </w:tc>
        <w:tc>
          <w:tcPr>
            <w:tcW w:type="dxa" w:w="7200"/>
            <w:shd w:val="clear" w:color="auto" w:fill="F2F4F7"/>
          </w:tcPr>
          <w:p>
            <w:r/>
            <w:r>
              <w:rPr>
                <w:rFonts w:ascii="Arial" w:hAnsi="Arial"/>
                <w:sz w:val="17"/>
              </w:rPr>
              <w:t>review_rules — versioned rows with effective and retired dates</w:t>
            </w:r>
          </w:p>
        </w:tc>
      </w:tr>
      <w:tr>
        <w:tc>
          <w:tcPr>
            <w:tcW w:type="dxa" w:w="2160"/>
          </w:tcPr>
          <w:p>
            <w:r/>
            <w:r>
              <w:rPr>
                <w:rFonts w:ascii="Arial" w:hAnsi="Arial"/>
                <w:sz w:val="17"/>
              </w:rPr>
              <w:t>Evaluation</w:t>
            </w:r>
          </w:p>
        </w:tc>
        <w:tc>
          <w:tcPr>
            <w:tcW w:type="dxa" w:w="7200"/>
          </w:tcPr>
          <w:p>
            <w:r/>
            <w:r>
              <w:rPr>
                <w:rFonts w:ascii="Arial" w:hAnsi="Arial"/>
                <w:sz w:val="17"/>
              </w:rPr>
              <w:t>Sorted by priority then rule code; first match wins</w:t>
            </w:r>
          </w:p>
        </w:tc>
      </w:tr>
      <w:tr>
        <w:tc>
          <w:tcPr>
            <w:tcW w:type="dxa" w:w="2160"/>
            <w:shd w:val="clear" w:color="auto" w:fill="F2F4F7"/>
          </w:tcPr>
          <w:p>
            <w:r/>
            <w:r>
              <w:rPr>
                <w:rFonts w:ascii="Arial" w:hAnsi="Arial"/>
                <w:sz w:val="17"/>
              </w:rPr>
              <w:t>Default</w:t>
            </w:r>
          </w:p>
        </w:tc>
        <w:tc>
          <w:tcPr>
            <w:tcW w:type="dxa" w:w="7200"/>
            <w:shd w:val="clear" w:color="auto" w:fill="F2F4F7"/>
          </w:tcPr>
          <w:p>
            <w:r/>
            <w:r>
              <w:rPr>
                <w:rFonts w:ascii="Arial" w:hAnsi="Arial"/>
                <w:sz w:val="17"/>
              </w:rPr>
              <w:t>B3 (Inexplicable) when no rule matches</w:t>
            </w:r>
          </w:p>
        </w:tc>
      </w:tr>
      <w:tr>
        <w:tc>
          <w:tcPr>
            <w:tcW w:type="dxa" w:w="2160"/>
          </w:tcPr>
          <w:p>
            <w:r/>
            <w:r>
              <w:rPr>
                <w:rFonts w:ascii="Arial" w:hAnsi="Arial"/>
                <w:sz w:val="17"/>
              </w:rPr>
              <w:t>Condition grammar</w:t>
            </w:r>
          </w:p>
        </w:tc>
        <w:tc>
          <w:tcPr>
            <w:tcW w:type="dxa" w:w="7200"/>
          </w:tcPr>
          <w:p>
            <w:r/>
            <w:r>
              <w:rPr>
                <w:rFonts w:ascii="Arial" w:hAnsi="Arial"/>
                <w:sz w:val="17"/>
              </w:rPr>
              <w:t>all_of, any_of, none_of, any_unavailable over source states and derived fields</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DEFECT HISTORY: </w:t>
            </w:r>
            <w:r>
              <w:rPr>
                <w:rFonts w:ascii="Arial" w:hAnsi="Arial"/>
                <w:sz w:val="18"/>
              </w:rPr>
              <w:t>B4 rules carry priority 5 and are evaluated FIRST. At priority 50 they were evaluated last, and an excluded entity with otherwise clean sources matched the B1 rule and was reported 'No Discrepancy'. A debarred provider reported as having no discrepancy is the most consequential error this engine could make, so the disqualifying rule leads.</w:t>
            </w:r>
          </w:p>
        </w:tc>
      </w:tr>
    </w:tbl>
    <w:p/>
    <w:p>
      <w:pPr>
        <w:pStyle w:val="Heading3"/>
      </w:pPr>
      <w:r>
        <w:t>Rule versions in force</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color="auto" w:fill="0B3C5D"/>
          </w:tcPr>
          <w:p>
            <w:r/>
            <w:r>
              <w:rPr>
                <w:rFonts w:ascii="Arial" w:hAnsi="Arial"/>
                <w:b/>
                <w:color w:val="FFFFFF"/>
                <w:sz w:val="17"/>
              </w:rPr>
              <w:t>Version</w:t>
            </w:r>
          </w:p>
        </w:tc>
        <w:tc>
          <w:tcPr>
            <w:tcW w:type="dxa" w:w="1440"/>
            <w:shd w:val="clear" w:color="auto" w:fill="0B3C5D"/>
          </w:tcPr>
          <w:p>
            <w:r/>
            <w:r>
              <w:rPr>
                <w:rFonts w:ascii="Arial" w:hAnsi="Arial"/>
                <w:b/>
                <w:color w:val="FFFFFF"/>
                <w:sz w:val="17"/>
              </w:rPr>
              <w:t>Status</w:t>
            </w:r>
          </w:p>
        </w:tc>
        <w:tc>
          <w:tcPr>
            <w:tcW w:type="dxa" w:w="6624"/>
            <w:shd w:val="clear" w:color="auto" w:fill="0B3C5D"/>
          </w:tcPr>
          <w:p>
            <w:r/>
            <w:r>
              <w:rPr>
                <w:rFonts w:ascii="Arial" w:hAnsi="Arial"/>
                <w:b/>
                <w:color w:val="FFFFFF"/>
                <w:sz w:val="17"/>
              </w:rPr>
              <w:t>Change</w:t>
            </w:r>
          </w:p>
        </w:tc>
      </w:tr>
      <w:tr>
        <w:tc>
          <w:tcPr>
            <w:tcW w:type="dxa" w:w="1296"/>
          </w:tcPr>
          <w:p>
            <w:r/>
            <w:r>
              <w:rPr>
                <w:rFonts w:ascii="Arial" w:hAnsi="Arial"/>
                <w:sz w:val="17"/>
              </w:rPr>
              <w:t>1</w:t>
            </w:r>
          </w:p>
        </w:tc>
        <w:tc>
          <w:tcPr>
            <w:tcW w:type="dxa" w:w="1440"/>
          </w:tcPr>
          <w:p>
            <w:r/>
            <w:r>
              <w:rPr>
                <w:rFonts w:ascii="Arial" w:hAnsi="Arial"/>
                <w:sz w:val="17"/>
              </w:rPr>
              <w:t>Retired</w:t>
            </w:r>
          </w:p>
        </w:tc>
        <w:tc>
          <w:tcPr>
            <w:tcW w:type="dxa" w:w="6624"/>
          </w:tcPr>
          <w:p>
            <w:r/>
            <w:r>
              <w:rPr>
                <w:rFonts w:ascii="Arial" w:hAnsi="Arial"/>
                <w:sz w:val="17"/>
              </w:rPr>
              <w:t>Original seeded rule set, RULE-001 to RULE-005</w:t>
            </w:r>
          </w:p>
        </w:tc>
      </w:tr>
      <w:tr>
        <w:tc>
          <w:tcPr>
            <w:tcW w:type="dxa" w:w="1296"/>
            <w:shd w:val="clear" w:color="auto" w:fill="F2F4F7"/>
          </w:tcPr>
          <w:p>
            <w:r/>
            <w:r>
              <w:rPr>
                <w:rFonts w:ascii="Arial" w:hAnsi="Arial"/>
                <w:sz w:val="17"/>
              </w:rPr>
              <w:t>2</w:t>
            </w:r>
          </w:p>
        </w:tc>
        <w:tc>
          <w:tcPr>
            <w:tcW w:type="dxa" w:w="1440"/>
            <w:shd w:val="clear" w:color="auto" w:fill="F2F4F7"/>
          </w:tcPr>
          <w:p>
            <w:r/>
            <w:r>
              <w:rPr>
                <w:rFonts w:ascii="Arial" w:hAnsi="Arial"/>
                <w:sz w:val="17"/>
              </w:rPr>
              <w:t>Active</w:t>
            </w:r>
          </w:p>
        </w:tc>
        <w:tc>
          <w:tcPr>
            <w:tcW w:type="dxa" w:w="6624"/>
            <w:shd w:val="clear" w:color="auto" w:fill="F2F4F7"/>
          </w:tcPr>
          <w:p>
            <w:r/>
            <w:r>
              <w:rPr>
                <w:rFonts w:ascii="Arial" w:hAnsi="Arial"/>
                <w:sz w:val="17"/>
              </w:rPr>
              <w:t>SAM.gov wired in as a disqualifier on B1/B2/B3 and as a trigger on B4</w:t>
            </w:r>
          </w:p>
        </w:tc>
      </w:tr>
    </w:tbl>
    <w:p/>
    <w:p>
      <w:r>
        <w:rPr>
          <w:rFonts w:ascii="Arial" w:hAnsi="Arial"/>
          <w:b w:val="0"/>
          <w:i w:val="0"/>
          <w:sz w:val="20"/>
        </w:rPr>
        <w:t>SAM is added as a disqualifier and never as a requirement. Requiring SAM verification for B1 would drop every entity out of B1 while SAM has no API key, reclassifying the entire registry on deployment. Every version 2 SAM condition fires only on a positive finding, so with no key the classification output is identical to version 1 — a property held by a dedicated regression test rather than by assertion.</w:t>
      </w:r>
    </w:p>
    <w:p>
      <w:r>
        <w:rPr>
          <w:rFonts w:ascii="Arial" w:hAnsi="Arial"/>
          <w:b w:val="0"/>
          <w:i w:val="0"/>
          <w:sz w:val="20"/>
        </w:rPr>
        <w:t>Version 2 also corrects a latent defect in version 1: the B4 rule matched only the status 'debarred' while the connector emits 'excluded', so a SAM-excluded entity with clean NPPES and PECOS results was classified B1.</w:t>
      </w:r>
    </w:p>
    <w:p>
      <w:pPr>
        <w:pStyle w:val="Heading2"/>
      </w:pPr>
      <w:r>
        <w:t>2.3.6 Bucket Classifier</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0B3C5D"/>
          </w:tcPr>
          <w:p>
            <w:r/>
            <w:r>
              <w:rPr>
                <w:rFonts w:ascii="Arial" w:hAnsi="Arial"/>
                <w:b/>
                <w:color w:val="FFFFFF"/>
                <w:sz w:val="17"/>
              </w:rPr>
              <w:t>Aspect</w:t>
            </w:r>
          </w:p>
        </w:tc>
        <w:tc>
          <w:tcPr>
            <w:tcW w:type="dxa" w:w="7200"/>
            <w:shd w:val="clear" w:color="auto" w:fill="0B3C5D"/>
          </w:tcPr>
          <w:p>
            <w:r/>
            <w:r>
              <w:rPr>
                <w:rFonts w:ascii="Arial" w:hAnsi="Arial"/>
                <w:b/>
                <w:color w:val="FFFFFF"/>
                <w:sz w:val="17"/>
              </w:rPr>
              <w:t>Design</w:t>
            </w:r>
          </w:p>
        </w:tc>
      </w:tr>
      <w:tr>
        <w:tc>
          <w:tcPr>
            <w:tcW w:type="dxa" w:w="2160"/>
          </w:tcPr>
          <w:p>
            <w:r/>
            <w:r>
              <w:rPr>
                <w:rFonts w:ascii="Arial" w:hAnsi="Arial"/>
                <w:sz w:val="17"/>
              </w:rPr>
              <w:t>Purpose</w:t>
            </w:r>
          </w:p>
        </w:tc>
        <w:tc>
          <w:tcPr>
            <w:tcW w:type="dxa" w:w="7200"/>
          </w:tcPr>
          <w:p>
            <w:r/>
            <w:r>
              <w:rPr>
                <w:rFonts w:ascii="Arial" w:hAnsi="Arial"/>
                <w:sz w:val="17"/>
              </w:rPr>
              <w:t>Execute the active rule set against a verification result</w:t>
            </w:r>
          </w:p>
        </w:tc>
      </w:tr>
      <w:tr>
        <w:tc>
          <w:tcPr>
            <w:tcW w:type="dxa" w:w="2160"/>
            <w:shd w:val="clear" w:color="auto" w:fill="F2F4F7"/>
          </w:tcPr>
          <w:p>
            <w:r/>
            <w:r>
              <w:rPr>
                <w:rFonts w:ascii="Arial" w:hAnsi="Arial"/>
                <w:sz w:val="17"/>
              </w:rPr>
              <w:t>Determinism</w:t>
            </w:r>
          </w:p>
        </w:tc>
        <w:tc>
          <w:tcPr>
            <w:tcW w:type="dxa" w:w="7200"/>
            <w:shd w:val="clear" w:color="auto" w:fill="F2F4F7"/>
          </w:tcPr>
          <w:p>
            <w:r/>
            <w:r>
              <w:rPr>
                <w:rFonts w:ascii="Arial" w:hAnsi="Arial"/>
                <w:sz w:val="17"/>
              </w:rPr>
              <w:t>The same inputs always produce the same output; no clock, randomness or external call participates</w:t>
            </w:r>
          </w:p>
        </w:tc>
      </w:tr>
      <w:tr>
        <w:tc>
          <w:tcPr>
            <w:tcW w:type="dxa" w:w="2160"/>
          </w:tcPr>
          <w:p>
            <w:r/>
            <w:r>
              <w:rPr>
                <w:rFonts w:ascii="Arial" w:hAnsi="Arial"/>
                <w:sz w:val="17"/>
              </w:rPr>
              <w:t>Caching</w:t>
            </w:r>
          </w:p>
        </w:tc>
        <w:tc>
          <w:tcPr>
            <w:tcW w:type="dxa" w:w="7200"/>
          </w:tcPr>
          <w:p>
            <w:r/>
            <w:r>
              <w:rPr>
                <w:rFonts w:ascii="Arial" w:hAnsi="Arial"/>
                <w:sz w:val="17"/>
              </w:rPr>
              <w:t>Rules cached per classifier instance for 3,600 seconds</w:t>
            </w:r>
          </w:p>
        </w:tc>
      </w:tr>
      <w:tr>
        <w:tc>
          <w:tcPr>
            <w:tcW w:type="dxa" w:w="2160"/>
            <w:shd w:val="clear" w:color="auto" w:fill="F2F4F7"/>
          </w:tcPr>
          <w:p>
            <w:r/>
            <w:r>
              <w:rPr>
                <w:rFonts w:ascii="Arial" w:hAnsi="Arial"/>
                <w:sz w:val="17"/>
              </w:rPr>
              <w:t>Cache scope</w:t>
            </w:r>
          </w:p>
        </w:tc>
        <w:tc>
          <w:tcPr>
            <w:tcW w:type="dxa" w:w="7200"/>
            <w:shd w:val="clear" w:color="auto" w:fill="F2F4F7"/>
          </w:tcPr>
          <w:p>
            <w:r/>
            <w:r>
              <w:rPr>
                <w:rFonts w:ascii="Arial" w:hAnsi="Arial"/>
                <w:sz w:val="17"/>
              </w:rPr>
              <w:t>Per instance rather than global, so a test constructing a classifier with explicit rules is not affected by whatever another test loaded</w:t>
            </w:r>
          </w:p>
        </w:tc>
      </w:tr>
      <w:tr>
        <w:tc>
          <w:tcPr>
            <w:tcW w:type="dxa" w:w="2160"/>
          </w:tcPr>
          <w:p>
            <w:r/>
            <w:r>
              <w:rPr>
                <w:rFonts w:ascii="Arial" w:hAnsi="Arial"/>
                <w:sz w:val="17"/>
              </w:rPr>
              <w:t>Recorded output</w:t>
            </w:r>
          </w:p>
        </w:tc>
        <w:tc>
          <w:tcPr>
            <w:tcW w:type="dxa" w:w="7200"/>
          </w:tcPr>
          <w:p>
            <w:r/>
            <w:r>
              <w:rPr>
                <w:rFonts w:ascii="Arial" w:hAnsi="Arial"/>
                <w:sz w:val="17"/>
              </w:rPr>
              <w:t>Rule code AND rule version on every classification</w:t>
            </w:r>
          </w:p>
        </w:tc>
      </w:tr>
    </w:tbl>
    <w:p/>
    <w:p>
      <w:pPr>
        <w:pStyle w:val="Heading2"/>
      </w:pPr>
      <w:r>
        <w:t>2.3.7 Sampling Engine</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0B3C5D"/>
          </w:tcPr>
          <w:p>
            <w:r/>
            <w:r>
              <w:rPr>
                <w:rFonts w:ascii="Arial" w:hAnsi="Arial"/>
                <w:b/>
                <w:color w:val="FFFFFF"/>
                <w:sz w:val="17"/>
              </w:rPr>
              <w:t>Aspect</w:t>
            </w:r>
          </w:p>
        </w:tc>
        <w:tc>
          <w:tcPr>
            <w:tcW w:type="dxa" w:w="7200"/>
            <w:shd w:val="clear" w:color="auto" w:fill="0B3C5D"/>
          </w:tcPr>
          <w:p>
            <w:r/>
            <w:r>
              <w:rPr>
                <w:rFonts w:ascii="Arial" w:hAnsi="Arial"/>
                <w:b/>
                <w:color w:val="FFFFFF"/>
                <w:sz w:val="17"/>
              </w:rPr>
              <w:t>Design</w:t>
            </w:r>
          </w:p>
        </w:tc>
      </w:tr>
      <w:tr>
        <w:tc>
          <w:tcPr>
            <w:tcW w:type="dxa" w:w="2160"/>
          </w:tcPr>
          <w:p>
            <w:r/>
            <w:r>
              <w:rPr>
                <w:rFonts w:ascii="Arial" w:hAnsi="Arial"/>
                <w:sz w:val="17"/>
              </w:rPr>
              <w:t>Purpose</w:t>
            </w:r>
          </w:p>
        </w:tc>
        <w:tc>
          <w:tcPr>
            <w:tcW w:type="dxa" w:w="7200"/>
          </w:tcPr>
          <w:p>
            <w:r/>
            <w:r>
              <w:rPr>
                <w:rFonts w:ascii="Arial" w:hAnsi="Arial"/>
                <w:sz w:val="17"/>
              </w:rPr>
              <w:t>Statistically valid sample selection</w:t>
            </w:r>
          </w:p>
        </w:tc>
      </w:tr>
      <w:tr>
        <w:tc>
          <w:tcPr>
            <w:tcW w:type="dxa" w:w="2160"/>
            <w:shd w:val="clear" w:color="auto" w:fill="F2F4F7"/>
          </w:tcPr>
          <w:p>
            <w:r/>
            <w:r>
              <w:rPr>
                <w:rFonts w:ascii="Arial" w:hAnsi="Arial"/>
                <w:sz w:val="17"/>
              </w:rPr>
              <w:t>Formula</w:t>
            </w:r>
          </w:p>
        </w:tc>
        <w:tc>
          <w:tcPr>
            <w:tcW w:type="dxa" w:w="7200"/>
            <w:shd w:val="clear" w:color="auto" w:fill="F2F4F7"/>
          </w:tcPr>
          <w:p>
            <w:r/>
            <w:r>
              <w:rPr>
                <w:rFonts w:ascii="Arial" w:hAnsi="Arial"/>
                <w:sz w:val="17"/>
              </w:rPr>
              <w:t>Cochran, with a finite population correction applied whenever the sample is a material fraction of the population</w:t>
            </w:r>
          </w:p>
        </w:tc>
      </w:tr>
      <w:tr>
        <w:tc>
          <w:tcPr>
            <w:tcW w:type="dxa" w:w="2160"/>
          </w:tcPr>
          <w:p>
            <w:r/>
            <w:r>
              <w:rPr>
                <w:rFonts w:ascii="Arial" w:hAnsi="Arial"/>
                <w:sz w:val="17"/>
              </w:rPr>
              <w:t>Parameters</w:t>
            </w:r>
          </w:p>
        </w:tc>
        <w:tc>
          <w:tcPr>
            <w:tcW w:type="dxa" w:w="7200"/>
          </w:tcPr>
          <w:p>
            <w:r/>
            <w:r>
              <w:rPr>
                <w:rFonts w:ascii="Arial" w:hAnsi="Arial"/>
                <w:sz w:val="17"/>
              </w:rPr>
              <w:t>Confidence level, margin of error, expected proportion — all configurable, none hard-coded</w:t>
            </w:r>
          </w:p>
        </w:tc>
      </w:tr>
      <w:tr>
        <w:tc>
          <w:tcPr>
            <w:tcW w:type="dxa" w:w="2160"/>
            <w:shd w:val="clear" w:color="auto" w:fill="F2F4F7"/>
          </w:tcPr>
          <w:p>
            <w:r/>
            <w:r>
              <w:rPr>
                <w:rFonts w:ascii="Arial" w:hAnsi="Arial"/>
                <w:sz w:val="17"/>
              </w:rPr>
              <w:t>Stratification</w:t>
            </w:r>
          </w:p>
        </w:tc>
        <w:tc>
          <w:tcPr>
            <w:tcW w:type="dxa" w:w="7200"/>
            <w:shd w:val="clear" w:color="auto" w:fill="F2F4F7"/>
          </w:tcPr>
          <w:p>
            <w:r/>
            <w:r>
              <w:rPr>
                <w:rFonts w:ascii="Arial" w:hAnsi="Arial"/>
                <w:sz w:val="17"/>
              </w:rPr>
              <w:t>By entity type and by parent QHIN</w:t>
            </w:r>
          </w:p>
        </w:tc>
      </w:tr>
      <w:tr>
        <w:tc>
          <w:tcPr>
            <w:tcW w:type="dxa" w:w="2160"/>
          </w:tcPr>
          <w:p>
            <w:r/>
            <w:r>
              <w:rPr>
                <w:rFonts w:ascii="Arial" w:hAnsi="Arial"/>
                <w:sz w:val="17"/>
              </w:rPr>
              <w:t>Reproducibility</w:t>
            </w:r>
          </w:p>
        </w:tc>
        <w:tc>
          <w:tcPr>
            <w:tcW w:type="dxa" w:w="7200"/>
          </w:tcPr>
          <w:p>
            <w:r/>
            <w:r>
              <w:rPr>
                <w:rFonts w:ascii="Arial" w:hAnsi="Arial"/>
                <w:sz w:val="17"/>
              </w:rPr>
              <w:t>The random seed is stored with the sample and returned to the caller</w:t>
            </w:r>
          </w:p>
        </w:tc>
      </w:tr>
      <w:tr>
        <w:tc>
          <w:tcPr>
            <w:tcW w:type="dxa" w:w="2160"/>
            <w:shd w:val="clear" w:color="auto" w:fill="F2F4F7"/>
          </w:tcPr>
          <w:p>
            <w:r/>
            <w:r>
              <w:rPr>
                <w:rFonts w:ascii="Arial" w:hAnsi="Arial"/>
                <w:sz w:val="17"/>
              </w:rPr>
              <w:t>Interval estimation</w:t>
            </w:r>
          </w:p>
        </w:tc>
        <w:tc>
          <w:tcPr>
            <w:tcW w:type="dxa" w:w="7200"/>
            <w:shd w:val="clear" w:color="auto" w:fill="F2F4F7"/>
          </w:tcPr>
          <w:p>
            <w:r/>
            <w:r>
              <w:rPr>
                <w:rFonts w:ascii="Arial" w:hAnsi="Arial"/>
                <w:sz w:val="17"/>
              </w:rPr>
              <w:t>Wilson score interval, which stays valid at small counts and at proportions of 0 or 1 where the normal approximation does not</w:t>
            </w:r>
          </w:p>
        </w:tc>
      </w:tr>
      <w:tr>
        <w:tc>
          <w:tcPr>
            <w:tcW w:type="dxa" w:w="2160"/>
          </w:tcPr>
          <w:p>
            <w:r/>
            <w:r>
              <w:rPr>
                <w:rFonts w:ascii="Arial" w:hAnsi="Arial"/>
                <w:sz w:val="17"/>
              </w:rPr>
              <w:t>Tables</w:t>
            </w:r>
          </w:p>
        </w:tc>
        <w:tc>
          <w:tcPr>
            <w:tcW w:type="dxa" w:w="7200"/>
          </w:tcPr>
          <w:p>
            <w:r/>
            <w:r>
              <w:rPr>
                <w:rFonts w:ascii="Arial" w:hAnsi="Arial"/>
                <w:sz w:val="17"/>
              </w:rPr>
              <w:t>review_samples, sample_entities</w:t>
            </w:r>
          </w:p>
        </w:tc>
      </w:tr>
    </w:tbl>
    <w:p/>
    <w:p>
      <w:pPr>
        <w:pStyle w:val="Heading2"/>
      </w:pPr>
      <w:r>
        <w:t>2.3.8 Report Generator</w:t>
      </w:r>
    </w:p>
    <w:p>
      <w:r>
        <w:rPr>
          <w:rFonts w:ascii="Arial" w:hAnsi="Arial"/>
          <w:b w:val="0"/>
          <w:i w:val="0"/>
          <w:sz w:val="20"/>
        </w:rPr>
        <w:t>Ten mandatory sections. The generator fails rather than emit a report missing any of them.</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0B3C5D"/>
          </w:tcPr>
          <w:p>
            <w:r/>
            <w:r>
              <w:rPr>
                <w:rFonts w:ascii="Arial" w:hAnsi="Arial"/>
                <w:b/>
                <w:color w:val="FFFFFF"/>
                <w:sz w:val="17"/>
              </w:rPr>
              <w:t>#</w:t>
            </w:r>
          </w:p>
        </w:tc>
        <w:tc>
          <w:tcPr>
            <w:tcW w:type="dxa" w:w="3744"/>
            <w:shd w:val="clear" w:color="auto" w:fill="0B3C5D"/>
          </w:tcPr>
          <w:p>
            <w:r/>
            <w:r>
              <w:rPr>
                <w:rFonts w:ascii="Arial" w:hAnsi="Arial"/>
                <w:b/>
                <w:color w:val="FFFFFF"/>
                <w:sz w:val="17"/>
              </w:rPr>
              <w:t>Section</w:t>
            </w:r>
          </w:p>
        </w:tc>
        <w:tc>
          <w:tcPr>
            <w:tcW w:type="dxa" w:w="5040"/>
            <w:shd w:val="clear" w:color="auto" w:fill="0B3C5D"/>
          </w:tcPr>
          <w:p>
            <w:r/>
            <w:r>
              <w:rPr>
                <w:rFonts w:ascii="Arial" w:hAnsi="Arial"/>
                <w:b/>
                <w:color w:val="FFFFFF"/>
                <w:sz w:val="17"/>
              </w:rPr>
              <w:t>Note</w:t>
            </w:r>
          </w:p>
        </w:tc>
      </w:tr>
      <w:tr>
        <w:tc>
          <w:tcPr>
            <w:tcW w:type="dxa" w:w="576"/>
          </w:tcPr>
          <w:p>
            <w:r/>
            <w:r>
              <w:rPr>
                <w:rFonts w:ascii="Arial" w:hAnsi="Arial"/>
                <w:sz w:val="17"/>
              </w:rPr>
              <w:t>1</w:t>
            </w:r>
          </w:p>
        </w:tc>
        <w:tc>
          <w:tcPr>
            <w:tcW w:type="dxa" w:w="3744"/>
          </w:tcPr>
          <w:p>
            <w:r/>
            <w:r>
              <w:rPr>
                <w:rFonts w:ascii="Arial" w:hAnsi="Arial"/>
                <w:sz w:val="17"/>
              </w:rPr>
              <w:t>Executive summary</w:t>
            </w:r>
          </w:p>
        </w:tc>
        <w:tc>
          <w:tcPr>
            <w:tcW w:type="dxa" w:w="5040"/>
          </w:tcPr>
          <w:p>
            <w:r/>
            <w:r>
              <w:rPr>
                <w:rFonts w:ascii="Arial" w:hAnsi="Arial"/>
                <w:sz w:val="17"/>
              </w:rPr>
              <w:t>Population, reviewed count, headline rate</w:t>
            </w:r>
          </w:p>
        </w:tc>
      </w:tr>
      <w:tr>
        <w:tc>
          <w:tcPr>
            <w:tcW w:type="dxa" w:w="576"/>
            <w:shd w:val="clear" w:color="auto" w:fill="F2F4F7"/>
          </w:tcPr>
          <w:p>
            <w:r/>
            <w:r>
              <w:rPr>
                <w:rFonts w:ascii="Arial" w:hAnsi="Arial"/>
                <w:sz w:val="17"/>
              </w:rPr>
              <w:t>2</w:t>
            </w:r>
          </w:p>
        </w:tc>
        <w:tc>
          <w:tcPr>
            <w:tcW w:type="dxa" w:w="3744"/>
            <w:shd w:val="clear" w:color="auto" w:fill="F2F4F7"/>
          </w:tcPr>
          <w:p>
            <w:r/>
            <w:r>
              <w:rPr>
                <w:rFonts w:ascii="Arial" w:hAnsi="Arial"/>
                <w:sz w:val="17"/>
              </w:rPr>
              <w:t>Sampling statistics</w:t>
            </w:r>
          </w:p>
        </w:tc>
        <w:tc>
          <w:tcPr>
            <w:tcW w:type="dxa" w:w="5040"/>
            <w:shd w:val="clear" w:color="auto" w:fill="F2F4F7"/>
          </w:tcPr>
          <w:p>
            <w:r/>
            <w:r>
              <w:rPr>
                <w:rFonts w:ascii="Arial" w:hAnsi="Arial"/>
                <w:sz w:val="17"/>
              </w:rPr>
              <w:t>Population, sample size, seed, method</w:t>
            </w:r>
          </w:p>
        </w:tc>
      </w:tr>
      <w:tr>
        <w:tc>
          <w:tcPr>
            <w:tcW w:type="dxa" w:w="576"/>
          </w:tcPr>
          <w:p>
            <w:r/>
            <w:r>
              <w:rPr>
                <w:rFonts w:ascii="Arial" w:hAnsi="Arial"/>
                <w:sz w:val="17"/>
              </w:rPr>
              <w:t>3</w:t>
            </w:r>
          </w:p>
        </w:tc>
        <w:tc>
          <w:tcPr>
            <w:tcW w:type="dxa" w:w="3744"/>
          </w:tcPr>
          <w:p>
            <w:r/>
            <w:r>
              <w:rPr>
                <w:rFonts w:ascii="Arial" w:hAnsi="Arial"/>
                <w:sz w:val="17"/>
              </w:rPr>
              <w:t>B1–B4 distribution</w:t>
            </w:r>
          </w:p>
        </w:tc>
        <w:tc>
          <w:tcPr>
            <w:tcW w:type="dxa" w:w="5040"/>
          </w:tcPr>
          <w:p>
            <w:r/>
            <w:r>
              <w:rPr>
                <w:rFonts w:ascii="Arial" w:hAnsi="Arial"/>
                <w:sz w:val="17"/>
              </w:rPr>
              <w:t>Counts must sum to the reviewed total</w:t>
            </w:r>
          </w:p>
        </w:tc>
      </w:tr>
      <w:tr>
        <w:tc>
          <w:tcPr>
            <w:tcW w:type="dxa" w:w="576"/>
            <w:shd w:val="clear" w:color="auto" w:fill="F2F4F7"/>
          </w:tcPr>
          <w:p>
            <w:r/>
            <w:r>
              <w:rPr>
                <w:rFonts w:ascii="Arial" w:hAnsi="Arial"/>
                <w:sz w:val="17"/>
              </w:rPr>
              <w:t>4</w:t>
            </w:r>
          </w:p>
        </w:tc>
        <w:tc>
          <w:tcPr>
            <w:tcW w:type="dxa" w:w="3744"/>
            <w:shd w:val="clear" w:color="auto" w:fill="F2F4F7"/>
          </w:tcPr>
          <w:p>
            <w:r/>
            <w:r>
              <w:rPr>
                <w:rFonts w:ascii="Arial" w:hAnsi="Arial"/>
                <w:sz w:val="17"/>
              </w:rPr>
              <w:t>Discrepancy rate with confidence interval</w:t>
            </w:r>
          </w:p>
        </w:tc>
        <w:tc>
          <w:tcPr>
            <w:tcW w:type="dxa" w:w="5040"/>
            <w:shd w:val="clear" w:color="auto" w:fill="F2F4F7"/>
          </w:tcPr>
          <w:p>
            <w:r/>
            <w:r>
              <w:rPr>
                <w:rFonts w:ascii="Arial" w:hAnsi="Arial"/>
                <w:sz w:val="17"/>
              </w:rPr>
              <w:t>Wilson score</w:t>
            </w:r>
          </w:p>
        </w:tc>
      </w:tr>
      <w:tr>
        <w:tc>
          <w:tcPr>
            <w:tcW w:type="dxa" w:w="576"/>
          </w:tcPr>
          <w:p>
            <w:r/>
            <w:r>
              <w:rPr>
                <w:rFonts w:ascii="Arial" w:hAnsi="Arial"/>
                <w:sz w:val="17"/>
              </w:rPr>
              <w:t>5</w:t>
            </w:r>
          </w:p>
        </w:tc>
        <w:tc>
          <w:tcPr>
            <w:tcW w:type="dxa" w:w="3744"/>
          </w:tcPr>
          <w:p>
            <w:r/>
            <w:r>
              <w:rPr>
                <w:rFonts w:ascii="Arial" w:hAnsi="Arial"/>
                <w:sz w:val="17"/>
              </w:rPr>
              <w:t>Verification coverage</w:t>
            </w:r>
          </w:p>
        </w:tc>
        <w:tc>
          <w:tcPr>
            <w:tcW w:type="dxa" w:w="5040"/>
          </w:tcPr>
          <w:p>
            <w:r/>
            <w:r>
              <w:rPr>
                <w:rFonts w:ascii="Arial" w:hAnsi="Arial"/>
                <w:sz w:val="17"/>
              </w:rPr>
              <w:t>Measured against implemented connectors only</w:t>
            </w:r>
          </w:p>
        </w:tc>
      </w:tr>
      <w:tr>
        <w:tc>
          <w:tcPr>
            <w:tcW w:type="dxa" w:w="576"/>
            <w:shd w:val="clear" w:color="auto" w:fill="F2F4F7"/>
          </w:tcPr>
          <w:p>
            <w:r/>
            <w:r>
              <w:rPr>
                <w:rFonts w:ascii="Arial" w:hAnsi="Arial"/>
                <w:sz w:val="17"/>
              </w:rPr>
              <w:t>6</w:t>
            </w:r>
          </w:p>
        </w:tc>
        <w:tc>
          <w:tcPr>
            <w:tcW w:type="dxa" w:w="3744"/>
            <w:shd w:val="clear" w:color="auto" w:fill="F2F4F7"/>
          </w:tcPr>
          <w:p>
            <w:r/>
            <w:r>
              <w:rPr>
                <w:rFonts w:ascii="Arial" w:hAnsi="Arial"/>
                <w:sz w:val="17"/>
              </w:rPr>
              <w:t>Outstanding items</w:t>
            </w:r>
          </w:p>
        </w:tc>
        <w:tc>
          <w:tcPr>
            <w:tcW w:type="dxa" w:w="5040"/>
            <w:shd w:val="clear" w:color="auto" w:fill="F2F4F7"/>
          </w:tcPr>
          <w:p>
            <w:r/>
            <w:r>
              <w:rPr>
                <w:rFonts w:ascii="Arial" w:hAnsi="Arial"/>
                <w:sz w:val="17"/>
              </w:rPr>
              <w:t>Unresolved B3 queue</w:t>
            </w:r>
          </w:p>
        </w:tc>
      </w:tr>
      <w:tr>
        <w:tc>
          <w:tcPr>
            <w:tcW w:type="dxa" w:w="576"/>
          </w:tcPr>
          <w:p>
            <w:r/>
            <w:r>
              <w:rPr>
                <w:rFonts w:ascii="Arial" w:hAnsi="Arial"/>
                <w:sz w:val="17"/>
              </w:rPr>
              <w:t>7</w:t>
            </w:r>
          </w:p>
        </w:tc>
        <w:tc>
          <w:tcPr>
            <w:tcW w:type="dxa" w:w="3744"/>
          </w:tcPr>
          <w:p>
            <w:r/>
            <w:r>
              <w:rPr>
                <w:rFonts w:ascii="Arial" w:hAnsi="Arial"/>
                <w:sz w:val="17"/>
              </w:rPr>
              <w:t>Data sources used</w:t>
            </w:r>
          </w:p>
        </w:tc>
        <w:tc>
          <w:tcPr>
            <w:tcW w:type="dxa" w:w="5040"/>
          </w:tcPr>
          <w:p>
            <w:r/>
            <w:r>
              <w:rPr>
                <w:rFonts w:ascii="Arial" w:hAnsi="Arial"/>
                <w:sz w:val="17"/>
              </w:rPr>
              <w:t>Which connectors answered this cycle</w:t>
            </w:r>
          </w:p>
        </w:tc>
      </w:tr>
      <w:tr>
        <w:tc>
          <w:tcPr>
            <w:tcW w:type="dxa" w:w="576"/>
            <w:shd w:val="clear" w:color="auto" w:fill="F2F4F7"/>
          </w:tcPr>
          <w:p>
            <w:r/>
            <w:r>
              <w:rPr>
                <w:rFonts w:ascii="Arial" w:hAnsi="Arial"/>
                <w:sz w:val="17"/>
              </w:rPr>
              <w:t>8</w:t>
            </w:r>
          </w:p>
        </w:tc>
        <w:tc>
          <w:tcPr>
            <w:tcW w:type="dxa" w:w="3744"/>
            <w:shd w:val="clear" w:color="auto" w:fill="F2F4F7"/>
          </w:tcPr>
          <w:p>
            <w:r/>
            <w:r>
              <w:rPr>
                <w:rFonts w:ascii="Arial" w:hAnsi="Arial"/>
                <w:sz w:val="17"/>
              </w:rPr>
              <w:t>Methodology</w:t>
            </w:r>
          </w:p>
        </w:tc>
        <w:tc>
          <w:tcPr>
            <w:tcW w:type="dxa" w:w="5040"/>
            <w:shd w:val="clear" w:color="auto" w:fill="F2F4F7"/>
          </w:tcPr>
          <w:p>
            <w:r/>
            <w:r>
              <w:rPr>
                <w:rFonts w:ascii="Arial" w:hAnsi="Arial"/>
                <w:sz w:val="17"/>
              </w:rPr>
              <w:t>Rule version in force</w:t>
            </w:r>
          </w:p>
        </w:tc>
      </w:tr>
      <w:tr>
        <w:tc>
          <w:tcPr>
            <w:tcW w:type="dxa" w:w="576"/>
          </w:tcPr>
          <w:p>
            <w:r/>
            <w:r>
              <w:rPr>
                <w:rFonts w:ascii="Arial" w:hAnsi="Arial"/>
                <w:sz w:val="17"/>
              </w:rPr>
              <w:t>9</w:t>
            </w:r>
          </w:p>
        </w:tc>
        <w:tc>
          <w:tcPr>
            <w:tcW w:type="dxa" w:w="3744"/>
          </w:tcPr>
          <w:p>
            <w:r/>
            <w:r>
              <w:rPr>
                <w:rFonts w:ascii="Arial" w:hAnsi="Arial"/>
                <w:sz w:val="17"/>
              </w:rPr>
              <w:t>Known gaps</w:t>
            </w:r>
          </w:p>
        </w:tc>
        <w:tc>
          <w:tcPr>
            <w:tcW w:type="dxa" w:w="5040"/>
          </w:tcPr>
          <w:p>
            <w:r/>
            <w:r>
              <w:rPr>
                <w:rFonts w:ascii="Arial" w:hAnsi="Arial"/>
                <w:sz w:val="17"/>
              </w:rPr>
              <w:t>Unimplemented connectors, named</w:t>
            </w:r>
          </w:p>
        </w:tc>
      </w:tr>
      <w:tr>
        <w:tc>
          <w:tcPr>
            <w:tcW w:type="dxa" w:w="576"/>
            <w:shd w:val="clear" w:color="auto" w:fill="F2F4F7"/>
          </w:tcPr>
          <w:p>
            <w:r/>
            <w:r>
              <w:rPr>
                <w:rFonts w:ascii="Arial" w:hAnsi="Arial"/>
                <w:sz w:val="17"/>
              </w:rPr>
              <w:t>10</w:t>
            </w:r>
          </w:p>
        </w:tc>
        <w:tc>
          <w:tcPr>
            <w:tcW w:type="dxa" w:w="3744"/>
            <w:shd w:val="clear" w:color="auto" w:fill="F2F4F7"/>
          </w:tcPr>
          <w:p>
            <w:r/>
            <w:r>
              <w:rPr>
                <w:rFonts w:ascii="Arial" w:hAnsi="Arial"/>
                <w:sz w:val="17"/>
              </w:rPr>
              <w:t>LIMITATIONS</w:t>
            </w:r>
          </w:p>
        </w:tc>
        <w:tc>
          <w:tcPr>
            <w:tcW w:type="dxa" w:w="5040"/>
            <w:shd w:val="clear" w:color="auto" w:fill="F2F4F7"/>
          </w:tcPr>
          <w:p>
            <w:r/>
            <w:r>
              <w:rPr>
                <w:rFonts w:ascii="Arial" w:hAnsi="Arial"/>
                <w:sz w:val="17"/>
              </w:rPr>
              <w:t>MANDATORY — generation fails if empty</w:t>
            </w:r>
          </w:p>
        </w:tc>
      </w:tr>
    </w:tbl>
    <w:p/>
    <w:p>
      <w:r>
        <w:rPr>
          <w:rFonts w:ascii="Arial" w:hAnsi="Arial"/>
          <w:b w:val="0"/>
          <w:i w:val="0"/>
          <w:sz w:val="20"/>
        </w:rPr>
        <w:t>Output is JSON plus rendered HTML, archived immutably. Excel export reads the archived payload and never recomputes: a report rendering one set of figures as HTML and another as Excel would be worse than having no export at all. The Excel workbook carries the limitations on their own sheet, so a reader who opens the spreadsheet and not the HTML still sees the caveats.</w:t>
      </w:r>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RULE: </w:t>
            </w:r>
            <w:r>
              <w:rPr>
                <w:rFonts w:ascii="Arial" w:hAnsi="Arial"/>
                <w:sz w:val="18"/>
              </w:rPr>
              <w:t>An empty limitations section reads to a government reviewer as 'no limitations', which is never true of this platform. Coverage is three of seven possible authoritative sources.</w:t>
            </w:r>
          </w:p>
        </w:tc>
      </w:tr>
    </w:tbl>
    <w:p/>
    <w:p>
      <w:pPr>
        <w:pStyle w:val="Heading2"/>
      </w:pPr>
      <w:r>
        <w:t>2.3.9 Priority Review</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0B3C5D"/>
          </w:tcPr>
          <w:p>
            <w:r/>
            <w:r>
              <w:rPr>
                <w:rFonts w:ascii="Arial" w:hAnsi="Arial"/>
                <w:b/>
                <w:color w:val="FFFFFF"/>
                <w:sz w:val="17"/>
              </w:rPr>
              <w:t>Aspect</w:t>
            </w:r>
          </w:p>
        </w:tc>
        <w:tc>
          <w:tcPr>
            <w:tcW w:type="dxa" w:w="7488"/>
            <w:shd w:val="clear" w:color="auto" w:fill="0B3C5D"/>
          </w:tcPr>
          <w:p>
            <w:r/>
            <w:r>
              <w:rPr>
                <w:rFonts w:ascii="Arial" w:hAnsi="Arial"/>
                <w:b/>
                <w:color w:val="FFFFFF"/>
                <w:sz w:val="17"/>
              </w:rPr>
              <w:t>Design</w:t>
            </w:r>
          </w:p>
        </w:tc>
      </w:tr>
      <w:tr>
        <w:tc>
          <w:tcPr>
            <w:tcW w:type="dxa" w:w="1872"/>
          </w:tcPr>
          <w:p>
            <w:r/>
            <w:r>
              <w:rPr>
                <w:rFonts w:ascii="Arial" w:hAnsi="Arial"/>
                <w:sz w:val="17"/>
              </w:rPr>
              <w:t>Purpose</w:t>
            </w:r>
          </w:p>
        </w:tc>
        <w:tc>
          <w:tcPr>
            <w:tcW w:type="dxa" w:w="7488"/>
          </w:tcPr>
          <w:p>
            <w:r/>
            <w:r>
              <w:rPr>
                <w:rFonts w:ascii="Arial" w:hAnsi="Arial"/>
                <w:sz w:val="17"/>
              </w:rPr>
              <w:t>On-demand urgent review — Task 5</w:t>
            </w:r>
          </w:p>
        </w:tc>
      </w:tr>
      <w:tr>
        <w:tc>
          <w:tcPr>
            <w:tcW w:type="dxa" w:w="1872"/>
            <w:shd w:val="clear" w:color="auto" w:fill="F2F4F7"/>
          </w:tcPr>
          <w:p>
            <w:r/>
            <w:r>
              <w:rPr>
                <w:rFonts w:ascii="Arial" w:hAnsi="Arial"/>
                <w:sz w:val="17"/>
              </w:rPr>
              <w:t>Trigger</w:t>
            </w:r>
          </w:p>
        </w:tc>
        <w:tc>
          <w:tcPr>
            <w:tcW w:type="dxa" w:w="7488"/>
            <w:shd w:val="clear" w:color="auto" w:fill="F2F4F7"/>
          </w:tcPr>
          <w:p>
            <w:r/>
            <w:r>
              <w:rPr>
                <w:rFonts w:ascii="Arial" w:hAnsi="Arial"/>
                <w:sz w:val="17"/>
              </w:rPr>
              <w:t>POST /api/tefca/arc/priority-review, administrator only</w:t>
            </w:r>
          </w:p>
        </w:tc>
      </w:tr>
      <w:tr>
        <w:tc>
          <w:tcPr>
            <w:tcW w:type="dxa" w:w="1872"/>
          </w:tcPr>
          <w:p>
            <w:r/>
            <w:r>
              <w:rPr>
                <w:rFonts w:ascii="Arial" w:hAnsi="Arial"/>
                <w:sz w:val="17"/>
              </w:rPr>
              <w:t>Actions</w:t>
            </w:r>
          </w:p>
        </w:tc>
        <w:tc>
          <w:tcPr>
            <w:tcW w:type="dxa" w:w="7488"/>
          </w:tcPr>
          <w:p>
            <w:r/>
            <w:r>
              <w:rPr>
                <w:rFonts w:ascii="Arial" w:hAnsi="Arial"/>
                <w:sz w:val="17"/>
              </w:rPr>
              <w:t>Immediate verification across all operational connectors, classification, root cause analysis, severity assessment</w:t>
            </w:r>
          </w:p>
        </w:tc>
      </w:tr>
      <w:tr>
        <w:tc>
          <w:tcPr>
            <w:tcW w:type="dxa" w:w="1872"/>
            <w:shd w:val="clear" w:color="auto" w:fill="F2F4F7"/>
          </w:tcPr>
          <w:p>
            <w:r/>
            <w:r>
              <w:rPr>
                <w:rFonts w:ascii="Arial" w:hAnsi="Arial"/>
                <w:sz w:val="17"/>
              </w:rPr>
              <w:t>Output</w:t>
            </w:r>
          </w:p>
        </w:tc>
        <w:tc>
          <w:tcPr>
            <w:tcW w:type="dxa" w:w="7488"/>
            <w:shd w:val="clear" w:color="auto" w:fill="F2F4F7"/>
          </w:tcPr>
          <w:p>
            <w:r/>
            <w:r>
              <w:rPr>
                <w:rFonts w:ascii="Arial" w:hAnsi="Arial"/>
                <w:sz w:val="17"/>
              </w:rPr>
              <w:t>A discrete priority review report carrying root cause, severity and corrective recommendations</w:t>
            </w:r>
          </w:p>
        </w:tc>
      </w:tr>
      <w:tr>
        <w:tc>
          <w:tcPr>
            <w:tcW w:type="dxa" w:w="1872"/>
          </w:tcPr>
          <w:p>
            <w:r/>
            <w:r>
              <w:rPr>
                <w:rFonts w:ascii="Arial" w:hAnsi="Arial"/>
                <w:sz w:val="17"/>
              </w:rPr>
              <w:t>Aggregation</w:t>
            </w:r>
          </w:p>
        </w:tc>
        <w:tc>
          <w:tcPr>
            <w:tcW w:type="dxa" w:w="7488"/>
          </w:tcPr>
          <w:p>
            <w:r/>
            <w:r>
              <w:rPr>
                <w:rFonts w:ascii="Arial" w:hAnsi="Arial"/>
                <w:sz w:val="17"/>
              </w:rPr>
              <w:t>Included in the quarterly aggregated report</w:t>
            </w:r>
          </w:p>
        </w:tc>
      </w:tr>
      <w:tr>
        <w:tc>
          <w:tcPr>
            <w:tcW w:type="dxa" w:w="1872"/>
            <w:shd w:val="clear" w:color="auto" w:fill="F2F4F7"/>
          </w:tcPr>
          <w:p>
            <w:r/>
            <w:r>
              <w:rPr>
                <w:rFonts w:ascii="Arial" w:hAnsi="Arial"/>
                <w:sz w:val="17"/>
              </w:rPr>
              <w:t>Tables</w:t>
            </w:r>
          </w:p>
        </w:tc>
        <w:tc>
          <w:tcPr>
            <w:tcW w:type="dxa" w:w="7488"/>
            <w:shd w:val="clear" w:color="auto" w:fill="F2F4F7"/>
          </w:tcPr>
          <w:p>
            <w:r/>
            <w:r>
              <w:rPr>
                <w:rFonts w:ascii="Arial" w:hAnsi="Arial"/>
                <w:sz w:val="17"/>
              </w:rPr>
              <w:t>tefca_priority_cases, review_reports</w:t>
            </w:r>
          </w:p>
        </w:tc>
      </w:tr>
    </w:tbl>
    <w:p/>
    <w:p>
      <w:pPr>
        <w:pStyle w:val="Heading2"/>
      </w:pPr>
      <w:r>
        <w:t>2.3.10 Review Records</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0B3C5D"/>
          </w:tcPr>
          <w:p>
            <w:r/>
            <w:r>
              <w:rPr>
                <w:rFonts w:ascii="Arial" w:hAnsi="Arial"/>
                <w:b/>
                <w:color w:val="FFFFFF"/>
                <w:sz w:val="17"/>
              </w:rPr>
              <w:t>Aspect</w:t>
            </w:r>
          </w:p>
        </w:tc>
        <w:tc>
          <w:tcPr>
            <w:tcW w:type="dxa" w:w="7344"/>
            <w:shd w:val="clear" w:color="auto" w:fill="0B3C5D"/>
          </w:tcPr>
          <w:p>
            <w:r/>
            <w:r>
              <w:rPr>
                <w:rFonts w:ascii="Arial" w:hAnsi="Arial"/>
                <w:b/>
                <w:color w:val="FFFFFF"/>
                <w:sz w:val="17"/>
              </w:rPr>
              <w:t>Design</w:t>
            </w:r>
          </w:p>
        </w:tc>
      </w:tr>
      <w:tr>
        <w:tc>
          <w:tcPr>
            <w:tcW w:type="dxa" w:w="2016"/>
          </w:tcPr>
          <w:p>
            <w:r/>
            <w:r>
              <w:rPr>
                <w:rFonts w:ascii="Arial" w:hAnsi="Arial"/>
                <w:sz w:val="17"/>
              </w:rPr>
              <w:t>Purpose</w:t>
            </w:r>
          </w:p>
        </w:tc>
        <w:tc>
          <w:tcPr>
            <w:tcW w:type="dxa" w:w="7344"/>
          </w:tcPr>
          <w:p>
            <w:r/>
            <w:r>
              <w:rPr>
                <w:rFonts w:ascii="Arial" w:hAnsi="Arial"/>
                <w:sz w:val="17"/>
              </w:rPr>
              <w:t>Immutable classification history</w:t>
            </w:r>
          </w:p>
        </w:tc>
      </w:tr>
      <w:tr>
        <w:tc>
          <w:tcPr>
            <w:tcW w:type="dxa" w:w="2016"/>
            <w:shd w:val="clear" w:color="auto" w:fill="F2F4F7"/>
          </w:tcPr>
          <w:p>
            <w:r/>
            <w:r>
              <w:rPr>
                <w:rFonts w:ascii="Arial" w:hAnsi="Arial"/>
                <w:sz w:val="17"/>
              </w:rPr>
              <w:t>Stable identifier</w:t>
            </w:r>
          </w:p>
        </w:tc>
        <w:tc>
          <w:tcPr>
            <w:tcW w:type="dxa" w:w="7344"/>
            <w:shd w:val="clear" w:color="auto" w:fill="F2F4F7"/>
          </w:tcPr>
          <w:p>
            <w:r/>
            <w:r>
              <w:rPr>
                <w:rFonts w:ascii="Arial" w:hAnsi="Arial"/>
                <w:sz w:val="17"/>
              </w:rPr>
              <w:t>REV-YYYY-NNNNNN</w:t>
            </w:r>
          </w:p>
        </w:tc>
      </w:tr>
      <w:tr>
        <w:tc>
          <w:tcPr>
            <w:tcW w:type="dxa" w:w="2016"/>
          </w:tcPr>
          <w:p>
            <w:r/>
            <w:r>
              <w:rPr>
                <w:rFonts w:ascii="Arial" w:hAnsi="Arial"/>
                <w:sz w:val="17"/>
              </w:rPr>
              <w:t>Contents</w:t>
            </w:r>
          </w:p>
        </w:tc>
        <w:tc>
          <w:tcPr>
            <w:tcW w:type="dxa" w:w="7344"/>
          </w:tcPr>
          <w:p>
            <w:r/>
            <w:r>
              <w:rPr>
                <w:rFonts w:ascii="Arial" w:hAnsi="Arial"/>
                <w:sz w:val="17"/>
              </w:rPr>
              <w:t>Verification snapshot, bucket, rule code, rule version, rationale, matched conditions</w:t>
            </w:r>
          </w:p>
        </w:tc>
      </w:tr>
      <w:tr>
        <w:tc>
          <w:tcPr>
            <w:tcW w:type="dxa" w:w="2016"/>
            <w:shd w:val="clear" w:color="auto" w:fill="F2F4F7"/>
          </w:tcPr>
          <w:p>
            <w:r/>
            <w:r>
              <w:rPr>
                <w:rFonts w:ascii="Arial" w:hAnsi="Arial"/>
                <w:sz w:val="17"/>
              </w:rPr>
              <w:t>B3 resolution</w:t>
            </w:r>
          </w:p>
        </w:tc>
        <w:tc>
          <w:tcPr>
            <w:tcW w:type="dxa" w:w="7344"/>
            <w:shd w:val="clear" w:color="auto" w:fill="F2F4F7"/>
          </w:tcPr>
          <w:p>
            <w:r/>
            <w:r>
              <w:rPr>
                <w:rFonts w:ascii="Arial" w:hAnsi="Arial"/>
                <w:sz w:val="17"/>
              </w:rPr>
              <w:t>Reviewer confirms B3 or reclassifies, always with a rationale</w:t>
            </w:r>
          </w:p>
        </w:tc>
      </w:tr>
      <w:tr>
        <w:tc>
          <w:tcPr>
            <w:tcW w:type="dxa" w:w="2016"/>
          </w:tcPr>
          <w:p>
            <w:r/>
            <w:r>
              <w:rPr>
                <w:rFonts w:ascii="Arial" w:hAnsi="Arial"/>
                <w:sz w:val="17"/>
              </w:rPr>
              <w:t>Mutability</w:t>
            </w:r>
          </w:p>
        </w:tc>
        <w:tc>
          <w:tcPr>
            <w:tcW w:type="dxa" w:w="7344"/>
          </w:tcPr>
          <w:p>
            <w:r/>
            <w:r>
              <w:rPr>
                <w:rFonts w:ascii="Arial" w:hAnsi="Arial"/>
                <w:sz w:val="17"/>
              </w:rPr>
              <w:t>Append-only. No update or delete path is exposed</w:t>
            </w:r>
          </w:p>
        </w:tc>
      </w:tr>
      <w:tr>
        <w:tc>
          <w:tcPr>
            <w:tcW w:type="dxa" w:w="2016"/>
            <w:shd w:val="clear" w:color="auto" w:fill="F2F4F7"/>
          </w:tcPr>
          <w:p>
            <w:r/>
            <w:r>
              <w:rPr>
                <w:rFonts w:ascii="Arial" w:hAnsi="Arial"/>
                <w:sz w:val="17"/>
              </w:rPr>
              <w:t>Tables</w:t>
            </w:r>
          </w:p>
        </w:tc>
        <w:tc>
          <w:tcPr>
            <w:tcW w:type="dxa" w:w="7344"/>
            <w:shd w:val="clear" w:color="auto" w:fill="F2F4F7"/>
          </w:tcPr>
          <w:p>
            <w:r/>
            <w:r>
              <w:rPr>
                <w:rFonts w:ascii="Arial" w:hAnsi="Arial"/>
                <w:sz w:val="17"/>
              </w:rPr>
              <w:t>review_records</w:t>
            </w:r>
          </w:p>
        </w:tc>
      </w:tr>
    </w:tbl>
    <w:p/>
    <w:p>
      <w:r>
        <w:rPr>
          <w:rFonts w:ascii="Arial" w:hAnsi="Arial"/>
          <w:b w:val="0"/>
          <w:i w:val="0"/>
          <w:sz w:val="20"/>
        </w:rPr>
        <w:t>A resolution is recorded as new state alongside the original classification rather than overwriting it. An auditor asking what was concluded at the time, and on what basis, must be able to see the original answer and the human decision that followed it.</w:t>
      </w:r>
    </w:p>
    <w:p>
      <w:pPr>
        <w:pStyle w:val="Heading2"/>
      </w:pPr>
      <w:r>
        <w:t>2.3.11 Review Cycles</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0B3C5D"/>
          </w:tcPr>
          <w:p>
            <w:r/>
            <w:r>
              <w:rPr>
                <w:rFonts w:ascii="Arial" w:hAnsi="Arial"/>
                <w:b/>
                <w:color w:val="FFFFFF"/>
                <w:sz w:val="17"/>
              </w:rPr>
              <w:t>Aspect</w:t>
            </w:r>
          </w:p>
        </w:tc>
        <w:tc>
          <w:tcPr>
            <w:tcW w:type="dxa" w:w="7488"/>
            <w:shd w:val="clear" w:color="auto" w:fill="0B3C5D"/>
          </w:tcPr>
          <w:p>
            <w:r/>
            <w:r>
              <w:rPr>
                <w:rFonts w:ascii="Arial" w:hAnsi="Arial"/>
                <w:b/>
                <w:color w:val="FFFFFF"/>
                <w:sz w:val="17"/>
              </w:rPr>
              <w:t>Design</w:t>
            </w:r>
          </w:p>
        </w:tc>
      </w:tr>
      <w:tr>
        <w:tc>
          <w:tcPr>
            <w:tcW w:type="dxa" w:w="1872"/>
          </w:tcPr>
          <w:p>
            <w:r/>
            <w:r>
              <w:rPr>
                <w:rFonts w:ascii="Arial" w:hAnsi="Arial"/>
                <w:sz w:val="17"/>
              </w:rPr>
              <w:t>Purpose</w:t>
            </w:r>
          </w:p>
        </w:tc>
        <w:tc>
          <w:tcPr>
            <w:tcW w:type="dxa" w:w="7488"/>
          </w:tcPr>
          <w:p>
            <w:r/>
            <w:r>
              <w:rPr>
                <w:rFonts w:ascii="Arial" w:hAnsi="Arial"/>
                <w:sz w:val="17"/>
              </w:rPr>
              <w:t>Tie a sample to its report so traceability is one row, not a reconstructed join</w:t>
            </w:r>
          </w:p>
        </w:tc>
      </w:tr>
      <w:tr>
        <w:tc>
          <w:tcPr>
            <w:tcW w:type="dxa" w:w="1872"/>
            <w:shd w:val="clear" w:color="auto" w:fill="F2F4F7"/>
          </w:tcPr>
          <w:p>
            <w:r/>
            <w:r>
              <w:rPr>
                <w:rFonts w:ascii="Arial" w:hAnsi="Arial"/>
                <w:sz w:val="17"/>
              </w:rPr>
              <w:t>Types</w:t>
            </w:r>
          </w:p>
        </w:tc>
        <w:tc>
          <w:tcPr>
            <w:tcW w:type="dxa" w:w="7488"/>
            <w:shd w:val="clear" w:color="auto" w:fill="F2F4F7"/>
          </w:tcPr>
          <w:p>
            <w:r/>
            <w:r>
              <w:rPr>
                <w:rFonts w:ascii="Arial" w:hAnsi="Arial"/>
                <w:sz w:val="17"/>
              </w:rPr>
              <w:t>Retrospective (Task 3), ongoing (Task 4), priority (Task 5)</w:t>
            </w:r>
          </w:p>
        </w:tc>
      </w:tr>
      <w:tr>
        <w:tc>
          <w:tcPr>
            <w:tcW w:type="dxa" w:w="1872"/>
          </w:tcPr>
          <w:p>
            <w:r/>
            <w:r>
              <w:rPr>
                <w:rFonts w:ascii="Arial" w:hAnsi="Arial"/>
                <w:sz w:val="17"/>
              </w:rPr>
              <w:t>Tables</w:t>
            </w:r>
          </w:p>
        </w:tc>
        <w:tc>
          <w:tcPr>
            <w:tcW w:type="dxa" w:w="7488"/>
          </w:tcPr>
          <w:p>
            <w:r/>
            <w:r>
              <w:rPr>
                <w:rFonts w:ascii="Arial" w:hAnsi="Arial"/>
                <w:sz w:val="17"/>
              </w:rPr>
              <w:t>review_cycles</w:t>
            </w:r>
          </w:p>
        </w:tc>
      </w:tr>
    </w:tbl>
    <w:p/>
    <w:p>
      <w:r>
        <w:rPr>
          <w:rFonts w:ascii="Arial" w:hAnsi="Arial"/>
          <w:b w:val="0"/>
          <w:i w:val="0"/>
          <w:sz w:val="20"/>
        </w:rPr>
        <w:t>An auditor asking which sample backs a given quarterly report gets a single row rather than having to reconstruct the relationship from timestamps.</w:t>
      </w:r>
    </w:p>
    <w:p>
      <w:r>
        <w:br w:type="page"/>
      </w:r>
    </w:p>
    <w:p>
      <w:pPr>
        <w:pStyle w:val="Heading1"/>
      </w:pPr>
      <w:r>
        <w:t>3. Bulletin Intelligence Module</w:t>
      </w:r>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SCOPE: </w:t>
            </w:r>
            <w:r>
              <w:rPr>
                <w:rFonts w:ascii="Arial" w:hAnsi="Arial"/>
                <w:sz w:val="18"/>
              </w:rPr>
              <w:t>Out of TEFCA ARC scope. Documented because it shares the platform and the database. It carries no CUI. See AGT-EX-001 §4.2.</w:t>
            </w:r>
          </w:p>
        </w:tc>
      </w:tr>
    </w:tbl>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0B3C5D"/>
          </w:tcPr>
          <w:p>
            <w:r/>
            <w:r>
              <w:rPr>
                <w:rFonts w:ascii="Arial" w:hAnsi="Arial"/>
                <w:b/>
                <w:color w:val="FFFFFF"/>
                <w:sz w:val="17"/>
              </w:rPr>
              <w:t>Aspect</w:t>
            </w:r>
          </w:p>
        </w:tc>
        <w:tc>
          <w:tcPr>
            <w:tcW w:type="dxa" w:w="7488"/>
            <w:shd w:val="clear" w:color="auto" w:fill="0B3C5D"/>
          </w:tcPr>
          <w:p>
            <w:r/>
            <w:r>
              <w:rPr>
                <w:rFonts w:ascii="Arial" w:hAnsi="Arial"/>
                <w:b/>
                <w:color w:val="FFFFFF"/>
                <w:sz w:val="17"/>
              </w:rPr>
              <w:t>Design</w:t>
            </w:r>
          </w:p>
        </w:tc>
      </w:tr>
      <w:tr>
        <w:tc>
          <w:tcPr>
            <w:tcW w:type="dxa" w:w="1872"/>
          </w:tcPr>
          <w:p>
            <w:r/>
            <w:r>
              <w:rPr>
                <w:rFonts w:ascii="Arial" w:hAnsi="Arial"/>
                <w:sz w:val="17"/>
              </w:rPr>
              <w:t>Purpose</w:t>
            </w:r>
          </w:p>
        </w:tc>
        <w:tc>
          <w:tcPr>
            <w:tcW w:type="dxa" w:w="7488"/>
          </w:tcPr>
          <w:p>
            <w:r/>
            <w:r>
              <w:rPr>
                <w:rFonts w:ascii="Arial" w:hAnsi="Arial"/>
                <w:sz w:val="17"/>
              </w:rPr>
              <w:t>FCC Daily Intelligence Bulletin</w:t>
            </w:r>
          </w:p>
        </w:tc>
      </w:tr>
      <w:tr>
        <w:tc>
          <w:tcPr>
            <w:tcW w:type="dxa" w:w="1872"/>
            <w:shd w:val="clear" w:color="auto" w:fill="F2F4F7"/>
          </w:tcPr>
          <w:p>
            <w:r/>
            <w:r>
              <w:rPr>
                <w:rFonts w:ascii="Arial" w:hAnsi="Arial"/>
                <w:sz w:val="17"/>
              </w:rPr>
              <w:t>Location</w:t>
            </w:r>
          </w:p>
        </w:tc>
        <w:tc>
          <w:tcPr>
            <w:tcW w:type="dxa" w:w="7488"/>
            <w:shd w:val="clear" w:color="auto" w:fill="F2F4F7"/>
          </w:tcPr>
          <w:p>
            <w:r/>
            <w:r>
              <w:rPr>
                <w:rFonts w:ascii="Arial" w:hAnsi="Arial"/>
                <w:sz w:val="17"/>
              </w:rPr>
              <w:t>app/bulletin_intelligence/</w:t>
            </w:r>
          </w:p>
        </w:tc>
      </w:tr>
      <w:tr>
        <w:tc>
          <w:tcPr>
            <w:tcW w:type="dxa" w:w="1872"/>
          </w:tcPr>
          <w:p>
            <w:r/>
            <w:r>
              <w:rPr>
                <w:rFonts w:ascii="Arial" w:hAnsi="Arial"/>
                <w:sz w:val="17"/>
              </w:rPr>
              <w:t>Pipeline</w:t>
            </w:r>
          </w:p>
        </w:tc>
        <w:tc>
          <w:tcPr>
            <w:tcW w:type="dxa" w:w="7488"/>
          </w:tcPr>
          <w:p>
            <w:r/>
            <w:r>
              <w:rPr>
                <w:rFonts w:ascii="Arial" w:hAnsi="Arial"/>
                <w:sz w:val="17"/>
              </w:rPr>
              <w:t>collect → classify → QA → generate → deliver</w:t>
            </w:r>
          </w:p>
        </w:tc>
      </w:tr>
      <w:tr>
        <w:tc>
          <w:tcPr>
            <w:tcW w:type="dxa" w:w="1872"/>
            <w:shd w:val="clear" w:color="auto" w:fill="F2F4F7"/>
          </w:tcPr>
          <w:p>
            <w:r/>
            <w:r>
              <w:rPr>
                <w:rFonts w:ascii="Arial" w:hAnsi="Arial"/>
                <w:sz w:val="17"/>
              </w:rPr>
              <w:t>Collection</w:t>
            </w:r>
          </w:p>
        </w:tc>
        <w:tc>
          <w:tcPr>
            <w:tcW w:type="dxa" w:w="7488"/>
            <w:shd w:val="clear" w:color="auto" w:fill="F2F4F7"/>
          </w:tcPr>
          <w:p>
            <w:r/>
            <w:r>
              <w:rPr>
                <w:rFonts w:ascii="Arial" w:hAnsi="Arial"/>
                <w:sz w:val="17"/>
              </w:rPr>
              <w:t>RSS feeds, NewsData.io, and other providers</w:t>
            </w:r>
          </w:p>
        </w:tc>
      </w:tr>
      <w:tr>
        <w:tc>
          <w:tcPr>
            <w:tcW w:type="dxa" w:w="1872"/>
          </w:tcPr>
          <w:p>
            <w:r/>
            <w:r>
              <w:rPr>
                <w:rFonts w:ascii="Arial" w:hAnsi="Arial"/>
                <w:sz w:val="17"/>
              </w:rPr>
              <w:t>Classification</w:t>
            </w:r>
          </w:p>
        </w:tc>
        <w:tc>
          <w:tcPr>
            <w:tcW w:type="dxa" w:w="7488"/>
          </w:tcPr>
          <w:p>
            <w:r/>
            <w:r>
              <w:rPr>
                <w:rFonts w:ascii="Arial" w:hAnsi="Arial"/>
                <w:sz w:val="17"/>
              </w:rPr>
              <w:t>Model-assisted topic scoring</w:t>
            </w:r>
          </w:p>
        </w:tc>
      </w:tr>
      <w:tr>
        <w:tc>
          <w:tcPr>
            <w:tcW w:type="dxa" w:w="1872"/>
            <w:shd w:val="clear" w:color="auto" w:fill="F2F4F7"/>
          </w:tcPr>
          <w:p>
            <w:r/>
            <w:r>
              <w:rPr>
                <w:rFonts w:ascii="Arial" w:hAnsi="Arial"/>
                <w:sz w:val="17"/>
              </w:rPr>
              <w:t>Generation</w:t>
            </w:r>
          </w:p>
        </w:tc>
        <w:tc>
          <w:tcPr>
            <w:tcW w:type="dxa" w:w="7488"/>
            <w:shd w:val="clear" w:color="auto" w:fill="F2F4F7"/>
          </w:tcPr>
          <w:p>
            <w:r/>
            <w:r>
              <w:rPr>
                <w:rFonts w:ascii="Arial" w:hAnsi="Arial"/>
                <w:sz w:val="17"/>
              </w:rPr>
              <w:t>Model-assisted summarisation into a briefing</w:t>
            </w:r>
          </w:p>
        </w:tc>
      </w:tr>
      <w:tr>
        <w:tc>
          <w:tcPr>
            <w:tcW w:type="dxa" w:w="1872"/>
          </w:tcPr>
          <w:p>
            <w:r/>
            <w:r>
              <w:rPr>
                <w:rFonts w:ascii="Arial" w:hAnsi="Arial"/>
                <w:sz w:val="17"/>
              </w:rPr>
              <w:t>Export</w:t>
            </w:r>
          </w:p>
        </w:tc>
        <w:tc>
          <w:tcPr>
            <w:tcW w:type="dxa" w:w="7488"/>
          </w:tcPr>
          <w:p>
            <w:r/>
            <w:r>
              <w:rPr>
                <w:rFonts w:ascii="Arial" w:hAnsi="Arial"/>
                <w:sz w:val="17"/>
              </w:rPr>
              <w:t>Branded Excel workbook with a summary sheet</w:t>
            </w:r>
          </w:p>
        </w:tc>
      </w:tr>
      <w:tr>
        <w:tc>
          <w:tcPr>
            <w:tcW w:type="dxa" w:w="1872"/>
            <w:shd w:val="clear" w:color="auto" w:fill="F2F4F7"/>
          </w:tcPr>
          <w:p>
            <w:r/>
            <w:r>
              <w:rPr>
                <w:rFonts w:ascii="Arial" w:hAnsi="Arial"/>
                <w:sz w:val="17"/>
              </w:rPr>
              <w:t>Scheduling</w:t>
            </w:r>
          </w:p>
        </w:tc>
        <w:tc>
          <w:tcPr>
            <w:tcW w:type="dxa" w:w="7488"/>
            <w:shd w:val="clear" w:color="auto" w:fill="F2F4F7"/>
          </w:tcPr>
          <w:p>
            <w:r/>
            <w:r>
              <w:rPr>
                <w:rFonts w:ascii="Arial" w:hAnsi="Arial"/>
                <w:sz w:val="17"/>
              </w:rPr>
              <w:t>Weekday early-morning run, gated on a configuration flag</w:t>
            </w:r>
          </w:p>
        </w:tc>
      </w:tr>
      <w:tr>
        <w:tc>
          <w:tcPr>
            <w:tcW w:type="dxa" w:w="1872"/>
          </w:tcPr>
          <w:p>
            <w:r/>
            <w:r>
              <w:rPr>
                <w:rFonts w:ascii="Arial" w:hAnsi="Arial"/>
                <w:sz w:val="17"/>
              </w:rPr>
              <w:t>Tables</w:t>
            </w:r>
          </w:p>
        </w:tc>
        <w:tc>
          <w:tcPr>
            <w:tcW w:type="dxa" w:w="7488"/>
          </w:tcPr>
          <w:p>
            <w:r/>
            <w:r>
              <w:rPr>
                <w:rFonts w:ascii="Arial" w:hAnsi="Arial"/>
                <w:sz w:val="17"/>
              </w:rPr>
              <w:t>bulletin_articles, bulletin_briefings, bulletin_source_registry, bulletin_source_outcome, bulletin_cost_logs, bulletin_search_profiles, bulletin_run_log, bulletin_audit_log</w:t>
            </w:r>
          </w:p>
        </w:tc>
      </w:tr>
    </w:tbl>
    <w:p/>
    <w:p>
      <w:pPr>
        <w:pStyle w:val="Heading2"/>
      </w:pPr>
      <w:r>
        <w:t>3.1 Source health — measured</w:t>
      </w:r>
    </w:p>
    <w:p>
      <w:r>
        <w:rPr>
          <w:rFonts w:ascii="Arial" w:hAnsi="Arial"/>
          <w:b w:val="0"/>
          <w:i w:val="0"/>
          <w:sz w:val="20"/>
        </w:rPr>
        <w:t>All registered feed URLs were probed twice during the assessment. The two-pass method is the design point, not an incidental detail.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0B3C5D"/>
          </w:tcPr>
          <w:p>
            <w:r/>
            <w:r>
              <w:rPr>
                <w:rFonts w:ascii="Arial" w:hAnsi="Arial"/>
                <w:b/>
                <w:color w:val="FFFFFF"/>
                <w:sz w:val="17"/>
              </w:rPr>
              <w:t>Category</w:t>
            </w:r>
          </w:p>
        </w:tc>
        <w:tc>
          <w:tcPr>
            <w:tcW w:type="dxa" w:w="1152"/>
            <w:shd w:val="clear" w:color="auto" w:fill="0B3C5D"/>
          </w:tcPr>
          <w:p>
            <w:r/>
            <w:r>
              <w:rPr>
                <w:rFonts w:ascii="Arial" w:hAnsi="Arial"/>
                <w:b/>
                <w:color w:val="FFFFFF"/>
                <w:sz w:val="17"/>
              </w:rPr>
              <w:t>Count</w:t>
            </w:r>
          </w:p>
        </w:tc>
        <w:tc>
          <w:tcPr>
            <w:tcW w:type="dxa" w:w="1152"/>
            <w:shd w:val="clear" w:color="auto" w:fill="0B3C5D"/>
          </w:tcPr>
          <w:p>
            <w:r/>
            <w:r>
              <w:rPr>
                <w:rFonts w:ascii="Arial" w:hAnsi="Arial"/>
                <w:b/>
                <w:color w:val="FFFFFF"/>
                <w:sz w:val="17"/>
              </w:rPr>
              <w:t>Share</w:t>
            </w:r>
          </w:p>
        </w:tc>
        <w:tc>
          <w:tcPr>
            <w:tcW w:type="dxa" w:w="3888"/>
            <w:shd w:val="clear" w:color="auto" w:fill="0B3C5D"/>
          </w:tcPr>
          <w:p>
            <w:r/>
            <w:r>
              <w:rPr>
                <w:rFonts w:ascii="Arial" w:hAnsi="Arial"/>
                <w:b/>
                <w:color w:val="FFFFFF"/>
                <w:sz w:val="17"/>
              </w:rPr>
              <w:t>Action</w:t>
            </w:r>
          </w:p>
        </w:tc>
      </w:tr>
      <w:tr>
        <w:tc>
          <w:tcPr>
            <w:tcW w:type="dxa" w:w="3168"/>
          </w:tcPr>
          <w:p>
            <w:r/>
            <w:r>
              <w:rPr>
                <w:rFonts w:ascii="Arial" w:hAnsi="Arial"/>
                <w:sz w:val="17"/>
              </w:rPr>
              <w:t>Active</w:t>
            </w:r>
          </w:p>
        </w:tc>
        <w:tc>
          <w:tcPr>
            <w:tcW w:type="dxa" w:w="1152"/>
          </w:tcPr>
          <w:p>
            <w:r/>
            <w:r>
              <w:rPr>
                <w:rFonts w:ascii="Arial" w:hAnsi="Arial"/>
                <w:sz w:val="17"/>
              </w:rPr>
              <w:t>161</w:t>
            </w:r>
          </w:p>
        </w:tc>
        <w:tc>
          <w:tcPr>
            <w:tcW w:type="dxa" w:w="1152"/>
          </w:tcPr>
          <w:p>
            <w:r/>
            <w:r>
              <w:rPr>
                <w:rFonts w:ascii="Arial" w:hAnsi="Arial"/>
                <w:sz w:val="17"/>
              </w:rPr>
              <w:t>37.4%</w:t>
            </w:r>
          </w:p>
        </w:tc>
        <w:tc>
          <w:tcPr>
            <w:tcW w:type="dxa" w:w="3888"/>
          </w:tcPr>
          <w:p>
            <w:r/>
            <w:r>
              <w:rPr>
                <w:rFonts w:ascii="Arial" w:hAnsi="Arial"/>
                <w:sz w:val="17"/>
              </w:rPr>
              <w:t>Retained</w:t>
            </w:r>
          </w:p>
        </w:tc>
      </w:tr>
      <w:tr>
        <w:tc>
          <w:tcPr>
            <w:tcW w:type="dxa" w:w="3168"/>
            <w:shd w:val="clear" w:color="auto" w:fill="F2F4F7"/>
          </w:tcPr>
          <w:p>
            <w:r/>
            <w:r>
              <w:rPr>
                <w:rFonts w:ascii="Arial" w:hAnsi="Arial"/>
                <w:sz w:val="17"/>
              </w:rPr>
              <w:t>Recovered on gentle re-probe</w:t>
            </w:r>
          </w:p>
        </w:tc>
        <w:tc>
          <w:tcPr>
            <w:tcW w:type="dxa" w:w="1152"/>
            <w:shd w:val="clear" w:color="auto" w:fill="F2F4F7"/>
          </w:tcPr>
          <w:p>
            <w:r/>
            <w:r>
              <w:rPr>
                <w:rFonts w:ascii="Arial" w:hAnsi="Arial"/>
                <w:sz w:val="17"/>
              </w:rPr>
              <w:t>78</w:t>
            </w:r>
          </w:p>
        </w:tc>
        <w:tc>
          <w:tcPr>
            <w:tcW w:type="dxa" w:w="1152"/>
            <w:shd w:val="clear" w:color="auto" w:fill="F2F4F7"/>
          </w:tcPr>
          <w:p>
            <w:r/>
            <w:r>
              <w:rPr>
                <w:rFonts w:ascii="Arial" w:hAnsi="Arial"/>
                <w:sz w:val="17"/>
              </w:rPr>
              <w:t>18.1%</w:t>
            </w:r>
          </w:p>
        </w:tc>
        <w:tc>
          <w:tcPr>
            <w:tcW w:type="dxa" w:w="3888"/>
            <w:shd w:val="clear" w:color="auto" w:fill="F2F4F7"/>
          </w:tcPr>
          <w:p>
            <w:r/>
            <w:r>
              <w:rPr>
                <w:rFonts w:ascii="Arial" w:hAnsi="Arial"/>
                <w:sz w:val="17"/>
              </w:rPr>
              <w:t>Retained — the first sweep was wrong about these</w:t>
            </w:r>
          </w:p>
        </w:tc>
      </w:tr>
      <w:tr>
        <w:tc>
          <w:tcPr>
            <w:tcW w:type="dxa" w:w="3168"/>
          </w:tcPr>
          <w:p>
            <w:r/>
            <w:r>
              <w:rPr>
                <w:rFonts w:ascii="Arial" w:hAnsi="Arial"/>
                <w:sz w:val="17"/>
              </w:rPr>
              <w:t>Dead (404/410 on both passes)</w:t>
            </w:r>
          </w:p>
        </w:tc>
        <w:tc>
          <w:tcPr>
            <w:tcW w:type="dxa" w:w="1152"/>
          </w:tcPr>
          <w:p>
            <w:r/>
            <w:r>
              <w:rPr>
                <w:rFonts w:ascii="Arial" w:hAnsi="Arial"/>
                <w:sz w:val="17"/>
              </w:rPr>
              <w:t>78</w:t>
            </w:r>
          </w:p>
        </w:tc>
        <w:tc>
          <w:tcPr>
            <w:tcW w:type="dxa" w:w="1152"/>
          </w:tcPr>
          <w:p>
            <w:r/>
            <w:r>
              <w:rPr>
                <w:rFonts w:ascii="Arial" w:hAnsi="Arial"/>
                <w:sz w:val="17"/>
              </w:rPr>
              <w:t>18.1%</w:t>
            </w:r>
          </w:p>
        </w:tc>
        <w:tc>
          <w:tcPr>
            <w:tcW w:type="dxa" w:w="3888"/>
          </w:tcPr>
          <w:p>
            <w:r/>
            <w:r>
              <w:rPr>
                <w:rFonts w:ascii="Arial" w:hAnsi="Arial"/>
                <w:sz w:val="17"/>
              </w:rPr>
              <w:t>Deactivated</w:t>
            </w:r>
          </w:p>
        </w:tc>
      </w:tr>
      <w:tr>
        <w:tc>
          <w:tcPr>
            <w:tcW w:type="dxa" w:w="3168"/>
            <w:shd w:val="clear" w:color="auto" w:fill="F2F4F7"/>
          </w:tcPr>
          <w:p>
            <w:r/>
            <w:r>
              <w:rPr>
                <w:rFonts w:ascii="Arial" w:hAnsi="Arial"/>
                <w:sz w:val="17"/>
              </w:rPr>
              <w:t>Access blocked (401/403)</w:t>
            </w:r>
          </w:p>
        </w:tc>
        <w:tc>
          <w:tcPr>
            <w:tcW w:type="dxa" w:w="1152"/>
            <w:shd w:val="clear" w:color="auto" w:fill="F2F4F7"/>
          </w:tcPr>
          <w:p>
            <w:r/>
            <w:r>
              <w:rPr>
                <w:rFonts w:ascii="Arial" w:hAnsi="Arial"/>
                <w:sz w:val="17"/>
              </w:rPr>
              <w:t>58</w:t>
            </w:r>
          </w:p>
        </w:tc>
        <w:tc>
          <w:tcPr>
            <w:tcW w:type="dxa" w:w="1152"/>
            <w:shd w:val="clear" w:color="auto" w:fill="F2F4F7"/>
          </w:tcPr>
          <w:p>
            <w:r/>
            <w:r>
              <w:rPr>
                <w:rFonts w:ascii="Arial" w:hAnsi="Arial"/>
                <w:sz w:val="17"/>
              </w:rPr>
              <w:t>13.5%</w:t>
            </w:r>
          </w:p>
        </w:tc>
        <w:tc>
          <w:tcPr>
            <w:tcW w:type="dxa" w:w="3888"/>
            <w:shd w:val="clear" w:color="auto" w:fill="F2F4F7"/>
          </w:tcPr>
          <w:p>
            <w:r/>
            <w:r>
              <w:rPr>
                <w:rFonts w:ascii="Arial" w:hAnsi="Arial"/>
                <w:sz w:val="17"/>
              </w:rPr>
              <w:t>Retained — client refused, feed exists</w:t>
            </w:r>
          </w:p>
        </w:tc>
      </w:tr>
      <w:tr>
        <w:tc>
          <w:tcPr>
            <w:tcW w:type="dxa" w:w="3168"/>
          </w:tcPr>
          <w:p>
            <w:r/>
            <w:r>
              <w:rPr>
                <w:rFonts w:ascii="Arial" w:hAnsi="Arial"/>
                <w:sz w:val="17"/>
              </w:rPr>
              <w:t>Stale</w:t>
            </w:r>
          </w:p>
        </w:tc>
        <w:tc>
          <w:tcPr>
            <w:tcW w:type="dxa" w:w="1152"/>
          </w:tcPr>
          <w:p>
            <w:r/>
            <w:r>
              <w:rPr>
                <w:rFonts w:ascii="Arial" w:hAnsi="Arial"/>
                <w:sz w:val="17"/>
              </w:rPr>
              <w:t>38</w:t>
            </w:r>
          </w:p>
        </w:tc>
        <w:tc>
          <w:tcPr>
            <w:tcW w:type="dxa" w:w="1152"/>
          </w:tcPr>
          <w:p>
            <w:r/>
            <w:r>
              <w:rPr>
                <w:rFonts w:ascii="Arial" w:hAnsi="Arial"/>
                <w:sz w:val="17"/>
              </w:rPr>
              <w:t>8.8%</w:t>
            </w:r>
          </w:p>
        </w:tc>
        <w:tc>
          <w:tcPr>
            <w:tcW w:type="dxa" w:w="3888"/>
          </w:tcPr>
          <w:p>
            <w:r/>
            <w:r>
              <w:rPr>
                <w:rFonts w:ascii="Arial" w:hAnsi="Arial"/>
                <w:sz w:val="17"/>
              </w:rPr>
              <w:t>Retained</w:t>
            </w:r>
          </w:p>
        </w:tc>
      </w:tr>
      <w:tr>
        <w:tc>
          <w:tcPr>
            <w:tcW w:type="dxa" w:w="3168"/>
            <w:shd w:val="clear" w:color="auto" w:fill="F2F4F7"/>
          </w:tcPr>
          <w:p>
            <w:r/>
            <w:r>
              <w:rPr>
                <w:rFonts w:ascii="Arial" w:hAnsi="Arial"/>
                <w:sz w:val="17"/>
              </w:rPr>
              <w:t>Unreachable</w:t>
            </w:r>
          </w:p>
        </w:tc>
        <w:tc>
          <w:tcPr>
            <w:tcW w:type="dxa" w:w="1152"/>
            <w:shd w:val="clear" w:color="auto" w:fill="F2F4F7"/>
          </w:tcPr>
          <w:p>
            <w:r/>
            <w:r>
              <w:rPr>
                <w:rFonts w:ascii="Arial" w:hAnsi="Arial"/>
                <w:sz w:val="17"/>
              </w:rPr>
              <w:t>15</w:t>
            </w:r>
          </w:p>
        </w:tc>
        <w:tc>
          <w:tcPr>
            <w:tcW w:type="dxa" w:w="1152"/>
            <w:shd w:val="clear" w:color="auto" w:fill="F2F4F7"/>
          </w:tcPr>
          <w:p>
            <w:r/>
            <w:r>
              <w:rPr>
                <w:rFonts w:ascii="Arial" w:hAnsi="Arial"/>
                <w:sz w:val="17"/>
              </w:rPr>
              <w:t>3.5%</w:t>
            </w:r>
          </w:p>
        </w:tc>
        <w:tc>
          <w:tcPr>
            <w:tcW w:type="dxa" w:w="3888"/>
            <w:shd w:val="clear" w:color="auto" w:fill="F2F4F7"/>
          </w:tcPr>
          <w:p>
            <w:r/>
            <w:r>
              <w:rPr>
                <w:rFonts w:ascii="Arial" w:hAnsi="Arial"/>
                <w:sz w:val="17"/>
              </w:rPr>
              <w:t>Retained</w:t>
            </w:r>
          </w:p>
        </w:tc>
      </w:tr>
      <w:tr>
        <w:tc>
          <w:tcPr>
            <w:tcW w:type="dxa" w:w="3168"/>
          </w:tcPr>
          <w:p>
            <w:r/>
            <w:r>
              <w:rPr>
                <w:rFonts w:ascii="Arial" w:hAnsi="Arial"/>
                <w:sz w:val="17"/>
              </w:rPr>
              <w:t>Server error / rate limited</w:t>
            </w:r>
          </w:p>
        </w:tc>
        <w:tc>
          <w:tcPr>
            <w:tcW w:type="dxa" w:w="1152"/>
          </w:tcPr>
          <w:p>
            <w:r/>
            <w:r>
              <w:rPr>
                <w:rFonts w:ascii="Arial" w:hAnsi="Arial"/>
                <w:sz w:val="17"/>
              </w:rPr>
              <w:t>3</w:t>
            </w:r>
          </w:p>
        </w:tc>
        <w:tc>
          <w:tcPr>
            <w:tcW w:type="dxa" w:w="1152"/>
          </w:tcPr>
          <w:p>
            <w:r/>
            <w:r>
              <w:rPr>
                <w:rFonts w:ascii="Arial" w:hAnsi="Arial"/>
                <w:sz w:val="17"/>
              </w:rPr>
              <w:t>0.7%</w:t>
            </w:r>
          </w:p>
        </w:tc>
        <w:tc>
          <w:tcPr>
            <w:tcW w:type="dxa" w:w="3888"/>
          </w:tcPr>
          <w:p>
            <w:r/>
            <w:r>
              <w:rPr>
                <w:rFonts w:ascii="Arial" w:hAnsi="Arial"/>
                <w:sz w:val="17"/>
              </w:rPr>
              <w:t>Retained</w:t>
            </w:r>
          </w:p>
        </w:tc>
      </w:tr>
      <w:tr>
        <w:tc>
          <w:tcPr>
            <w:tcW w:type="dxa" w:w="3168"/>
            <w:shd w:val="clear" w:color="auto" w:fill="F2F4F7"/>
          </w:tcPr>
          <w:p>
            <w:r/>
            <w:r>
              <w:rPr>
                <w:rFonts w:ascii="Arial" w:hAnsi="Arial"/>
                <w:sz w:val="17"/>
              </w:rPr>
              <w:t>Total probed</w:t>
            </w:r>
          </w:p>
        </w:tc>
        <w:tc>
          <w:tcPr>
            <w:tcW w:type="dxa" w:w="1152"/>
            <w:shd w:val="clear" w:color="auto" w:fill="F2F4F7"/>
          </w:tcPr>
          <w:p>
            <w:r/>
            <w:r>
              <w:rPr>
                <w:rFonts w:ascii="Arial" w:hAnsi="Arial"/>
                <w:sz w:val="17"/>
              </w:rPr>
              <w:t>431</w:t>
            </w:r>
          </w:p>
        </w:tc>
        <w:tc>
          <w:tcPr>
            <w:tcW w:type="dxa" w:w="1152"/>
            <w:shd w:val="clear" w:color="auto" w:fill="F2F4F7"/>
          </w:tcPr>
          <w:p>
            <w:r/>
            <w:r>
              <w:rPr>
                <w:rFonts w:ascii="Arial" w:hAnsi="Arial"/>
                <w:sz w:val="17"/>
              </w:rPr>
              <w:t>100%</w:t>
            </w:r>
          </w:p>
        </w:tc>
        <w:tc>
          <w:tcPr>
            <w:tcW w:type="dxa" w:w="3888"/>
            <w:shd w:val="clear" w:color="auto" w:fill="F2F4F7"/>
          </w:tcPr>
          <w:p>
            <w:r/>
            <w:r>
              <w:rPr>
                <w:rFonts w:ascii="Arial" w:hAnsi="Arial"/>
                <w:sz w:val="17"/>
              </w:rPr>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METHOD: </w:t>
            </w:r>
            <w:r>
              <w:rPr>
                <w:rFonts w:ascii="Arial" w:hAnsi="Arial"/>
                <w:sz w:val="18"/>
              </w:rPr>
              <w:t>The fast sweep reported 232 failures; a gentler re-probe found 78 of them — 34% — working perfectly. Deactivating on a single sweep would have removed 78 healthy feeds while producing a report that looked like diligent cleanup. Only twice-confirmed dead URLs were deactivated, and the 58 refusing our client were deliberately kept: that is a request-headers problem to fix, not a source to delete.</w:t>
            </w:r>
          </w:p>
        </w:tc>
      </w:tr>
    </w:tbl>
    <w:p/>
    <w:p>
      <w:r>
        <w:br w:type="page"/>
      </w:r>
    </w:p>
    <w:p>
      <w:pPr>
        <w:pStyle w:val="Heading1"/>
      </w:pPr>
      <w:r>
        <w:t>4. Document Processing Module</w:t>
      </w:r>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SCOPE: </w:t>
            </w:r>
            <w:r>
              <w:rPr>
                <w:rFonts w:ascii="Arial" w:hAnsi="Arial"/>
                <w:sz w:val="18"/>
              </w:rPr>
              <w:t>Out of TEFCA ARC scope.</w:t>
            </w:r>
          </w:p>
        </w:tc>
      </w:tr>
    </w:tbl>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0B3C5D"/>
          </w:tcPr>
          <w:p>
            <w:r/>
            <w:r>
              <w:rPr>
                <w:rFonts w:ascii="Arial" w:hAnsi="Arial"/>
                <w:b/>
                <w:color w:val="FFFFFF"/>
                <w:sz w:val="17"/>
              </w:rPr>
              <w:t>Aspect</w:t>
            </w:r>
          </w:p>
        </w:tc>
        <w:tc>
          <w:tcPr>
            <w:tcW w:type="dxa" w:w="7488"/>
            <w:shd w:val="clear" w:color="auto" w:fill="0B3C5D"/>
          </w:tcPr>
          <w:p>
            <w:r/>
            <w:r>
              <w:rPr>
                <w:rFonts w:ascii="Arial" w:hAnsi="Arial"/>
                <w:b/>
                <w:color w:val="FFFFFF"/>
                <w:sz w:val="17"/>
              </w:rPr>
              <w:t>Design</w:t>
            </w:r>
          </w:p>
        </w:tc>
      </w:tr>
      <w:tr>
        <w:tc>
          <w:tcPr>
            <w:tcW w:type="dxa" w:w="1872"/>
          </w:tcPr>
          <w:p>
            <w:r/>
            <w:r>
              <w:rPr>
                <w:rFonts w:ascii="Arial" w:hAnsi="Arial"/>
                <w:sz w:val="17"/>
              </w:rPr>
              <w:t>Purpose</w:t>
            </w:r>
          </w:p>
        </w:tc>
        <w:tc>
          <w:tcPr>
            <w:tcW w:type="dxa" w:w="7488"/>
          </w:tcPr>
          <w:p>
            <w:r/>
            <w:r>
              <w:rPr>
                <w:rFonts w:ascii="Arial" w:hAnsi="Arial"/>
                <w:sz w:val="17"/>
              </w:rPr>
              <w:t>Model-assisted document analysis</w:t>
            </w:r>
          </w:p>
        </w:tc>
      </w:tr>
      <w:tr>
        <w:tc>
          <w:tcPr>
            <w:tcW w:type="dxa" w:w="1872"/>
            <w:shd w:val="clear" w:color="auto" w:fill="F2F4F7"/>
          </w:tcPr>
          <w:p>
            <w:r/>
            <w:r>
              <w:rPr>
                <w:rFonts w:ascii="Arial" w:hAnsi="Arial"/>
                <w:sz w:val="17"/>
              </w:rPr>
              <w:t>Capabilities</w:t>
            </w:r>
          </w:p>
        </w:tc>
        <w:tc>
          <w:tcPr>
            <w:tcW w:type="dxa" w:w="7488"/>
            <w:shd w:val="clear" w:color="auto" w:fill="F2F4F7"/>
          </w:tcPr>
          <w:p>
            <w:r/>
            <w:r>
              <w:rPr>
                <w:rFonts w:ascii="Arial" w:hAnsi="Arial"/>
                <w:sz w:val="17"/>
              </w:rPr>
              <w:t>Upload, summarise, compare, extract</w:t>
            </w:r>
          </w:p>
        </w:tc>
      </w:tr>
      <w:tr>
        <w:tc>
          <w:tcPr>
            <w:tcW w:type="dxa" w:w="1872"/>
          </w:tcPr>
          <w:p>
            <w:r/>
            <w:r>
              <w:rPr>
                <w:rFonts w:ascii="Arial" w:hAnsi="Arial"/>
                <w:sz w:val="17"/>
              </w:rPr>
              <w:t>Security</w:t>
            </w:r>
          </w:p>
        </w:tc>
        <w:tc>
          <w:tcPr>
            <w:tcW w:type="dxa" w:w="7488"/>
          </w:tcPr>
          <w:p>
            <w:r/>
            <w:r>
              <w:rPr>
                <w:rFonts w:ascii="Arial" w:hAnsi="Arial"/>
                <w:sz w:val="17"/>
              </w:rPr>
              <w:t>File type and size validation on upload; stored outside the web root</w:t>
            </w:r>
          </w:p>
        </w:tc>
      </w:tr>
      <w:tr>
        <w:tc>
          <w:tcPr>
            <w:tcW w:type="dxa" w:w="1872"/>
            <w:shd w:val="clear" w:color="auto" w:fill="F2F4F7"/>
          </w:tcPr>
          <w:p>
            <w:r/>
            <w:r>
              <w:rPr>
                <w:rFonts w:ascii="Arial" w:hAnsi="Arial"/>
                <w:sz w:val="17"/>
              </w:rPr>
              <w:t>Error handling</w:t>
            </w:r>
          </w:p>
        </w:tc>
        <w:tc>
          <w:tcPr>
            <w:tcW w:type="dxa" w:w="7488"/>
            <w:shd w:val="clear" w:color="auto" w:fill="F2F4F7"/>
          </w:tcPr>
          <w:p>
            <w:r/>
            <w:r>
              <w:rPr>
                <w:rFonts w:ascii="Arial" w:hAnsi="Arial"/>
                <w:sz w:val="17"/>
              </w:rPr>
              <w:t>Rejects unsupported types without echoing the supplied filename back into the response</w:t>
            </w:r>
          </w:p>
        </w:tc>
      </w:tr>
    </w:tbl>
    <w:p/>
    <w:p>
      <w:pPr>
        <w:pStyle w:val="Heading1"/>
      </w:pPr>
      <w:r>
        <w:t>5. Audio Transcription Module</w:t>
      </w:r>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SCOPE: </w:t>
            </w:r>
            <w:r>
              <w:rPr>
                <w:rFonts w:ascii="Arial" w:hAnsi="Arial"/>
                <w:sz w:val="18"/>
              </w:rPr>
              <w:t>Out of TEFCA ARC scope.</w:t>
            </w:r>
          </w:p>
        </w:tc>
      </w:tr>
    </w:tbl>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0B3C5D"/>
          </w:tcPr>
          <w:p>
            <w:r/>
            <w:r>
              <w:rPr>
                <w:rFonts w:ascii="Arial" w:hAnsi="Arial"/>
                <w:b/>
                <w:color w:val="FFFFFF"/>
                <w:sz w:val="17"/>
              </w:rPr>
              <w:t>Aspect</w:t>
            </w:r>
          </w:p>
        </w:tc>
        <w:tc>
          <w:tcPr>
            <w:tcW w:type="dxa" w:w="7488"/>
            <w:shd w:val="clear" w:color="auto" w:fill="0B3C5D"/>
          </w:tcPr>
          <w:p>
            <w:r/>
            <w:r>
              <w:rPr>
                <w:rFonts w:ascii="Arial" w:hAnsi="Arial"/>
                <w:b/>
                <w:color w:val="FFFFFF"/>
                <w:sz w:val="17"/>
              </w:rPr>
              <w:t>Design</w:t>
            </w:r>
          </w:p>
        </w:tc>
      </w:tr>
      <w:tr>
        <w:tc>
          <w:tcPr>
            <w:tcW w:type="dxa" w:w="1872"/>
          </w:tcPr>
          <w:p>
            <w:r/>
            <w:r>
              <w:rPr>
                <w:rFonts w:ascii="Arial" w:hAnsi="Arial"/>
                <w:sz w:val="17"/>
              </w:rPr>
              <w:t>Purpose</w:t>
            </w:r>
          </w:p>
        </w:tc>
        <w:tc>
          <w:tcPr>
            <w:tcW w:type="dxa" w:w="7488"/>
          </w:tcPr>
          <w:p>
            <w:r/>
            <w:r>
              <w:rPr>
                <w:rFonts w:ascii="Arial" w:hAnsi="Arial"/>
                <w:sz w:val="17"/>
              </w:rPr>
              <w:t>Speech-to-text for meeting recordings</w:t>
            </w:r>
          </w:p>
        </w:tc>
      </w:tr>
      <w:tr>
        <w:tc>
          <w:tcPr>
            <w:tcW w:type="dxa" w:w="1872"/>
            <w:shd w:val="clear" w:color="auto" w:fill="F2F4F7"/>
          </w:tcPr>
          <w:p>
            <w:r/>
            <w:r>
              <w:rPr>
                <w:rFonts w:ascii="Arial" w:hAnsi="Arial"/>
                <w:sz w:val="17"/>
              </w:rPr>
              <w:t>Integration</w:t>
            </w:r>
          </w:p>
        </w:tc>
        <w:tc>
          <w:tcPr>
            <w:tcW w:type="dxa" w:w="7488"/>
            <w:shd w:val="clear" w:color="auto" w:fill="F2F4F7"/>
          </w:tcPr>
          <w:p>
            <w:r/>
            <w:r>
              <w:rPr>
                <w:rFonts w:ascii="Arial" w:hAnsi="Arial"/>
                <w:sz w:val="17"/>
              </w:rPr>
              <w:t>External transcription API</w:t>
            </w:r>
          </w:p>
        </w:tc>
      </w:tr>
      <w:tr>
        <w:tc>
          <w:tcPr>
            <w:tcW w:type="dxa" w:w="1872"/>
          </w:tcPr>
          <w:p>
            <w:r/>
            <w:r>
              <w:rPr>
                <w:rFonts w:ascii="Arial" w:hAnsi="Arial"/>
                <w:sz w:val="17"/>
              </w:rPr>
              <w:t>Status</w:t>
            </w:r>
          </w:p>
        </w:tc>
        <w:tc>
          <w:tcPr>
            <w:tcW w:type="dxa" w:w="7488"/>
          </w:tcPr>
          <w:p>
            <w:r/>
            <w:r>
              <w:rPr>
                <w:rFonts w:ascii="Arial" w:hAnsi="Arial"/>
                <w:sz w:val="17"/>
              </w:rPr>
              <w:t>Basic functionality</w:t>
            </w:r>
          </w:p>
        </w:tc>
      </w:tr>
    </w:tbl>
    <w:p/>
    <w:p>
      <w:r>
        <w:br w:type="page"/>
      </w:r>
    </w:p>
    <w:p>
      <w:pPr>
        <w:pStyle w:val="Heading1"/>
      </w:pPr>
      <w:r>
        <w:t>6. Authentication and Authorization Module</w:t>
      </w:r>
    </w:p>
    <w:p>
      <w:pPr>
        <w:pStyle w:val="Heading2"/>
      </w:pPr>
      <w:r>
        <w:t>6.1 Purpose</w:t>
      </w:r>
    </w:p>
    <w:p>
      <w:r>
        <w:rPr>
          <w:rFonts w:ascii="Arial" w:hAnsi="Arial"/>
          <w:b w:val="0"/>
          <w:i w:val="0"/>
          <w:sz w:val="20"/>
        </w:rPr>
        <w:t>Platform-wide identity and access control. Cross-cutting: every other module depends on it.</w:t>
      </w:r>
    </w:p>
    <w:p>
      <w:pPr>
        <w:pStyle w:val="Heading2"/>
      </w:pPr>
      <w:r>
        <w:t>6.2 Token design</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0B3C5D"/>
          </w:tcPr>
          <w:p>
            <w:r/>
            <w:r>
              <w:rPr>
                <w:rFonts w:ascii="Arial" w:hAnsi="Arial"/>
                <w:b/>
                <w:color w:val="FFFFFF"/>
                <w:sz w:val="17"/>
              </w:rPr>
              <w:t>Aspect</w:t>
            </w:r>
          </w:p>
        </w:tc>
        <w:tc>
          <w:tcPr>
            <w:tcW w:type="dxa" w:w="7344"/>
            <w:shd w:val="clear" w:color="auto" w:fill="0B3C5D"/>
          </w:tcPr>
          <w:p>
            <w:r/>
            <w:r>
              <w:rPr>
                <w:rFonts w:ascii="Arial" w:hAnsi="Arial"/>
                <w:b/>
                <w:color w:val="FFFFFF"/>
                <w:sz w:val="17"/>
              </w:rPr>
              <w:t>Design</w:t>
            </w:r>
          </w:p>
        </w:tc>
      </w:tr>
      <w:tr>
        <w:tc>
          <w:tcPr>
            <w:tcW w:type="dxa" w:w="2016"/>
          </w:tcPr>
          <w:p>
            <w:r/>
            <w:r>
              <w:rPr>
                <w:rFonts w:ascii="Arial" w:hAnsi="Arial"/>
                <w:sz w:val="17"/>
              </w:rPr>
              <w:t>Format</w:t>
            </w:r>
          </w:p>
        </w:tc>
        <w:tc>
          <w:tcPr>
            <w:tcW w:type="dxa" w:w="7344"/>
          </w:tcPr>
          <w:p>
            <w:r/>
            <w:r>
              <w:rPr>
                <w:rFonts w:ascii="Arial" w:hAnsi="Arial"/>
                <w:sz w:val="17"/>
              </w:rPr>
              <w:t>JSON Web Token, HS256</w:t>
            </w:r>
          </w:p>
        </w:tc>
      </w:tr>
      <w:tr>
        <w:tc>
          <w:tcPr>
            <w:tcW w:type="dxa" w:w="2016"/>
            <w:shd w:val="clear" w:color="auto" w:fill="F2F4F7"/>
          </w:tcPr>
          <w:p>
            <w:r/>
            <w:r>
              <w:rPr>
                <w:rFonts w:ascii="Arial" w:hAnsi="Arial"/>
                <w:sz w:val="17"/>
              </w:rPr>
              <w:t>Claims</w:t>
            </w:r>
          </w:p>
        </w:tc>
        <w:tc>
          <w:tcPr>
            <w:tcW w:type="dxa" w:w="7344"/>
            <w:shd w:val="clear" w:color="auto" w:fill="F2F4F7"/>
          </w:tcPr>
          <w:p>
            <w:r/>
            <w:r>
              <w:rPr>
                <w:rFonts w:ascii="Arial" w:hAnsi="Arial"/>
                <w:sz w:val="17"/>
              </w:rPr>
              <w:t>Subject, role, expiry</w:t>
            </w:r>
          </w:p>
        </w:tc>
      </w:tr>
      <w:tr>
        <w:tc>
          <w:tcPr>
            <w:tcW w:type="dxa" w:w="2016"/>
          </w:tcPr>
          <w:p>
            <w:r/>
            <w:r>
              <w:rPr>
                <w:rFonts w:ascii="Arial" w:hAnsi="Arial"/>
                <w:sz w:val="17"/>
              </w:rPr>
              <w:t>Expiry</w:t>
            </w:r>
          </w:p>
        </w:tc>
        <w:tc>
          <w:tcPr>
            <w:tcW w:type="dxa" w:w="7344"/>
          </w:tcPr>
          <w:p>
            <w:r/>
            <w:r>
              <w:rPr>
                <w:rFonts w:ascii="Arial" w:hAnsi="Arial"/>
                <w:sz w:val="17"/>
              </w:rPr>
              <w:t>Configurable; shorter for administrative sessions</w:t>
            </w:r>
          </w:p>
        </w:tc>
      </w:tr>
      <w:tr>
        <w:tc>
          <w:tcPr>
            <w:tcW w:type="dxa" w:w="2016"/>
            <w:shd w:val="clear" w:color="auto" w:fill="F2F4F7"/>
          </w:tcPr>
          <w:p>
            <w:r/>
            <w:r>
              <w:rPr>
                <w:rFonts w:ascii="Arial" w:hAnsi="Arial"/>
                <w:sz w:val="17"/>
              </w:rPr>
              <w:t>Revocation</w:t>
            </w:r>
          </w:p>
        </w:tc>
        <w:tc>
          <w:tcPr>
            <w:tcW w:type="dxa" w:w="7344"/>
            <w:shd w:val="clear" w:color="auto" w:fill="F2F4F7"/>
          </w:tcPr>
          <w:p>
            <w:r/>
            <w:r>
              <w:rPr>
                <w:rFonts w:ascii="Arial" w:hAnsi="Arial"/>
                <w:sz w:val="17"/>
              </w:rPr>
              <w:t>A revocation timestamp on the account invalidates every token issued before it</w:t>
            </w:r>
          </w:p>
        </w:tc>
      </w:tr>
      <w:tr>
        <w:tc>
          <w:tcPr>
            <w:tcW w:type="dxa" w:w="2016"/>
          </w:tcPr>
          <w:p>
            <w:r/>
            <w:r>
              <w:rPr>
                <w:rFonts w:ascii="Arial" w:hAnsi="Arial"/>
                <w:sz w:val="17"/>
              </w:rPr>
              <w:t>Failure response</w:t>
            </w:r>
          </w:p>
        </w:tc>
        <w:tc>
          <w:tcPr>
            <w:tcW w:type="dxa" w:w="7344"/>
          </w:tcPr>
          <w:p>
            <w:r/>
            <w:r>
              <w:rPr>
                <w:rFonts w:ascii="Arial" w:hAnsi="Arial"/>
                <w:sz w:val="17"/>
              </w:rPr>
              <w:t>401 for a missing or malformed token, 403 for a valid token with insufficient role</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CONTRACT: </w:t>
            </w:r>
            <w:r>
              <w:rPr>
                <w:rFonts w:ascii="Arial" w:hAnsi="Arial"/>
                <w:sz w:val="18"/>
              </w:rPr>
              <w:t>The 401/403 boundary is part of the frozen API contract (docs/API_VERSION_1.0_BASELINE.md). An earlier framework version returned 403 in both cases; the upgrade changed observable behaviour without any application code change, which is exactly the kind of change the version baseline exists to catch.</w:t>
            </w:r>
          </w:p>
        </w:tc>
      </w:tr>
    </w:tbl>
    <w:p/>
    <w:p>
      <w:pPr>
        <w:pStyle w:val="Heading2"/>
      </w:pPr>
      <w:r>
        <w:t>6.3 Role hierarchy</w:t>
      </w:r>
    </w:p>
    <w:p>
      <w:r>
        <w:rPr>
          <w:rFonts w:ascii="Arial" w:hAnsi="Arial"/>
          <w:b w:val="0"/>
          <w:i w:val="0"/>
          <w:sz w:val="20"/>
        </w:rPr>
        <w:t>Nine graded levels. A guard requiring a minimum role admits every level at or above it.</w:t>
      </w:r>
    </w:p>
    <w:tbl>
      <w:tblPr>
        <w:tblStyle w:val="TableGrid"/>
        <w:tblW w:type="auto" w:w="0"/>
        <w:jc w:val="center"/>
        <w:tblLook w:firstColumn="1" w:firstRow="1" w:lastColumn="0" w:lastRow="0" w:noHBand="0" w:noVBand="1" w:val="04A0"/>
      </w:tblPr>
      <w:tblGrid>
        <w:gridCol w:w="3120"/>
        <w:gridCol w:w="3120"/>
        <w:gridCol w:w="3120"/>
      </w:tblGrid>
      <w:tr>
        <w:tc>
          <w:tcPr>
            <w:tcW w:type="dxa" w:w="864"/>
            <w:shd w:val="clear" w:color="auto" w:fill="0B3C5D"/>
          </w:tcPr>
          <w:p>
            <w:r/>
            <w:r>
              <w:rPr>
                <w:rFonts w:ascii="Arial" w:hAnsi="Arial"/>
                <w:b/>
                <w:color w:val="FFFFFF"/>
                <w:sz w:val="17"/>
              </w:rPr>
              <w:t>Level</w:t>
            </w:r>
          </w:p>
        </w:tc>
        <w:tc>
          <w:tcPr>
            <w:tcW w:type="dxa" w:w="2160"/>
            <w:shd w:val="clear" w:color="auto" w:fill="0B3C5D"/>
          </w:tcPr>
          <w:p>
            <w:r/>
            <w:r>
              <w:rPr>
                <w:rFonts w:ascii="Arial" w:hAnsi="Arial"/>
                <w:b/>
                <w:color w:val="FFFFFF"/>
                <w:sz w:val="17"/>
              </w:rPr>
              <w:t>Role</w:t>
            </w:r>
          </w:p>
        </w:tc>
        <w:tc>
          <w:tcPr>
            <w:tcW w:type="dxa" w:w="6336"/>
            <w:shd w:val="clear" w:color="auto" w:fill="0B3C5D"/>
          </w:tcPr>
          <w:p>
            <w:r/>
            <w:r>
              <w:rPr>
                <w:rFonts w:ascii="Arial" w:hAnsi="Arial"/>
                <w:b/>
                <w:color w:val="FFFFFF"/>
                <w:sz w:val="17"/>
              </w:rPr>
              <w:t>Capabilities</w:t>
            </w:r>
          </w:p>
        </w:tc>
      </w:tr>
      <w:tr>
        <w:tc>
          <w:tcPr>
            <w:tcW w:type="dxa" w:w="864"/>
          </w:tcPr>
          <w:p>
            <w:r/>
            <w:r>
              <w:rPr>
                <w:rFonts w:ascii="Arial" w:hAnsi="Arial"/>
                <w:sz w:val="17"/>
              </w:rPr>
              <w:t>1</w:t>
            </w:r>
          </w:p>
        </w:tc>
        <w:tc>
          <w:tcPr>
            <w:tcW w:type="dxa" w:w="2160"/>
          </w:tcPr>
          <w:p>
            <w:r/>
            <w:r>
              <w:rPr>
                <w:rFonts w:ascii="Arial" w:hAnsi="Arial"/>
                <w:sz w:val="17"/>
              </w:rPr>
              <w:t>viewer</w:t>
            </w:r>
          </w:p>
        </w:tc>
        <w:tc>
          <w:tcPr>
            <w:tcW w:type="dxa" w:w="6336"/>
          </w:tcPr>
          <w:p>
            <w:r/>
            <w:r>
              <w:rPr>
                <w:rFonts w:ascii="Arial" w:hAnsi="Arial"/>
                <w:sz w:val="17"/>
              </w:rPr>
              <w:t>Read-only access to entities and reports</w:t>
            </w:r>
          </w:p>
        </w:tc>
      </w:tr>
      <w:tr>
        <w:tc>
          <w:tcPr>
            <w:tcW w:type="dxa" w:w="864"/>
            <w:shd w:val="clear" w:color="auto" w:fill="F2F4F7"/>
          </w:tcPr>
          <w:p>
            <w:r/>
            <w:r>
              <w:rPr>
                <w:rFonts w:ascii="Arial" w:hAnsi="Arial"/>
                <w:sz w:val="17"/>
              </w:rPr>
              <w:t>2</w:t>
            </w:r>
          </w:p>
        </w:tc>
        <w:tc>
          <w:tcPr>
            <w:tcW w:type="dxa" w:w="2160"/>
            <w:shd w:val="clear" w:color="auto" w:fill="F2F4F7"/>
          </w:tcPr>
          <w:p>
            <w:r/>
            <w:r>
              <w:rPr>
                <w:rFonts w:ascii="Arial" w:hAnsi="Arial"/>
                <w:sz w:val="17"/>
              </w:rPr>
              <w:t>contributor</w:t>
            </w:r>
          </w:p>
        </w:tc>
        <w:tc>
          <w:tcPr>
            <w:tcW w:type="dxa" w:w="6336"/>
            <w:shd w:val="clear" w:color="auto" w:fill="F2F4F7"/>
          </w:tcPr>
          <w:p>
            <w:r/>
            <w:r>
              <w:rPr>
                <w:rFonts w:ascii="Arial" w:hAnsi="Arial"/>
                <w:sz w:val="17"/>
              </w:rPr>
              <w:t>Import, run verification, draw samples</w:t>
            </w:r>
          </w:p>
        </w:tc>
      </w:tr>
      <w:tr>
        <w:tc>
          <w:tcPr>
            <w:tcW w:type="dxa" w:w="864"/>
          </w:tcPr>
          <w:p>
            <w:r/>
            <w:r>
              <w:rPr>
                <w:rFonts w:ascii="Arial" w:hAnsi="Arial"/>
                <w:sz w:val="17"/>
              </w:rPr>
              <w:t>3</w:t>
            </w:r>
          </w:p>
        </w:tc>
        <w:tc>
          <w:tcPr>
            <w:tcW w:type="dxa" w:w="2160"/>
          </w:tcPr>
          <w:p>
            <w:r/>
            <w:r>
              <w:rPr>
                <w:rFonts w:ascii="Arial" w:hAnsi="Arial"/>
                <w:sz w:val="17"/>
              </w:rPr>
              <w:t>manager</w:t>
            </w:r>
          </w:p>
        </w:tc>
        <w:tc>
          <w:tcPr>
            <w:tcW w:type="dxa" w:w="6336"/>
          </w:tcPr>
          <w:p>
            <w:r/>
            <w:r>
              <w:rPr>
                <w:rFonts w:ascii="Arial" w:hAnsi="Arial"/>
                <w:sz w:val="17"/>
              </w:rPr>
              <w:t>Contributor plus team oversight</w:t>
            </w:r>
          </w:p>
        </w:tc>
      </w:tr>
      <w:tr>
        <w:tc>
          <w:tcPr>
            <w:tcW w:type="dxa" w:w="864"/>
            <w:shd w:val="clear" w:color="auto" w:fill="F2F4F7"/>
          </w:tcPr>
          <w:p>
            <w:r/>
            <w:r>
              <w:rPr>
                <w:rFonts w:ascii="Arial" w:hAnsi="Arial"/>
                <w:sz w:val="17"/>
              </w:rPr>
              <w:t>4</w:t>
            </w:r>
          </w:p>
        </w:tc>
        <w:tc>
          <w:tcPr>
            <w:tcW w:type="dxa" w:w="2160"/>
            <w:shd w:val="clear" w:color="auto" w:fill="F2F4F7"/>
          </w:tcPr>
          <w:p>
            <w:r/>
            <w:r>
              <w:rPr>
                <w:rFonts w:ascii="Arial" w:hAnsi="Arial"/>
                <w:sz w:val="17"/>
              </w:rPr>
              <w:t>reviewer</w:t>
            </w:r>
          </w:p>
        </w:tc>
        <w:tc>
          <w:tcPr>
            <w:tcW w:type="dxa" w:w="6336"/>
            <w:shd w:val="clear" w:color="auto" w:fill="F2F4F7"/>
          </w:tcPr>
          <w:p>
            <w:r/>
            <w:r>
              <w:rPr>
                <w:rFonts w:ascii="Arial" w:hAnsi="Arial"/>
                <w:sz w:val="17"/>
              </w:rPr>
              <w:t>Front-line review; resolve B3 classifications</w:t>
            </w:r>
          </w:p>
        </w:tc>
      </w:tr>
      <w:tr>
        <w:tc>
          <w:tcPr>
            <w:tcW w:type="dxa" w:w="864"/>
          </w:tcPr>
          <w:p>
            <w:r/>
            <w:r>
              <w:rPr>
                <w:rFonts w:ascii="Arial" w:hAnsi="Arial"/>
                <w:sz w:val="17"/>
              </w:rPr>
              <w:t>5</w:t>
            </w:r>
          </w:p>
        </w:tc>
        <w:tc>
          <w:tcPr>
            <w:tcW w:type="dxa" w:w="2160"/>
          </w:tcPr>
          <w:p>
            <w:r/>
            <w:r>
              <w:rPr>
                <w:rFonts w:ascii="Arial" w:hAnsi="Arial"/>
                <w:sz w:val="17"/>
              </w:rPr>
              <w:t>senior_analyst</w:t>
            </w:r>
          </w:p>
        </w:tc>
        <w:tc>
          <w:tcPr>
            <w:tcW w:type="dxa" w:w="6336"/>
          </w:tcPr>
          <w:p>
            <w:r/>
            <w:r>
              <w:rPr>
                <w:rFonts w:ascii="Arial" w:hAnsi="Arial"/>
                <w:sz w:val="17"/>
              </w:rPr>
              <w:t>Bucket overrides, B3 escalation queue, calibration</w:t>
            </w:r>
          </w:p>
        </w:tc>
      </w:tr>
      <w:tr>
        <w:tc>
          <w:tcPr>
            <w:tcW w:type="dxa" w:w="864"/>
            <w:shd w:val="clear" w:color="auto" w:fill="F2F4F7"/>
          </w:tcPr>
          <w:p>
            <w:r/>
            <w:r>
              <w:rPr>
                <w:rFonts w:ascii="Arial" w:hAnsi="Arial"/>
                <w:sz w:val="17"/>
              </w:rPr>
              <w:t>6</w:t>
            </w:r>
          </w:p>
        </w:tc>
        <w:tc>
          <w:tcPr>
            <w:tcW w:type="dxa" w:w="2160"/>
            <w:shd w:val="clear" w:color="auto" w:fill="F2F4F7"/>
          </w:tcPr>
          <w:p>
            <w:r/>
            <w:r>
              <w:rPr>
                <w:rFonts w:ascii="Arial" w:hAnsi="Arial"/>
                <w:sz w:val="17"/>
              </w:rPr>
              <w:t>qalead</w:t>
            </w:r>
          </w:p>
        </w:tc>
        <w:tc>
          <w:tcPr>
            <w:tcW w:type="dxa" w:w="6336"/>
            <w:shd w:val="clear" w:color="auto" w:fill="F2F4F7"/>
          </w:tcPr>
          <w:p>
            <w:r/>
            <w:r>
              <w:rPr>
                <w:rFonts w:ascii="Arial" w:hAnsi="Arial"/>
                <w:sz w:val="17"/>
              </w:rPr>
              <w:t>Methodology approval, deliverable sign-off, view all queues</w:t>
            </w:r>
          </w:p>
        </w:tc>
      </w:tr>
      <w:tr>
        <w:tc>
          <w:tcPr>
            <w:tcW w:type="dxa" w:w="864"/>
          </w:tcPr>
          <w:p>
            <w:r/>
            <w:r>
              <w:rPr>
                <w:rFonts w:ascii="Arial" w:hAnsi="Arial"/>
                <w:sz w:val="17"/>
              </w:rPr>
              <w:t>7</w:t>
            </w:r>
          </w:p>
        </w:tc>
        <w:tc>
          <w:tcPr>
            <w:tcW w:type="dxa" w:w="2160"/>
          </w:tcPr>
          <w:p>
            <w:r/>
            <w:r>
              <w:rPr>
                <w:rFonts w:ascii="Arial" w:hAnsi="Arial"/>
                <w:sz w:val="17"/>
              </w:rPr>
              <w:t>program_manager</w:t>
            </w:r>
          </w:p>
        </w:tc>
        <w:tc>
          <w:tcPr>
            <w:tcW w:type="dxa" w:w="6336"/>
          </w:tcPr>
          <w:p>
            <w:r/>
            <w:r>
              <w:rPr>
                <w:rFonts w:ascii="Arial" w:hAnsi="Arial"/>
                <w:sz w:val="17"/>
              </w:rPr>
              <w:t>Deliverable submission, full audit log, cycle management</w:t>
            </w:r>
          </w:p>
        </w:tc>
      </w:tr>
      <w:tr>
        <w:tc>
          <w:tcPr>
            <w:tcW w:type="dxa" w:w="864"/>
            <w:shd w:val="clear" w:color="auto" w:fill="F2F4F7"/>
          </w:tcPr>
          <w:p>
            <w:r/>
            <w:r>
              <w:rPr>
                <w:rFonts w:ascii="Arial" w:hAnsi="Arial"/>
                <w:sz w:val="17"/>
              </w:rPr>
              <w:t>8</w:t>
            </w:r>
          </w:p>
        </w:tc>
        <w:tc>
          <w:tcPr>
            <w:tcW w:type="dxa" w:w="2160"/>
            <w:shd w:val="clear" w:color="auto" w:fill="F2F4F7"/>
          </w:tcPr>
          <w:p>
            <w:r/>
            <w:r>
              <w:rPr>
                <w:rFonts w:ascii="Arial" w:hAnsi="Arial"/>
                <w:sz w:val="17"/>
              </w:rPr>
              <w:t>admin</w:t>
            </w:r>
          </w:p>
        </w:tc>
        <w:tc>
          <w:tcPr>
            <w:tcW w:type="dxa" w:w="6336"/>
            <w:shd w:val="clear" w:color="auto" w:fill="F2F4F7"/>
          </w:tcPr>
          <w:p>
            <w:r/>
            <w:r>
              <w:rPr>
                <w:rFonts w:ascii="Arial" w:hAnsi="Arial"/>
                <w:sz w:val="17"/>
              </w:rPr>
              <w:t>Full access including rule authoring and user management</w:t>
            </w:r>
          </w:p>
        </w:tc>
      </w:tr>
    </w:tbl>
    <w:p/>
    <w:p>
      <w:r>
        <w:rPr>
          <w:rFonts w:ascii="Arial" w:hAnsi="Arial"/>
          <w:b w:val="0"/>
          <w:i w:val="0"/>
          <w:sz w:val="20"/>
        </w:rPr>
        <w:t>The contract-facing roles at levels 4 to 7 exist because the review workflow separates the person who classifies from the person who approves the methodology and from the person who submits the deliverable. Collapsing them into a single administrator role would remove that separation of duties.</w:t>
      </w:r>
    </w:p>
    <w:p>
      <w:pPr>
        <w:pStyle w:val="Heading2"/>
      </w:pPr>
      <w:r>
        <w:t>6.4 Account lifecycle and protective limits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0B3C5D"/>
          </w:tcPr>
          <w:p>
            <w:r/>
            <w:r>
              <w:rPr>
                <w:rFonts w:ascii="Arial" w:hAnsi="Arial"/>
                <w:b/>
                <w:color w:val="FFFFFF"/>
                <w:sz w:val="17"/>
              </w:rPr>
              <w:t>Control</w:t>
            </w:r>
          </w:p>
        </w:tc>
        <w:tc>
          <w:tcPr>
            <w:tcW w:type="dxa" w:w="2448"/>
            <w:shd w:val="clear" w:color="auto" w:fill="0B3C5D"/>
          </w:tcPr>
          <w:p>
            <w:r/>
            <w:r>
              <w:rPr>
                <w:rFonts w:ascii="Arial" w:hAnsi="Arial"/>
                <w:b/>
                <w:color w:val="FFFFFF"/>
                <w:sz w:val="17"/>
              </w:rPr>
              <w:t>Threshold</w:t>
            </w:r>
          </w:p>
        </w:tc>
        <w:tc>
          <w:tcPr>
            <w:tcW w:type="dxa" w:w="1584"/>
            <w:shd w:val="clear" w:color="auto" w:fill="0B3C5D"/>
          </w:tcPr>
          <w:p>
            <w:r/>
            <w:r>
              <w:rPr>
                <w:rFonts w:ascii="Arial" w:hAnsi="Arial"/>
                <w:b/>
                <w:color w:val="FFFFFF"/>
                <w:sz w:val="17"/>
              </w:rPr>
              <w:t>Window</w:t>
            </w:r>
          </w:p>
        </w:tc>
        <w:tc>
          <w:tcPr>
            <w:tcW w:type="dxa" w:w="2736"/>
            <w:shd w:val="clear" w:color="auto" w:fill="0B3C5D"/>
          </w:tcPr>
          <w:p>
            <w:r/>
            <w:r>
              <w:rPr>
                <w:rFonts w:ascii="Arial" w:hAnsi="Arial"/>
                <w:b/>
                <w:color w:val="FFFFFF"/>
                <w:sz w:val="17"/>
              </w:rPr>
              <w:t>Effect</w:t>
            </w:r>
          </w:p>
        </w:tc>
      </w:tr>
      <w:tr>
        <w:tc>
          <w:tcPr>
            <w:tcW w:type="dxa" w:w="2592"/>
          </w:tcPr>
          <w:p>
            <w:r/>
            <w:r>
              <w:rPr>
                <w:rFonts w:ascii="Arial" w:hAnsi="Arial"/>
                <w:sz w:val="17"/>
              </w:rPr>
              <w:t>Account lockout</w:t>
            </w:r>
          </w:p>
        </w:tc>
        <w:tc>
          <w:tcPr>
            <w:tcW w:type="dxa" w:w="2448"/>
          </w:tcPr>
          <w:p>
            <w:r/>
            <w:r>
              <w:rPr>
                <w:rFonts w:ascii="Arial" w:hAnsi="Arial"/>
                <w:sz w:val="17"/>
              </w:rPr>
              <w:t>5 failed logins</w:t>
            </w:r>
          </w:p>
        </w:tc>
        <w:tc>
          <w:tcPr>
            <w:tcW w:type="dxa" w:w="1584"/>
          </w:tcPr>
          <w:p>
            <w:r/>
            <w:r>
              <w:rPr>
                <w:rFonts w:ascii="Arial" w:hAnsi="Arial"/>
                <w:sz w:val="17"/>
              </w:rPr>
              <w:t>15 minutes</w:t>
            </w:r>
          </w:p>
        </w:tc>
        <w:tc>
          <w:tcPr>
            <w:tcW w:type="dxa" w:w="2736"/>
          </w:tcPr>
          <w:p>
            <w:r/>
            <w:r>
              <w:rPr>
                <w:rFonts w:ascii="Arial" w:hAnsi="Arial"/>
                <w:sz w:val="17"/>
              </w:rPr>
              <w:t>Further attempts on that account are refused</w:t>
            </w:r>
          </w:p>
        </w:tc>
      </w:tr>
      <w:tr>
        <w:tc>
          <w:tcPr>
            <w:tcW w:type="dxa" w:w="2592"/>
            <w:shd w:val="clear" w:color="auto" w:fill="F2F4F7"/>
          </w:tcPr>
          <w:p>
            <w:r/>
            <w:r>
              <w:rPr>
                <w:rFonts w:ascii="Arial" w:hAnsi="Arial"/>
                <w:sz w:val="17"/>
              </w:rPr>
              <w:t>Per-address login throttle</w:t>
            </w:r>
          </w:p>
        </w:tc>
        <w:tc>
          <w:tcPr>
            <w:tcW w:type="dxa" w:w="2448"/>
            <w:shd w:val="clear" w:color="auto" w:fill="F2F4F7"/>
          </w:tcPr>
          <w:p>
            <w:r/>
            <w:r>
              <w:rPr>
                <w:rFonts w:ascii="Arial" w:hAnsi="Arial"/>
                <w:sz w:val="17"/>
              </w:rPr>
              <w:t>20 attempts</w:t>
            </w:r>
          </w:p>
        </w:tc>
        <w:tc>
          <w:tcPr>
            <w:tcW w:type="dxa" w:w="1584"/>
            <w:shd w:val="clear" w:color="auto" w:fill="F2F4F7"/>
          </w:tcPr>
          <w:p>
            <w:r/>
            <w:r>
              <w:rPr>
                <w:rFonts w:ascii="Arial" w:hAnsi="Arial"/>
                <w:sz w:val="17"/>
              </w:rPr>
              <w:t>15 minutes</w:t>
            </w:r>
          </w:p>
        </w:tc>
        <w:tc>
          <w:tcPr>
            <w:tcW w:type="dxa" w:w="2736"/>
            <w:shd w:val="clear" w:color="auto" w:fill="F2F4F7"/>
          </w:tcPr>
          <w:p>
            <w:r/>
            <w:r>
              <w:rPr>
                <w:rFonts w:ascii="Arial" w:hAnsi="Arial"/>
                <w:sz w:val="17"/>
              </w:rPr>
              <w:t>Further attempts from that address are refused</w:t>
            </w:r>
          </w:p>
        </w:tc>
      </w:tr>
      <w:tr>
        <w:tc>
          <w:tcPr>
            <w:tcW w:type="dxa" w:w="2592"/>
          </w:tcPr>
          <w:p>
            <w:r/>
            <w:r>
              <w:rPr>
                <w:rFonts w:ascii="Arial" w:hAnsi="Arial"/>
                <w:sz w:val="17"/>
              </w:rPr>
              <w:t>Registration throttle</w:t>
            </w:r>
          </w:p>
        </w:tc>
        <w:tc>
          <w:tcPr>
            <w:tcW w:type="dxa" w:w="2448"/>
          </w:tcPr>
          <w:p>
            <w:r/>
            <w:r>
              <w:rPr>
                <w:rFonts w:ascii="Arial" w:hAnsi="Arial"/>
                <w:sz w:val="17"/>
              </w:rPr>
              <w:t>5 registrations</w:t>
            </w:r>
          </w:p>
        </w:tc>
        <w:tc>
          <w:tcPr>
            <w:tcW w:type="dxa" w:w="1584"/>
          </w:tcPr>
          <w:p>
            <w:r/>
            <w:r>
              <w:rPr>
                <w:rFonts w:ascii="Arial" w:hAnsi="Arial"/>
                <w:sz w:val="17"/>
              </w:rPr>
              <w:t>1 hour</w:t>
            </w:r>
          </w:p>
        </w:tc>
        <w:tc>
          <w:tcPr>
            <w:tcW w:type="dxa" w:w="2736"/>
          </w:tcPr>
          <w:p>
            <w:r/>
            <w:r>
              <w:rPr>
                <w:rFonts w:ascii="Arial" w:hAnsi="Arial"/>
                <w:sz w:val="17"/>
              </w:rPr>
              <w:t>Guards against mail-bombing through the signup path</w:t>
            </w:r>
          </w:p>
        </w:tc>
      </w:tr>
      <w:tr>
        <w:tc>
          <w:tcPr>
            <w:tcW w:type="dxa" w:w="2592"/>
            <w:shd w:val="clear" w:color="auto" w:fill="F2F4F7"/>
          </w:tcPr>
          <w:p>
            <w:r/>
            <w:r>
              <w:rPr>
                <w:rFonts w:ascii="Arial" w:hAnsi="Arial"/>
                <w:sz w:val="17"/>
              </w:rPr>
              <w:t>General API rate limit</w:t>
            </w:r>
          </w:p>
        </w:tc>
        <w:tc>
          <w:tcPr>
            <w:tcW w:type="dxa" w:w="2448"/>
            <w:shd w:val="clear" w:color="auto" w:fill="F2F4F7"/>
          </w:tcPr>
          <w:p>
            <w:r/>
            <w:r>
              <w:rPr>
                <w:rFonts w:ascii="Arial" w:hAnsi="Arial"/>
                <w:sz w:val="17"/>
              </w:rPr>
              <w:t>60 requests per minute (default tier)</w:t>
            </w:r>
          </w:p>
        </w:tc>
        <w:tc>
          <w:tcPr>
            <w:tcW w:type="dxa" w:w="1584"/>
            <w:shd w:val="clear" w:color="auto" w:fill="F2F4F7"/>
          </w:tcPr>
          <w:p>
            <w:r/>
            <w:r>
              <w:rPr>
                <w:rFonts w:ascii="Arial" w:hAnsi="Arial"/>
                <w:sz w:val="17"/>
              </w:rPr>
              <w:t>Sliding</w:t>
            </w:r>
          </w:p>
        </w:tc>
        <w:tc>
          <w:tcPr>
            <w:tcW w:type="dxa" w:w="2736"/>
            <w:shd w:val="clear" w:color="auto" w:fill="F2F4F7"/>
          </w:tcPr>
          <w:p>
            <w:r/>
            <w:r>
              <w:rPr>
                <w:rFonts w:ascii="Arial" w:hAnsi="Arial"/>
                <w:sz w:val="17"/>
              </w:rPr>
              <w:t>429 with a retry indication</w:t>
            </w:r>
          </w:p>
        </w:tc>
      </w:tr>
    </w:tbl>
    <w:p/>
    <w:p>
      <w:r>
        <w:rPr>
          <w:rFonts w:ascii="Arial" w:hAnsi="Arial"/>
          <w:b w:val="0"/>
          <w:i w:val="0"/>
          <w:sz w:val="20"/>
        </w:rPr>
        <w:t>Login responses are time-equalised: a bcrypt operation runs even when the supplied address matches no account, so response timing cannot be used to enumerate valid accounts.</w:t>
      </w:r>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OPERATIONAL: </w:t>
            </w:r>
            <w:r>
              <w:rPr>
                <w:rFonts w:ascii="Arial" w:hAnsi="Arial"/>
                <w:sz w:val="18"/>
              </w:rPr>
              <w:t>The per-address throttle has a testing consequence worth recording. A lockout test consumes the address budget and will starve every subsequent authenticated test of a token. Test suites must run lockout cases last and abort explicitly if they cannot obtain a token, rather than reporting a cascade of misleading failures.</w:t>
            </w:r>
          </w:p>
        </w:tc>
      </w:tr>
    </w:tbl>
    <w:p/>
    <w:p>
      <w:r>
        <w:br w:type="page"/>
      </w:r>
    </w:p>
    <w:p>
      <w:pPr>
        <w:pStyle w:val="Heading1"/>
      </w:pPr>
      <w:r>
        <w:t>7. Case Management Module (Future Product)</w:t>
      </w:r>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SCOPE: </w:t>
            </w:r>
            <w:r>
              <w:rPr>
                <w:rFonts w:ascii="Arial" w:hAnsi="Arial"/>
                <w:sz w:val="18"/>
              </w:rPr>
              <w:t>Tables exist in the schema. NOT in TEFCA ARC scope and not funded under this contract. Documented so its presence in the database is not mistaken for contract work.</w:t>
            </w:r>
          </w:p>
        </w:tc>
      </w:tr>
    </w:tbl>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0B3C5D"/>
          </w:tcPr>
          <w:p>
            <w:r/>
            <w:r>
              <w:rPr>
                <w:rFonts w:ascii="Arial" w:hAnsi="Arial"/>
                <w:b/>
                <w:color w:val="FFFFFF"/>
                <w:sz w:val="17"/>
              </w:rPr>
              <w:t>Aspect</w:t>
            </w:r>
          </w:p>
        </w:tc>
        <w:tc>
          <w:tcPr>
            <w:tcW w:type="dxa" w:w="7200"/>
            <w:shd w:val="clear" w:color="auto" w:fill="0B3C5D"/>
          </w:tcPr>
          <w:p>
            <w:r/>
            <w:r>
              <w:rPr>
                <w:rFonts w:ascii="Arial" w:hAnsi="Arial"/>
                <w:b/>
                <w:color w:val="FFFFFF"/>
                <w:sz w:val="17"/>
              </w:rPr>
              <w:t>Design intent</w:t>
            </w:r>
          </w:p>
        </w:tc>
      </w:tr>
      <w:tr>
        <w:tc>
          <w:tcPr>
            <w:tcW w:type="dxa" w:w="2160"/>
          </w:tcPr>
          <w:p>
            <w:r/>
            <w:r>
              <w:rPr>
                <w:rFonts w:ascii="Arial" w:hAnsi="Arial"/>
                <w:sz w:val="17"/>
              </w:rPr>
              <w:t>Purpose</w:t>
            </w:r>
          </w:p>
        </w:tc>
        <w:tc>
          <w:tcPr>
            <w:tcW w:type="dxa" w:w="7200"/>
          </w:tcPr>
          <w:p>
            <w:r/>
            <w:r>
              <w:rPr>
                <w:rFonts w:ascii="Arial" w:hAnsi="Arial"/>
                <w:sz w:val="17"/>
              </w:rPr>
              <w:t>Configurable multi-agency case workflow</w:t>
            </w:r>
          </w:p>
        </w:tc>
      </w:tr>
      <w:tr>
        <w:tc>
          <w:tcPr>
            <w:tcW w:type="dxa" w:w="2160"/>
            <w:shd w:val="clear" w:color="auto" w:fill="F2F4F7"/>
          </w:tcPr>
          <w:p>
            <w:r/>
            <w:r>
              <w:rPr>
                <w:rFonts w:ascii="Arial" w:hAnsi="Arial"/>
                <w:sz w:val="17"/>
              </w:rPr>
              <w:t>Design</w:t>
            </w:r>
          </w:p>
        </w:tc>
        <w:tc>
          <w:tcPr>
            <w:tcW w:type="dxa" w:w="7200"/>
            <w:shd w:val="clear" w:color="auto" w:fill="F2F4F7"/>
          </w:tcPr>
          <w:p>
            <w:r/>
            <w:r>
              <w:rPr>
                <w:rFonts w:ascii="Arial" w:hAnsi="Arial"/>
                <w:sz w:val="17"/>
              </w:rPr>
              <w:t>Configurable states, service-level timers, recorded decisions</w:t>
            </w:r>
          </w:p>
        </w:tc>
      </w:tr>
      <w:tr>
        <w:tc>
          <w:tcPr>
            <w:tcW w:type="dxa" w:w="2160"/>
          </w:tcPr>
          <w:p>
            <w:r/>
            <w:r>
              <w:rPr>
                <w:rFonts w:ascii="Arial" w:hAnsi="Arial"/>
                <w:sz w:val="17"/>
              </w:rPr>
              <w:t>Candidate agencies</w:t>
            </w:r>
          </w:p>
        </w:tc>
        <w:tc>
          <w:tcPr>
            <w:tcW w:type="dxa" w:w="7200"/>
          </w:tcPr>
          <w:p>
            <w:r/>
            <w:r>
              <w:rPr>
                <w:rFonts w:ascii="Arial" w:hAnsi="Arial"/>
                <w:sz w:val="17"/>
              </w:rPr>
              <w:t>SBA, CMS, VA, IRS</w:t>
            </w:r>
          </w:p>
        </w:tc>
      </w:tr>
      <w:tr>
        <w:tc>
          <w:tcPr>
            <w:tcW w:type="dxa" w:w="2160"/>
            <w:shd w:val="clear" w:color="auto" w:fill="F2F4F7"/>
          </w:tcPr>
          <w:p>
            <w:r/>
            <w:r>
              <w:rPr>
                <w:rFonts w:ascii="Arial" w:hAnsi="Arial"/>
                <w:sz w:val="17"/>
              </w:rPr>
              <w:t>Tables</w:t>
            </w:r>
          </w:p>
        </w:tc>
        <w:tc>
          <w:tcPr>
            <w:tcW w:type="dxa" w:w="7200"/>
            <w:shd w:val="clear" w:color="auto" w:fill="F2F4F7"/>
          </w:tcPr>
          <w:p>
            <w:r/>
            <w:r>
              <w:rPr>
                <w:rFonts w:ascii="Arial" w:hAnsi="Arial"/>
                <w:sz w:val="17"/>
              </w:rPr>
              <w:t>tefca_cases, tefca_decisions</w:t>
            </w:r>
          </w:p>
        </w:tc>
      </w:tr>
      <w:tr>
        <w:tc>
          <w:tcPr>
            <w:tcW w:type="dxa" w:w="2160"/>
          </w:tcPr>
          <w:p>
            <w:r/>
            <w:r>
              <w:rPr>
                <w:rFonts w:ascii="Arial" w:hAnsi="Arial"/>
                <w:sz w:val="17"/>
              </w:rPr>
              <w:t>Status</w:t>
            </w:r>
          </w:p>
        </w:tc>
        <w:tc>
          <w:tcPr>
            <w:tcW w:type="dxa" w:w="7200"/>
          </w:tcPr>
          <w:p>
            <w:r/>
            <w:r>
              <w:rPr>
                <w:rFonts w:ascii="Arial" w:hAnsi="Arial"/>
                <w:sz w:val="17"/>
              </w:rPr>
              <w:t>Schema only — no exposed interface</w:t>
            </w:r>
          </w:p>
        </w:tc>
      </w:tr>
    </w:tbl>
    <w:p/>
    <w:p>
      <w:pPr>
        <w:pStyle w:val="Heading1"/>
      </w:pPr>
      <w:r>
        <w:t>8. Analytics and Reporting Module</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0B3C5D"/>
          </w:tcPr>
          <w:p>
            <w:r/>
            <w:r>
              <w:rPr>
                <w:rFonts w:ascii="Arial" w:hAnsi="Arial"/>
                <w:b/>
                <w:color w:val="FFFFFF"/>
                <w:sz w:val="17"/>
              </w:rPr>
              <w:t>Dashboard</w:t>
            </w:r>
          </w:p>
        </w:tc>
        <w:tc>
          <w:tcPr>
            <w:tcW w:type="dxa" w:w="4608"/>
            <w:shd w:val="clear" w:color="auto" w:fill="0B3C5D"/>
          </w:tcPr>
          <w:p>
            <w:r/>
            <w:r>
              <w:rPr>
                <w:rFonts w:ascii="Arial" w:hAnsi="Arial"/>
                <w:b/>
                <w:color w:val="FFFFFF"/>
                <w:sz w:val="17"/>
              </w:rPr>
              <w:t>Content</w:t>
            </w:r>
          </w:p>
        </w:tc>
        <w:tc>
          <w:tcPr>
            <w:tcW w:type="dxa" w:w="2736"/>
            <w:shd w:val="clear" w:color="auto" w:fill="0B3C5D"/>
          </w:tcPr>
          <w:p>
            <w:r/>
            <w:r>
              <w:rPr>
                <w:rFonts w:ascii="Arial" w:hAnsi="Arial"/>
                <w:b/>
                <w:color w:val="FFFFFF"/>
                <w:sz w:val="17"/>
              </w:rPr>
              <w:t>Audience</w:t>
            </w:r>
          </w:p>
        </w:tc>
      </w:tr>
      <w:tr>
        <w:tc>
          <w:tcPr>
            <w:tcW w:type="dxa" w:w="2016"/>
          </w:tcPr>
          <w:p>
            <w:r/>
            <w:r>
              <w:rPr>
                <w:rFonts w:ascii="Arial" w:hAnsi="Arial"/>
                <w:sz w:val="17"/>
              </w:rPr>
              <w:t>TEFCA dashboard</w:t>
            </w:r>
          </w:p>
        </w:tc>
        <w:tc>
          <w:tcPr>
            <w:tcW w:type="dxa" w:w="4608"/>
          </w:tcPr>
          <w:p>
            <w:r/>
            <w:r>
              <w:rPr>
                <w:rFonts w:ascii="Arial" w:hAnsi="Arial"/>
                <w:sz w:val="17"/>
              </w:rPr>
              <w:t>Entity counts, verification status distribution, B1–B4 distribution, review queue depth</w:t>
            </w:r>
          </w:p>
        </w:tc>
        <w:tc>
          <w:tcPr>
            <w:tcW w:type="dxa" w:w="2736"/>
          </w:tcPr>
          <w:p>
            <w:r/>
            <w:r>
              <w:rPr>
                <w:rFonts w:ascii="Arial" w:hAnsi="Arial"/>
                <w:sz w:val="17"/>
              </w:rPr>
              <w:t>ONC and AGT programme staff</w:t>
            </w:r>
          </w:p>
        </w:tc>
      </w:tr>
      <w:tr>
        <w:tc>
          <w:tcPr>
            <w:tcW w:type="dxa" w:w="2016"/>
            <w:shd w:val="clear" w:color="auto" w:fill="F2F4F7"/>
          </w:tcPr>
          <w:p>
            <w:r/>
            <w:r>
              <w:rPr>
                <w:rFonts w:ascii="Arial" w:hAnsi="Arial"/>
                <w:sz w:val="17"/>
              </w:rPr>
              <w:t>Bulletin dashboard</w:t>
            </w:r>
          </w:p>
        </w:tc>
        <w:tc>
          <w:tcPr>
            <w:tcW w:type="dxa" w:w="4608"/>
            <w:shd w:val="clear" w:color="auto" w:fill="F2F4F7"/>
          </w:tcPr>
          <w:p>
            <w:r/>
            <w:r>
              <w:rPr>
                <w:rFonts w:ascii="Arial" w:hAnsi="Arial"/>
                <w:sz w:val="17"/>
              </w:rPr>
              <w:t>Collection runs, article counts, per-provider cost</w:t>
            </w:r>
          </w:p>
        </w:tc>
        <w:tc>
          <w:tcPr>
            <w:tcW w:type="dxa" w:w="2736"/>
            <w:shd w:val="clear" w:color="auto" w:fill="F2F4F7"/>
          </w:tcPr>
          <w:p>
            <w:r/>
            <w:r>
              <w:rPr>
                <w:rFonts w:ascii="Arial" w:hAnsi="Arial"/>
                <w:sz w:val="17"/>
              </w:rPr>
              <w:t>AGT programme staff</w:t>
            </w:r>
          </w:p>
        </w:tc>
      </w:tr>
      <w:tr>
        <w:tc>
          <w:tcPr>
            <w:tcW w:type="dxa" w:w="2016"/>
          </w:tcPr>
          <w:p>
            <w:r/>
            <w:r>
              <w:rPr>
                <w:rFonts w:ascii="Arial" w:hAnsi="Arial"/>
                <w:sz w:val="17"/>
              </w:rPr>
              <w:t>Security dashboard</w:t>
            </w:r>
          </w:p>
        </w:tc>
        <w:tc>
          <w:tcPr>
            <w:tcW w:type="dxa" w:w="4608"/>
          </w:tcPr>
          <w:p>
            <w:r/>
            <w:r>
              <w:rPr>
                <w:rFonts w:ascii="Arial" w:hAnsi="Arial"/>
                <w:sz w:val="17"/>
              </w:rPr>
              <w:t>Finding counts by severity, scan currency</w:t>
            </w:r>
          </w:p>
        </w:tc>
        <w:tc>
          <w:tcPr>
            <w:tcW w:type="dxa" w:w="2736"/>
          </w:tcPr>
          <w:p>
            <w:r/>
            <w:r>
              <w:rPr>
                <w:rFonts w:ascii="Arial" w:hAnsi="Arial"/>
                <w:sz w:val="17"/>
              </w:rPr>
              <w:t>AGT technical staff</w:t>
            </w:r>
          </w:p>
        </w:tc>
      </w:tr>
    </w:tbl>
    <w:p/>
    <w:p>
      <w:r>
        <w:rPr>
          <w:rFonts w:ascii="Arial" w:hAnsi="Arial"/>
          <w:b w:val="0"/>
          <w:i w:val="0"/>
          <w:sz w:val="20"/>
        </w:rPr>
        <w:t>Common pattern: each dashboard endpoint returns aggregated JSON computed server-side. Aggregation is never performed in the browser, so a dashboard figure and a report figure covering the same period are computed by the same code path and cannot disagree.</w:t>
      </w:r>
    </w:p>
    <w:p>
      <w:r>
        <w:br w:type="page"/>
      </w:r>
    </w:p>
    <w:p>
      <w:pPr>
        <w:pStyle w:val="Heading1"/>
      </w:pPr>
      <w:r>
        <w:t>9. Error Handling Design</w:t>
      </w:r>
    </w:p>
    <w:p>
      <w:pPr>
        <w:pStyle w:val="Heading2"/>
      </w:pPr>
      <w:r>
        <w:t>9.1 Response shape</w:t>
      </w:r>
    </w:p>
    <w:tbl>
      <w:tblPr>
        <w:tblStyle w:val="TableGrid"/>
        <w:tblW w:type="auto" w:w="0"/>
        <w:tblLook w:firstColumn="1" w:firstRow="1" w:lastColumn="0" w:lastRow="0" w:noHBand="0" w:noVBand="1" w:val="04A0"/>
      </w:tblPr>
      <w:tblGrid>
        <w:gridCol w:w="9360"/>
      </w:tblGrid>
      <w:tr>
        <w:tc>
          <w:tcPr>
            <w:tcW w:type="dxa" w:w="9360"/>
            <w:shd w:val="clear" w:color="auto" w:fill="F7F9FC"/>
          </w:tcPr>
          <w:p>
            <w:pPr>
              <w:spacing w:after="0" w:line="240" w:lineRule="auto"/>
            </w:pPr>
            <w:r/>
            <w:r>
              <w:rPr>
                <w:rFonts w:ascii="Consolas" w:hAnsi="Consolas"/>
                <w:sz w:val="15"/>
                <w:rFonts w:ascii="Consolas" w:hAnsi="Consolas" w:cs="Consolas"/>
              </w:rPr>
              <w:t xml:space="preserve">  {</w:t>
            </w:r>
            <w:r>
              <w:rPr>
                <w:rFonts w:ascii="Consolas" w:hAnsi="Consolas"/>
                <w:sz w:val="15"/>
                <w:rFonts w:ascii="Consolas" w:hAnsi="Consolas" w:cs="Consolas"/>
              </w:rPr>
              <w:br/>
              <w:t xml:space="preserve">    "detail":     "Human-readable message",</w:t>
            </w:r>
            <w:r>
              <w:rPr>
                <w:rFonts w:ascii="Consolas" w:hAnsi="Consolas"/>
                <w:sz w:val="15"/>
                <w:rFonts w:ascii="Consolas" w:hAnsi="Consolas" w:cs="Consolas"/>
              </w:rPr>
              <w:br/>
              <w:t xml:space="preserve">    "error_code": "MACHINE_READABLE_CODE",</w:t>
            </w:r>
            <w:r>
              <w:rPr>
                <w:rFonts w:ascii="Consolas" w:hAnsi="Consolas"/>
                <w:sz w:val="15"/>
                <w:rFonts w:ascii="Consolas" w:hAnsi="Consolas" w:cs="Consolas"/>
              </w:rPr>
              <w:br/>
              <w:t xml:space="preserve">    "status":     4xx | 5xx,</w:t>
            </w:r>
            <w:r>
              <w:rPr>
                <w:rFonts w:ascii="Consolas" w:hAnsi="Consolas"/>
                <w:sz w:val="15"/>
                <w:rFonts w:ascii="Consolas" w:hAnsi="Consolas" w:cs="Consolas"/>
              </w:rPr>
              <w:br/>
              <w:t xml:space="preserve">    "request_id": "uuid"</w:t>
            </w:r>
            <w:r>
              <w:rPr>
                <w:rFonts w:ascii="Consolas" w:hAnsi="Consolas"/>
                <w:sz w:val="15"/>
                <w:rFonts w:ascii="Consolas" w:hAnsi="Consolas" w:cs="Consolas"/>
              </w:rPr>
              <w:br/>
              <w:t xml:space="preserve">  }</w:t>
            </w:r>
          </w:p>
        </w:tc>
      </w:tr>
    </w:tbl>
    <w:p>
      <w:r>
        <w:rPr>
          <w:rFonts w:ascii="Arial" w:hAnsi="Arial"/>
          <w:i/>
          <w:color w:val="555555"/>
          <w:sz w:val="16"/>
        </w:rPr>
        <w:t>Figure 2. Structured error response. The request identifier correlates a user report with a server log entry without exposing internals.</w:t>
      </w:r>
    </w:p>
    <w:p/>
    <w:p>
      <w:pPr>
        <w:pStyle w:val="Heading2"/>
      </w:pPr>
      <w:r>
        <w:t>9.2 Disclosure rules</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0B3C5D"/>
          </w:tcPr>
          <w:p>
            <w:r/>
            <w:r>
              <w:rPr>
                <w:rFonts w:ascii="Arial" w:hAnsi="Arial"/>
                <w:b/>
                <w:color w:val="FFFFFF"/>
                <w:sz w:val="17"/>
              </w:rPr>
              <w:t>Rule</w:t>
            </w:r>
          </w:p>
        </w:tc>
        <w:tc>
          <w:tcPr>
            <w:tcW w:type="dxa" w:w="5904"/>
            <w:shd w:val="clear" w:color="auto" w:fill="0B3C5D"/>
          </w:tcPr>
          <w:p>
            <w:r/>
            <w:r>
              <w:rPr>
                <w:rFonts w:ascii="Arial" w:hAnsi="Arial"/>
                <w:b/>
                <w:color w:val="FFFFFF"/>
                <w:sz w:val="17"/>
              </w:rPr>
              <w:t>Reason</w:t>
            </w:r>
          </w:p>
        </w:tc>
      </w:tr>
      <w:tr>
        <w:tc>
          <w:tcPr>
            <w:tcW w:type="dxa" w:w="3456"/>
          </w:tcPr>
          <w:p>
            <w:r/>
            <w:r>
              <w:rPr>
                <w:rFonts w:ascii="Arial" w:hAnsi="Arial"/>
                <w:sz w:val="17"/>
              </w:rPr>
              <w:t>No stack traces in production responses</w:t>
            </w:r>
          </w:p>
        </w:tc>
        <w:tc>
          <w:tcPr>
            <w:tcW w:type="dxa" w:w="5904"/>
          </w:tcPr>
          <w:p>
            <w:r/>
            <w:r>
              <w:rPr>
                <w:rFonts w:ascii="Arial" w:hAnsi="Arial"/>
                <w:sz w:val="17"/>
              </w:rPr>
              <w:t>A trace reveals file paths, framework versions and internal structure</w:t>
            </w:r>
          </w:p>
        </w:tc>
      </w:tr>
      <w:tr>
        <w:tc>
          <w:tcPr>
            <w:tcW w:type="dxa" w:w="3456"/>
            <w:shd w:val="clear" w:color="auto" w:fill="F2F4F7"/>
          </w:tcPr>
          <w:p>
            <w:r/>
            <w:r>
              <w:rPr>
                <w:rFonts w:ascii="Arial" w:hAnsi="Arial"/>
                <w:sz w:val="17"/>
              </w:rPr>
              <w:t>No database detail in error messages</w:t>
            </w:r>
          </w:p>
        </w:tc>
        <w:tc>
          <w:tcPr>
            <w:tcW w:type="dxa" w:w="5904"/>
            <w:shd w:val="clear" w:color="auto" w:fill="F2F4F7"/>
          </w:tcPr>
          <w:p>
            <w:r/>
            <w:r>
              <w:rPr>
                <w:rFonts w:ascii="Arial" w:hAnsi="Arial"/>
                <w:sz w:val="17"/>
              </w:rPr>
              <w:t>Driver errors disclose schema, table and column names</w:t>
            </w:r>
          </w:p>
        </w:tc>
      </w:tr>
      <w:tr>
        <w:tc>
          <w:tcPr>
            <w:tcW w:type="dxa" w:w="3456"/>
          </w:tcPr>
          <w:p>
            <w:r/>
            <w:r>
              <w:rPr>
                <w:rFonts w:ascii="Arial" w:hAnsi="Arial"/>
                <w:sz w:val="17"/>
              </w:rPr>
              <w:t>No path echo in 404 responses</w:t>
            </w:r>
          </w:p>
        </w:tc>
        <w:tc>
          <w:tcPr>
            <w:tcW w:type="dxa" w:w="5904"/>
          </w:tcPr>
          <w:p>
            <w:r/>
            <w:r>
              <w:rPr>
                <w:rFonts w:ascii="Arial" w:hAnsi="Arial"/>
                <w:sz w:val="17"/>
              </w:rPr>
              <w:t>Echoing the requested path enables reflected content injection and confirms path structure</w:t>
            </w:r>
          </w:p>
        </w:tc>
      </w:tr>
      <w:tr>
        <w:tc>
          <w:tcPr>
            <w:tcW w:type="dxa" w:w="3456"/>
            <w:shd w:val="clear" w:color="auto" w:fill="F2F4F7"/>
          </w:tcPr>
          <w:p>
            <w:r/>
            <w:r>
              <w:rPr>
                <w:rFonts w:ascii="Arial" w:hAnsi="Arial"/>
                <w:sz w:val="17"/>
              </w:rPr>
              <w:t>Identical response for unknown account and wrong password</w:t>
            </w:r>
          </w:p>
        </w:tc>
        <w:tc>
          <w:tcPr>
            <w:tcW w:type="dxa" w:w="5904"/>
            <w:shd w:val="clear" w:color="auto" w:fill="F2F4F7"/>
          </w:tcPr>
          <w:p>
            <w:r/>
            <w:r>
              <w:rPr>
                <w:rFonts w:ascii="Arial" w:hAnsi="Arial"/>
                <w:sz w:val="17"/>
              </w:rPr>
              <w:t>Distinguishable responses turn the login endpoint into an account enumeration oracle</w:t>
            </w:r>
          </w:p>
        </w:tc>
      </w:tr>
      <w:tr>
        <w:tc>
          <w:tcPr>
            <w:tcW w:type="dxa" w:w="3456"/>
          </w:tcPr>
          <w:p>
            <w:r/>
            <w:r>
              <w:rPr>
                <w:rFonts w:ascii="Arial" w:hAnsi="Arial"/>
                <w:sz w:val="17"/>
              </w:rPr>
              <w:t>Time-equalised authentication failure</w:t>
            </w:r>
          </w:p>
        </w:tc>
        <w:tc>
          <w:tcPr>
            <w:tcW w:type="dxa" w:w="5904"/>
          </w:tcPr>
          <w:p>
            <w:r/>
            <w:r>
              <w:rPr>
                <w:rFonts w:ascii="Arial" w:hAnsi="Arial"/>
                <w:sz w:val="17"/>
              </w:rPr>
              <w:t>Response timing is an enumeration side channel even when the response body is identical</w:t>
            </w:r>
          </w:p>
        </w:tc>
      </w:tr>
      <w:tr>
        <w:tc>
          <w:tcPr>
            <w:tcW w:type="dxa" w:w="3456"/>
            <w:shd w:val="clear" w:color="auto" w:fill="F2F4F7"/>
          </w:tcPr>
          <w:p>
            <w:r/>
            <w:r>
              <w:rPr>
                <w:rFonts w:ascii="Arial" w:hAnsi="Arial"/>
                <w:sz w:val="17"/>
              </w:rPr>
              <w:t>Configuration names may appear; values never do</w:t>
            </w:r>
          </w:p>
        </w:tc>
        <w:tc>
          <w:tcPr>
            <w:tcW w:type="dxa" w:w="5904"/>
            <w:shd w:val="clear" w:color="auto" w:fill="F2F4F7"/>
          </w:tcPr>
          <w:p>
            <w:r/>
            <w:r>
              <w:rPr>
                <w:rFonts w:ascii="Arial" w:hAnsi="Arial"/>
                <w:sz w:val="17"/>
              </w:rPr>
              <w:t>Naming a required setting is operationally useful; the value is a credential</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DEFECT HISTORY: </w:t>
            </w:r>
            <w:r>
              <w:rPr>
                <w:rFonts w:ascii="Arial" w:hAnsi="Arial"/>
                <w:sz w:val="18"/>
              </w:rPr>
              <w:t>The last rule produced a false positive during Security Validation. A test flagged a credential disclosure on a response containing the text 'requires SAM_GOV_API_KEY'. That is a configuration NAME in an explanatory note, not a credential VALUE, and nothing was disclosed. The test assertion was corrected; no application change was warranted. Auto-fixing it would have degraded a useful message to satisfy a faulty test.</w:t>
            </w:r>
          </w:p>
        </w:tc>
      </w:tr>
    </w:tbl>
    <w:p/>
    <w:p>
      <w:pPr>
        <w:pStyle w:val="Heading2"/>
      </w:pPr>
      <w:r>
        <w:t>9.3 Failure isolation</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0B3C5D"/>
          </w:tcPr>
          <w:p>
            <w:r/>
            <w:r>
              <w:rPr>
                <w:rFonts w:ascii="Arial" w:hAnsi="Arial"/>
                <w:b/>
                <w:color w:val="FFFFFF"/>
                <w:sz w:val="17"/>
              </w:rPr>
              <w:t>Failure</w:t>
            </w:r>
          </w:p>
        </w:tc>
        <w:tc>
          <w:tcPr>
            <w:tcW w:type="dxa" w:w="6480"/>
            <w:shd w:val="clear" w:color="auto" w:fill="0B3C5D"/>
          </w:tcPr>
          <w:p>
            <w:r/>
            <w:r>
              <w:rPr>
                <w:rFonts w:ascii="Arial" w:hAnsi="Arial"/>
                <w:b/>
                <w:color w:val="FFFFFF"/>
                <w:sz w:val="17"/>
              </w:rPr>
              <w:t>Isolation behaviour</w:t>
            </w:r>
          </w:p>
        </w:tc>
      </w:tr>
      <w:tr>
        <w:tc>
          <w:tcPr>
            <w:tcW w:type="dxa" w:w="2880"/>
          </w:tcPr>
          <w:p>
            <w:r/>
            <w:r>
              <w:rPr>
                <w:rFonts w:ascii="Arial" w:hAnsi="Arial"/>
                <w:sz w:val="17"/>
              </w:rPr>
              <w:t>One authoritative source unavailable</w:t>
            </w:r>
          </w:p>
        </w:tc>
        <w:tc>
          <w:tcPr>
            <w:tcW w:type="dxa" w:w="6480"/>
          </w:tcPr>
          <w:p>
            <w:r/>
            <w:r>
              <w:rPr>
                <w:rFonts w:ascii="Arial" w:hAnsi="Arial"/>
                <w:sz w:val="17"/>
              </w:rPr>
              <w:t>Verification completes with that source marked unavailable</w:t>
            </w:r>
          </w:p>
        </w:tc>
      </w:tr>
      <w:tr>
        <w:tc>
          <w:tcPr>
            <w:tcW w:type="dxa" w:w="2880"/>
            <w:shd w:val="clear" w:color="auto" w:fill="F2F4F7"/>
          </w:tcPr>
          <w:p>
            <w:r/>
            <w:r>
              <w:rPr>
                <w:rFonts w:ascii="Arial" w:hAnsi="Arial"/>
                <w:sz w:val="17"/>
              </w:rPr>
              <w:t>One entity fails during import</w:t>
            </w:r>
          </w:p>
        </w:tc>
        <w:tc>
          <w:tcPr>
            <w:tcW w:type="dxa" w:w="6480"/>
            <w:shd w:val="clear" w:color="auto" w:fill="F2F4F7"/>
          </w:tcPr>
          <w:p>
            <w:r/>
            <w:r>
              <w:rPr>
                <w:rFonts w:ascii="Arial" w:hAnsi="Arial"/>
                <w:sz w:val="17"/>
              </w:rPr>
              <w:t>Per-entity savepoint; the batch continues and records the error</w:t>
            </w:r>
          </w:p>
        </w:tc>
      </w:tr>
      <w:tr>
        <w:tc>
          <w:tcPr>
            <w:tcW w:type="dxa" w:w="2880"/>
          </w:tcPr>
          <w:p>
            <w:r/>
            <w:r>
              <w:rPr>
                <w:rFonts w:ascii="Arial" w:hAnsi="Arial"/>
                <w:sz w:val="17"/>
              </w:rPr>
              <w:t>Audit write fails</w:t>
            </w:r>
          </w:p>
        </w:tc>
        <w:tc>
          <w:tcPr>
            <w:tcW w:type="dxa" w:w="6480"/>
          </w:tcPr>
          <w:p>
            <w:r/>
            <w:r>
              <w:rPr>
                <w:rFonts w:ascii="Arial" w:hAnsi="Arial"/>
                <w:sz w:val="17"/>
              </w:rPr>
              <w:t>Logged; the originating transaction still commits. Losing the action because its audit entry failed is worse than the missing entry</w:t>
            </w:r>
          </w:p>
        </w:tc>
      </w:tr>
      <w:tr>
        <w:tc>
          <w:tcPr>
            <w:tcW w:type="dxa" w:w="2880"/>
            <w:shd w:val="clear" w:color="auto" w:fill="F2F4F7"/>
          </w:tcPr>
          <w:p>
            <w:r/>
            <w:r>
              <w:rPr>
                <w:rFonts w:ascii="Arial" w:hAnsi="Arial"/>
                <w:sz w:val="17"/>
              </w:rPr>
              <w:t>Optional module import fails</w:t>
            </w:r>
          </w:p>
        </w:tc>
        <w:tc>
          <w:tcPr>
            <w:tcW w:type="dxa" w:w="6480"/>
            <w:shd w:val="clear" w:color="auto" w:fill="F2F4F7"/>
          </w:tcPr>
          <w:p>
            <w:r/>
            <w:r>
              <w:rPr>
                <w:rFonts w:ascii="Arial" w:hAnsi="Arial"/>
                <w:sz w:val="17"/>
              </w:rPr>
              <w:t>Guarded independently so an unrelated failure cannot leave a required helper undefined deep inside a later loop</w:t>
            </w:r>
          </w:p>
        </w:tc>
      </w:tr>
      <w:tr>
        <w:tc>
          <w:tcPr>
            <w:tcW w:type="dxa" w:w="2880"/>
          </w:tcPr>
          <w:p>
            <w:r/>
            <w:r>
              <w:rPr>
                <w:rFonts w:ascii="Arial" w:hAnsi="Arial"/>
                <w:sz w:val="17"/>
              </w:rPr>
              <w:t>Report section missing</w:t>
            </w:r>
          </w:p>
        </w:tc>
        <w:tc>
          <w:tcPr>
            <w:tcW w:type="dxa" w:w="6480"/>
          </w:tcPr>
          <w:p>
            <w:r/>
            <w:r>
              <w:rPr>
                <w:rFonts w:ascii="Arial" w:hAnsi="Arial"/>
                <w:sz w:val="17"/>
              </w:rPr>
              <w:t>Generation fails loudly rather than emitting an incomplete report</w:t>
            </w:r>
          </w:p>
        </w:tc>
      </w:tr>
    </w:tbl>
    <w:p/>
    <w:p>
      <w:r>
        <w:br w:type="page"/>
      </w:r>
    </w:p>
    <w:p>
      <w:pPr>
        <w:pStyle w:val="Heading1"/>
      </w:pPr>
      <w:r>
        <w:t>10. Notification Design (Future)</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0B3C5D"/>
          </w:tcPr>
          <w:p>
            <w:r/>
            <w:r>
              <w:rPr>
                <w:rFonts w:ascii="Arial" w:hAnsi="Arial"/>
                <w:b/>
                <w:color w:val="FFFFFF"/>
                <w:sz w:val="17"/>
              </w:rPr>
              <w:t>Channel</w:t>
            </w:r>
          </w:p>
        </w:tc>
        <w:tc>
          <w:tcPr>
            <w:tcW w:type="dxa" w:w="4608"/>
            <w:shd w:val="clear" w:color="auto" w:fill="0B3C5D"/>
          </w:tcPr>
          <w:p>
            <w:r/>
            <w:r>
              <w:rPr>
                <w:rFonts w:ascii="Arial" w:hAnsi="Arial"/>
                <w:b/>
                <w:color w:val="FFFFFF"/>
                <w:sz w:val="17"/>
              </w:rPr>
              <w:t>Purpose</w:t>
            </w:r>
          </w:p>
        </w:tc>
        <w:tc>
          <w:tcPr>
            <w:tcW w:type="dxa" w:w="2880"/>
            <w:shd w:val="clear" w:color="auto" w:fill="0B3C5D"/>
          </w:tcPr>
          <w:p>
            <w:r/>
            <w:r>
              <w:rPr>
                <w:rFonts w:ascii="Arial" w:hAnsi="Arial"/>
                <w:b/>
                <w:color w:val="FFFFFF"/>
                <w:sz w:val="17"/>
              </w:rPr>
              <w:t>Status</w:t>
            </w:r>
          </w:p>
        </w:tc>
      </w:tr>
      <w:tr>
        <w:tc>
          <w:tcPr>
            <w:tcW w:type="dxa" w:w="1872"/>
          </w:tcPr>
          <w:p>
            <w:r/>
            <w:r>
              <w:rPr>
                <w:rFonts w:ascii="Arial" w:hAnsi="Arial"/>
                <w:sz w:val="17"/>
              </w:rPr>
              <w:t>Email</w:t>
            </w:r>
          </w:p>
        </w:tc>
        <w:tc>
          <w:tcPr>
            <w:tcW w:type="dxa" w:w="4608"/>
          </w:tcPr>
          <w:p>
            <w:r/>
            <w:r>
              <w:rPr>
                <w:rFonts w:ascii="Arial" w:hAnsi="Arial"/>
                <w:sz w:val="17"/>
              </w:rPr>
              <w:t>Deliverable and alert distribution</w:t>
            </w:r>
          </w:p>
        </w:tc>
        <w:tc>
          <w:tcPr>
            <w:tcW w:type="dxa" w:w="2880"/>
          </w:tcPr>
          <w:p>
            <w:r/>
            <w:r>
              <w:rPr>
                <w:rFonts w:ascii="Arial" w:hAnsi="Arial"/>
                <w:sz w:val="17"/>
              </w:rPr>
              <w:t>Currently sent over direct HTTP; a managed provider is planned</w:t>
            </w:r>
          </w:p>
        </w:tc>
      </w:tr>
      <w:tr>
        <w:tc>
          <w:tcPr>
            <w:tcW w:type="dxa" w:w="1872"/>
            <w:shd w:val="clear" w:color="auto" w:fill="F2F4F7"/>
          </w:tcPr>
          <w:p>
            <w:r/>
            <w:r>
              <w:rPr>
                <w:rFonts w:ascii="Arial" w:hAnsi="Arial"/>
                <w:sz w:val="17"/>
              </w:rPr>
              <w:t>In-application</w:t>
            </w:r>
          </w:p>
        </w:tc>
        <w:tc>
          <w:tcPr>
            <w:tcW w:type="dxa" w:w="4608"/>
            <w:shd w:val="clear" w:color="auto" w:fill="F2F4F7"/>
          </w:tcPr>
          <w:p>
            <w:r/>
            <w:r>
              <w:rPr>
                <w:rFonts w:ascii="Arial" w:hAnsi="Arial"/>
                <w:sz w:val="17"/>
              </w:rPr>
              <w:t>Review queue notifications</w:t>
            </w:r>
          </w:p>
        </w:tc>
        <w:tc>
          <w:tcPr>
            <w:tcW w:type="dxa" w:w="2880"/>
            <w:shd w:val="clear" w:color="auto" w:fill="F2F4F7"/>
          </w:tcPr>
          <w:p>
            <w:r/>
            <w:r>
              <w:rPr>
                <w:rFonts w:ascii="Arial" w:hAnsi="Arial"/>
                <w:sz w:val="17"/>
              </w:rPr>
              <w:t>Not built</w:t>
            </w:r>
          </w:p>
        </w:tc>
      </w:tr>
      <w:tr>
        <w:tc>
          <w:tcPr>
            <w:tcW w:type="dxa" w:w="1872"/>
          </w:tcPr>
          <w:p>
            <w:r/>
            <w:r>
              <w:rPr>
                <w:rFonts w:ascii="Arial" w:hAnsi="Arial"/>
                <w:sz w:val="17"/>
              </w:rPr>
              <w:t>Alerting</w:t>
            </w:r>
          </w:p>
        </w:tc>
        <w:tc>
          <w:tcPr>
            <w:tcW w:type="dxa" w:w="4608"/>
          </w:tcPr>
          <w:p>
            <w:r/>
            <w:r>
              <w:rPr>
                <w:rFonts w:ascii="Arial" w:hAnsi="Arial"/>
                <w:sz w:val="17"/>
              </w:rPr>
              <w:t>B4 findings and service-level breaches</w:t>
            </w:r>
          </w:p>
        </w:tc>
        <w:tc>
          <w:tcPr>
            <w:tcW w:type="dxa" w:w="2880"/>
          </w:tcPr>
          <w:p>
            <w:r/>
            <w:r>
              <w:rPr>
                <w:rFonts w:ascii="Arial" w:hAnsi="Arial"/>
                <w:sz w:val="17"/>
              </w:rPr>
              <w:t>Not built</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STATUS: </w:t>
            </w:r>
            <w:r>
              <w:rPr>
                <w:rFonts w:ascii="Arial" w:hAnsi="Arial"/>
                <w:sz w:val="18"/>
              </w:rPr>
              <w:t>No notification capability is claimed as delivered. B4 findings are currently surfaced through the review queue and the report, not pushed.</w:t>
            </w:r>
          </w:p>
        </w:tc>
      </w:tr>
    </w:tbl>
    <w:p/>
    <w:p>
      <w:r>
        <w:br w:type="page"/>
      </w:r>
    </w:p>
    <w:p>
      <w:pPr>
        <w:pStyle w:val="Heading1"/>
      </w:pPr>
      <w:r>
        <w:t>11. Appendices</w:t>
      </w:r>
    </w:p>
    <w:p>
      <w:pPr>
        <w:pStyle w:val="Heading2"/>
      </w:pPr>
      <w:r>
        <w:t>Appendix A — Module file structure</w:t>
      </w:r>
    </w:p>
    <w:tbl>
      <w:tblPr>
        <w:tblStyle w:val="TableGrid"/>
        <w:tblW w:type="auto" w:w="0"/>
        <w:tblLook w:firstColumn="1" w:firstRow="1" w:lastColumn="0" w:lastRow="0" w:noHBand="0" w:noVBand="1" w:val="04A0"/>
      </w:tblPr>
      <w:tblGrid>
        <w:gridCol w:w="9360"/>
      </w:tblGrid>
      <w:tr>
        <w:tc>
          <w:tcPr>
            <w:tcW w:type="dxa" w:w="9360"/>
            <w:shd w:val="clear" w:color="auto" w:fill="F7F9FC"/>
          </w:tcPr>
          <w:p>
            <w:pPr>
              <w:spacing w:after="0" w:line="240" w:lineRule="auto"/>
            </w:pPr>
            <w:r/>
            <w:r>
              <w:rPr>
                <w:rFonts w:ascii="Consolas" w:hAnsi="Consolas"/>
                <w:sz w:val="15"/>
                <w:rFonts w:ascii="Consolas" w:hAnsi="Consolas" w:cs="Consolas"/>
              </w:rPr>
              <w:t xml:space="preserve">  app/</w:t>
            </w:r>
            <w:r>
              <w:rPr>
                <w:rFonts w:ascii="Consolas" w:hAnsi="Consolas"/>
                <w:sz w:val="15"/>
                <w:rFonts w:ascii="Consolas" w:hAnsi="Consolas" w:cs="Consolas"/>
              </w:rPr>
              <w:br/>
              <w:t xml:space="preserve">   |- main.py                    application assembly, health, /api/config</w:t>
            </w:r>
            <w:r>
              <w:rPr>
                <w:rFonts w:ascii="Consolas" w:hAnsi="Consolas"/>
                <w:sz w:val="15"/>
                <w:rFonts w:ascii="Consolas" w:hAnsi="Consolas" w:cs="Consolas"/>
              </w:rPr>
              <w:br/>
              <w:t xml:space="preserve">   |- core/                      security, database, rate limiting, errors</w:t>
            </w:r>
            <w:r>
              <w:rPr>
                <w:rFonts w:ascii="Consolas" w:hAnsi="Consolas"/>
                <w:sz w:val="15"/>
                <w:rFonts w:ascii="Consolas" w:hAnsi="Consolas" w:cs="Consolas"/>
              </w:rPr>
              <w:br/>
              <w:t xml:space="preserve">   |- api/                       auth, admin users, password reset, plans</w:t>
            </w:r>
            <w:r>
              <w:rPr>
                <w:rFonts w:ascii="Consolas" w:hAnsi="Consolas"/>
                <w:sz w:val="15"/>
                <w:rFonts w:ascii="Consolas" w:hAnsi="Consolas" w:cs="Consolas"/>
              </w:rPr>
              <w:br/>
              <w:t xml:space="preserve">   |- tefca_registry/            TEFCA ARC engine (core deliverable)</w:t>
            </w:r>
            <w:r>
              <w:rPr>
                <w:rFonts w:ascii="Consolas" w:hAnsi="Consolas"/>
                <w:sz w:val="15"/>
                <w:rFonts w:ascii="Consolas" w:hAnsi="Consolas" w:cs="Consolas"/>
              </w:rPr>
              <w:br/>
              <w:t xml:space="preserve">   |   |- routes.py              registry CRUD, import, verify, delete</w:t>
            </w:r>
            <w:r>
              <w:rPr>
                <w:rFonts w:ascii="Consolas" w:hAnsi="Consolas"/>
                <w:sz w:val="15"/>
                <w:rFonts w:ascii="Consolas" w:hAnsi="Consolas" w:cs="Consolas"/>
              </w:rPr>
              <w:br/>
              <w:t xml:space="preserve">   |   |- review_routes.py       rules, samples, reviews, reports</w:t>
            </w:r>
            <w:r>
              <w:rPr>
                <w:rFonts w:ascii="Consolas" w:hAnsi="Consolas"/>
                <w:sz w:val="15"/>
                <w:rFonts w:ascii="Consolas" w:hAnsi="Consolas" w:cs="Consolas"/>
              </w:rPr>
              <w:br/>
              <w:t xml:space="preserve">   |   |- review_service.py      verify -&gt; classify -&gt; persist</w:t>
            </w:r>
            <w:r>
              <w:rPr>
                <w:rFonts w:ascii="Consolas" w:hAnsi="Consolas"/>
                <w:sz w:val="15"/>
                <w:rFonts w:ascii="Consolas" w:hAnsi="Consolas" w:cs="Consolas"/>
              </w:rPr>
              <w:br/>
              <w:t xml:space="preserve">   |   |- bucket_classifier.py   B1-B4 rules engine</w:t>
            </w:r>
            <w:r>
              <w:rPr>
                <w:rFonts w:ascii="Consolas" w:hAnsi="Consolas"/>
                <w:sz w:val="15"/>
                <w:rFonts w:ascii="Consolas" w:hAnsi="Consolas" w:cs="Consolas"/>
              </w:rPr>
              <w:br/>
              <w:t xml:space="preserve">   |   |- sampling_engine.py     Cochran + Wilson</w:t>
            </w:r>
            <w:r>
              <w:rPr>
                <w:rFonts w:ascii="Consolas" w:hAnsi="Consolas"/>
                <w:sz w:val="15"/>
                <w:rFonts w:ascii="Consolas" w:hAnsi="Consolas" w:cs="Consolas"/>
              </w:rPr>
              <w:br/>
              <w:t xml:space="preserve">   |   |- report_generator.py    ten-section report assembly</w:t>
            </w:r>
            <w:r>
              <w:rPr>
                <w:rFonts w:ascii="Consolas" w:hAnsi="Consolas"/>
                <w:sz w:val="15"/>
                <w:rFonts w:ascii="Consolas" w:hAnsi="Consolas" w:cs="Consolas"/>
              </w:rPr>
              <w:br/>
              <w:t xml:space="preserve">   |   |- report_excel.py        archived-report Excel export</w:t>
            </w:r>
            <w:r>
              <w:rPr>
                <w:rFonts w:ascii="Consolas" w:hAnsi="Consolas"/>
                <w:sz w:val="15"/>
                <w:rFonts w:ascii="Consolas" w:hAnsi="Consolas" w:cs="Consolas"/>
              </w:rPr>
              <w:br/>
              <w:t xml:space="preserve">   |   |- lifecycle.py           entity state machine</w:t>
            </w:r>
            <w:r>
              <w:rPr>
                <w:rFonts w:ascii="Consolas" w:hAnsi="Consolas"/>
                <w:sz w:val="15"/>
                <w:rFonts w:ascii="Consolas" w:hAnsi="Consolas" w:cs="Consolas"/>
              </w:rPr>
              <w:br/>
              <w:t xml:space="preserve">   |   |- csv_import.py          ONC CSV ingestion</w:t>
            </w:r>
            <w:r>
              <w:rPr>
                <w:rFonts w:ascii="Consolas" w:hAnsi="Consolas"/>
                <w:sz w:val="15"/>
                <w:rFonts w:ascii="Consolas" w:hAnsi="Consolas" w:cs="Consolas"/>
              </w:rPr>
              <w:br/>
              <w:t xml:space="preserve">   |   |- queries.py             read models</w:t>
            </w:r>
            <w:r>
              <w:rPr>
                <w:rFonts w:ascii="Consolas" w:hAnsi="Consolas"/>
                <w:sz w:val="15"/>
                <w:rFonts w:ascii="Consolas" w:hAnsi="Consolas" w:cs="Consolas"/>
              </w:rPr>
              <w:br/>
              <w:t xml:space="preserve">   |   |- models.py              ORM definitions</w:t>
            </w:r>
            <w:r>
              <w:rPr>
                <w:rFonts w:ascii="Consolas" w:hAnsi="Consolas"/>
                <w:sz w:val="15"/>
                <w:rFonts w:ascii="Consolas" w:hAnsi="Consolas" w:cs="Consolas"/>
              </w:rPr>
              <w:br/>
              <w:t xml:space="preserve">   |   +- audit.py               append-only audit writer</w:t>
            </w:r>
            <w:r>
              <w:rPr>
                <w:rFonts w:ascii="Consolas" w:hAnsi="Consolas"/>
                <w:sz w:val="15"/>
                <w:rFonts w:ascii="Consolas" w:hAnsi="Consolas" w:cs="Consolas"/>
              </w:rPr>
              <w:br/>
              <w:t xml:space="preserve">   |- Tefca/</w:t>
            </w:r>
            <w:r>
              <w:rPr>
                <w:rFonts w:ascii="Consolas" w:hAnsi="Consolas"/>
                <w:sz w:val="15"/>
                <w:rFonts w:ascii="Consolas" w:hAnsi="Consolas" w:cs="Consolas"/>
              </w:rPr>
              <w:br/>
              <w:t xml:space="preserve">   |   +- connectors.py          NPPES, PECOS, OIG LEIE, SAM.gov</w:t>
            </w:r>
            <w:r>
              <w:rPr>
                <w:rFonts w:ascii="Consolas" w:hAnsi="Consolas"/>
                <w:sz w:val="15"/>
                <w:rFonts w:ascii="Consolas" w:hAnsi="Consolas" w:cs="Consolas"/>
              </w:rPr>
              <w:br/>
              <w:t xml:space="preserve">   |- bulletin_intelligence/     out of TEFCA ARC scope</w:t>
            </w:r>
            <w:r>
              <w:rPr>
                <w:rFonts w:ascii="Consolas" w:hAnsi="Consolas"/>
                <w:sz w:val="15"/>
                <w:rFonts w:ascii="Consolas" w:hAnsi="Consolas" w:cs="Consolas"/>
              </w:rPr>
              <w:br/>
              <w:t xml:space="preserve">   +- models/                    shared ORM models</w:t>
            </w:r>
          </w:p>
        </w:tc>
      </w:tr>
    </w:tbl>
    <w:p>
      <w:r>
        <w:rPr>
          <w:rFonts w:ascii="Arial" w:hAnsi="Arial"/>
          <w:i/>
          <w:color w:val="555555"/>
          <w:sz w:val="16"/>
        </w:rPr>
        <w:t>Figure 3. Module layout. The contract deliverable is app/tefca_registry/ plus the connectors.</w:t>
      </w:r>
    </w:p>
    <w:p/>
    <w:p>
      <w:pPr>
        <w:pStyle w:val="Heading2"/>
      </w:pPr>
      <w:r>
        <w:t>Appendix B — API surface</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0B3C5D"/>
          </w:tcPr>
          <w:p>
            <w:r/>
            <w:r>
              <w:rPr>
                <w:rFonts w:ascii="Arial" w:hAnsi="Arial"/>
                <w:b/>
                <w:color w:val="FFFFFF"/>
                <w:sz w:val="17"/>
              </w:rPr>
              <w:t>Metric</w:t>
            </w:r>
          </w:p>
        </w:tc>
        <w:tc>
          <w:tcPr>
            <w:tcW w:type="dxa" w:w="6480"/>
            <w:shd w:val="clear" w:color="auto" w:fill="0B3C5D"/>
          </w:tcPr>
          <w:p>
            <w:r/>
            <w:r>
              <w:rPr>
                <w:rFonts w:ascii="Arial" w:hAnsi="Arial"/>
                <w:b/>
                <w:color w:val="FFFFFF"/>
                <w:sz w:val="17"/>
              </w:rPr>
              <w:t>Value</w:t>
            </w:r>
          </w:p>
        </w:tc>
      </w:tr>
      <w:tr>
        <w:tc>
          <w:tcPr>
            <w:tcW w:type="dxa" w:w="2880"/>
          </w:tcPr>
          <w:p>
            <w:r/>
            <w:r>
              <w:rPr>
                <w:rFonts w:ascii="Arial" w:hAnsi="Arial"/>
                <w:sz w:val="17"/>
              </w:rPr>
              <w:t>OpenAPI version</w:t>
            </w:r>
          </w:p>
        </w:tc>
        <w:tc>
          <w:tcPr>
            <w:tcW w:type="dxa" w:w="6480"/>
          </w:tcPr>
          <w:p>
            <w:r/>
            <w:r>
              <w:rPr>
                <w:rFonts w:ascii="Arial" w:hAnsi="Arial"/>
                <w:sz w:val="17"/>
              </w:rPr>
              <w:t>3.1.0</w:t>
            </w:r>
          </w:p>
        </w:tc>
      </w:tr>
      <w:tr>
        <w:tc>
          <w:tcPr>
            <w:tcW w:type="dxa" w:w="2880"/>
            <w:shd w:val="clear" w:color="auto" w:fill="F2F4F7"/>
          </w:tcPr>
          <w:p>
            <w:r/>
            <w:r>
              <w:rPr>
                <w:rFonts w:ascii="Arial" w:hAnsi="Arial"/>
                <w:sz w:val="17"/>
              </w:rPr>
              <w:t>Documented paths</w:t>
            </w:r>
          </w:p>
        </w:tc>
        <w:tc>
          <w:tcPr>
            <w:tcW w:type="dxa" w:w="6480"/>
            <w:shd w:val="clear" w:color="auto" w:fill="F2F4F7"/>
          </w:tcPr>
          <w:p>
            <w:r/>
            <w:r>
              <w:rPr>
                <w:rFonts w:ascii="Arial" w:hAnsi="Arial"/>
                <w:sz w:val="17"/>
              </w:rPr>
              <w:t>294</w:t>
            </w:r>
          </w:p>
        </w:tc>
      </w:tr>
      <w:tr>
        <w:tc>
          <w:tcPr>
            <w:tcW w:type="dxa" w:w="2880"/>
          </w:tcPr>
          <w:p>
            <w:r/>
            <w:r>
              <w:rPr>
                <w:rFonts w:ascii="Arial" w:hAnsi="Arial"/>
                <w:sz w:val="17"/>
              </w:rPr>
              <w:t>Documented operations</w:t>
            </w:r>
          </w:p>
        </w:tc>
        <w:tc>
          <w:tcPr>
            <w:tcW w:type="dxa" w:w="6480"/>
          </w:tcPr>
          <w:p>
            <w:r/>
            <w:r>
              <w:rPr>
                <w:rFonts w:ascii="Arial" w:hAnsi="Arial"/>
                <w:sz w:val="17"/>
              </w:rPr>
              <w:t>308</w:t>
            </w:r>
          </w:p>
        </w:tc>
      </w:tr>
      <w:tr>
        <w:tc>
          <w:tcPr>
            <w:tcW w:type="dxa" w:w="2880"/>
            <w:shd w:val="clear" w:color="auto" w:fill="F2F4F7"/>
          </w:tcPr>
          <w:p>
            <w:r/>
            <w:r>
              <w:rPr>
                <w:rFonts w:ascii="Arial" w:hAnsi="Arial"/>
                <w:sz w:val="17"/>
              </w:rPr>
              <w:t>Path groups</w:t>
            </w:r>
          </w:p>
        </w:tc>
        <w:tc>
          <w:tcPr>
            <w:tcW w:type="dxa" w:w="6480"/>
            <w:shd w:val="clear" w:color="auto" w:fill="F2F4F7"/>
          </w:tcPr>
          <w:p>
            <w:r/>
            <w:r>
              <w:rPr>
                <w:rFonts w:ascii="Arial" w:hAnsi="Arial"/>
                <w:sz w:val="17"/>
              </w:rPr>
              <w:t>97</w:t>
            </w:r>
          </w:p>
        </w:tc>
      </w:tr>
      <w:tr>
        <w:tc>
          <w:tcPr>
            <w:tcW w:type="dxa" w:w="2880"/>
          </w:tcPr>
          <w:p>
            <w:r/>
            <w:r>
              <w:rPr>
                <w:rFonts w:ascii="Arial" w:hAnsi="Arial"/>
                <w:sz w:val="17"/>
              </w:rPr>
              <w:t>Baseline</w:t>
            </w:r>
          </w:p>
        </w:tc>
        <w:tc>
          <w:tcPr>
            <w:tcW w:type="dxa" w:w="6480"/>
          </w:tcPr>
          <w:p>
            <w:r/>
            <w:r>
              <w:rPr>
                <w:rFonts w:ascii="Arial" w:hAnsi="Arial"/>
                <w:sz w:val="17"/>
              </w:rPr>
              <w:t>Frozen as API version 1.0 — docs/api/openapi_v1.0.json</w:t>
            </w:r>
          </w:p>
        </w:tc>
      </w:tr>
      <w:tr>
        <w:tc>
          <w:tcPr>
            <w:tcW w:type="dxa" w:w="2880"/>
            <w:shd w:val="clear" w:color="auto" w:fill="F2F4F7"/>
          </w:tcPr>
          <w:p>
            <w:r/>
            <w:r>
              <w:rPr>
                <w:rFonts w:ascii="Arial" w:hAnsi="Arial"/>
                <w:sz w:val="17"/>
              </w:rPr>
              <w:t>Schema validation</w:t>
            </w:r>
          </w:p>
        </w:tc>
        <w:tc>
          <w:tcPr>
            <w:tcW w:type="dxa" w:w="6480"/>
            <w:shd w:val="clear" w:color="auto" w:fill="F2F4F7"/>
          </w:tcPr>
          <w:p>
            <w:r/>
            <w:r>
              <w:rPr>
                <w:rFonts w:ascii="Arial" w:hAnsi="Arial"/>
                <w:sz w:val="17"/>
              </w:rPr>
              <w:t>PASS — no errors reported</w:t>
            </w:r>
          </w:p>
        </w:tc>
      </w:tr>
    </w:tbl>
    <w:p/>
    <w:p>
      <w:r>
        <w:rPr>
          <w:rFonts w:ascii="Arial" w:hAnsi="Arial"/>
          <w:b w:val="0"/>
          <w:i w:val="0"/>
          <w:sz w:val="20"/>
        </w:rPr>
        <w:t>Grouped by path prefix. The complete operation-level specification is the archived document referenced above; reproducing 300-plus operations here would duplicate a machine-readable artefact in a form that cannot be validated.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464"/>
            <w:shd w:val="clear" w:color="auto" w:fill="0B3C5D"/>
          </w:tcPr>
          <w:p>
            <w:r/>
            <w:r>
              <w:rPr>
                <w:rFonts w:ascii="Arial" w:hAnsi="Arial"/>
                <w:b/>
                <w:color w:val="FFFFFF"/>
                <w:sz w:val="14"/>
              </w:rPr>
              <w:t>Path group</w:t>
            </w:r>
          </w:p>
        </w:tc>
        <w:tc>
          <w:tcPr>
            <w:tcW w:type="dxa" w:w="864"/>
            <w:shd w:val="clear" w:color="auto" w:fill="0B3C5D"/>
          </w:tcPr>
          <w:p>
            <w:r/>
            <w:r>
              <w:rPr>
                <w:rFonts w:ascii="Arial" w:hAnsi="Arial"/>
                <w:b/>
                <w:color w:val="FFFFFF"/>
                <w:sz w:val="14"/>
              </w:rPr>
              <w:t>Paths</w:t>
            </w:r>
          </w:p>
        </w:tc>
        <w:tc>
          <w:tcPr>
            <w:tcW w:type="dxa" w:w="720"/>
            <w:shd w:val="clear" w:color="auto" w:fill="0B3C5D"/>
          </w:tcPr>
          <w:p>
            <w:r/>
            <w:r>
              <w:rPr>
                <w:rFonts w:ascii="Arial" w:hAnsi="Arial"/>
                <w:b/>
                <w:color w:val="FFFFFF"/>
                <w:sz w:val="14"/>
              </w:rPr>
              <w:t>Ops</w:t>
            </w:r>
          </w:p>
        </w:tc>
        <w:tc>
          <w:tcPr>
            <w:tcW w:type="dxa" w:w="3312"/>
            <w:shd w:val="clear" w:color="auto" w:fill="0B3C5D"/>
          </w:tcPr>
          <w:p>
            <w:r/>
            <w:r>
              <w:rPr>
                <w:rFonts w:ascii="Arial" w:hAnsi="Arial"/>
                <w:b/>
                <w:color w:val="FFFFFF"/>
                <w:sz w:val="14"/>
              </w:rPr>
              <w:t>Methods</w:t>
            </w:r>
          </w:p>
        </w:tc>
      </w:tr>
      <w:tr>
        <w:tc>
          <w:tcPr>
            <w:tcW w:type="dxa" w:w="4464"/>
          </w:tcPr>
          <w:p>
            <w:r/>
            <w:r>
              <w:rPr>
                <w:rFonts w:ascii="Arial" w:hAnsi="Arial"/>
                <w:sz w:val="14"/>
              </w:rPr>
              <w:t>/api/admin/areas</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/api/admin/users</w:t>
            </w:r>
          </w:p>
        </w:tc>
        <w:tc>
          <w:tcPr>
            <w:tcW w:type="dxa" w:w="864"/>
            <w:shd w:val="clear" w:color="auto" w:fill="F2F4F7"/>
          </w:tcPr>
          <w:p>
            <w:r/>
            <w:r>
              <w:rPr>
                <w:rFonts w:ascii="Arial" w:hAnsi="Arial"/>
                <w:sz w:val="14"/>
              </w:rPr>
              <w:t>11</w:t>
            </w:r>
          </w:p>
        </w:tc>
        <w:tc>
          <w:tcPr>
            <w:tcW w:type="dxa" w:w="720"/>
            <w:shd w:val="clear" w:color="auto" w:fill="F2F4F7"/>
          </w:tcPr>
          <w:p>
            <w:r/>
            <w:r>
              <w:rPr>
                <w:rFonts w:ascii="Arial" w:hAnsi="Arial"/>
                <w:sz w:val="14"/>
              </w:rPr>
              <w:t>13</w:t>
            </w:r>
          </w:p>
        </w:tc>
        <w:tc>
          <w:tcPr>
            <w:tcW w:type="dxa" w:w="3312"/>
            <w:shd w:val="clear" w:color="auto" w:fill="F2F4F7"/>
          </w:tcPr>
          <w:p>
            <w:r/>
            <w:r>
              <w:rPr>
                <w:rFonts w:ascii="Arial" w:hAnsi="Arial"/>
                <w:sz w:val="14"/>
              </w:rPr>
              <w:t>DELETE, GET, PATCH, POST</w:t>
            </w:r>
          </w:p>
        </w:tc>
      </w:tr>
      <w:tr>
        <w:tc>
          <w:tcPr>
            <w:tcW w:type="dxa" w:w="4464"/>
          </w:tcPr>
          <w:p>
            <w:r/>
            <w:r>
              <w:rPr>
                <w:rFonts w:ascii="Arial" w:hAnsi="Arial"/>
                <w:sz w:val="14"/>
              </w:rPr>
              <w:t>/api/auth/callback</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/api/auth/forgot-password</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/api/auth/login</w:t>
            </w:r>
          </w:p>
        </w:tc>
        <w:tc>
          <w:tcPr>
            <w:tcW w:type="dxa" w:w="864"/>
          </w:tcPr>
          <w:p>
            <w:r/>
            <w:r>
              <w:rPr>
                <w:rFonts w:ascii="Arial" w:hAnsi="Arial"/>
                <w:sz w:val="14"/>
              </w:rPr>
              <w:t>2</w:t>
            </w:r>
          </w:p>
        </w:tc>
        <w:tc>
          <w:tcPr>
            <w:tcW w:type="dxa" w:w="720"/>
          </w:tcPr>
          <w:p>
            <w:r/>
            <w:r>
              <w:rPr>
                <w:rFonts w:ascii="Arial" w:hAnsi="Arial"/>
                <w:sz w:val="14"/>
              </w:rPr>
              <w:t>2</w:t>
            </w:r>
          </w:p>
        </w:tc>
        <w:tc>
          <w:tcPr>
            <w:tcW w:type="dxa" w:w="3312"/>
          </w:tcPr>
          <w:p>
            <w:r/>
            <w:r>
              <w:rPr>
                <w:rFonts w:ascii="Arial" w:hAnsi="Arial"/>
                <w:sz w:val="14"/>
              </w:rPr>
              <w:t>GET, POST</w:t>
            </w:r>
          </w:p>
        </w:tc>
      </w:tr>
      <w:tr>
        <w:tc>
          <w:tcPr>
            <w:tcW w:type="dxa" w:w="4464"/>
            <w:shd w:val="clear" w:color="auto" w:fill="F2F4F7"/>
          </w:tcPr>
          <w:p>
            <w:r/>
            <w:r>
              <w:rPr>
                <w:rFonts w:ascii="Arial" w:hAnsi="Arial"/>
                <w:sz w:val="14"/>
              </w:rPr>
              <w:t>/api/auth/logout</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/api/auth/me</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/api/auth/reset-password</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/api/auth/signup</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POST</w:t>
            </w:r>
          </w:p>
        </w:tc>
      </w:tr>
      <w:tr>
        <w:tc>
          <w:tcPr>
            <w:tcW w:type="dxa" w:w="4464"/>
            <w:shd w:val="clear" w:color="auto" w:fill="F2F4F7"/>
          </w:tcPr>
          <w:p>
            <w:r/>
            <w:r>
              <w:rPr>
                <w:rFonts w:ascii="Arial" w:hAnsi="Arial"/>
                <w:sz w:val="14"/>
              </w:rPr>
              <w:t>/api/auth/verify-email</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/api/automations/rules</w:t>
            </w:r>
          </w:p>
        </w:tc>
        <w:tc>
          <w:tcPr>
            <w:tcW w:type="dxa" w:w="864"/>
          </w:tcPr>
          <w:p>
            <w:r/>
            <w:r>
              <w:rPr>
                <w:rFonts w:ascii="Arial" w:hAnsi="Arial"/>
                <w:sz w:val="14"/>
              </w:rPr>
              <w:t>2</w:t>
            </w:r>
          </w:p>
        </w:tc>
        <w:tc>
          <w:tcPr>
            <w:tcW w:type="dxa" w:w="720"/>
          </w:tcPr>
          <w:p>
            <w:r/>
            <w:r>
              <w:rPr>
                <w:rFonts w:ascii="Arial" w:hAnsi="Arial"/>
                <w:sz w:val="14"/>
              </w:rPr>
              <w:t>3</w:t>
            </w:r>
          </w:p>
        </w:tc>
        <w:tc>
          <w:tcPr>
            <w:tcW w:type="dxa" w:w="3312"/>
          </w:tcPr>
          <w:p>
            <w:r/>
            <w:r>
              <w:rPr>
                <w:rFonts w:ascii="Arial" w:hAnsi="Arial"/>
                <w:sz w:val="14"/>
              </w:rPr>
              <w:t>DELETE, GET, POST</w:t>
            </w:r>
          </w:p>
        </w:tc>
      </w:tr>
      <w:tr>
        <w:tc>
          <w:tcPr>
            <w:tcW w:type="dxa" w:w="4464"/>
            <w:shd w:val="clear" w:color="auto" w:fill="F2F4F7"/>
          </w:tcPr>
          <w:p>
            <w:r/>
            <w:r>
              <w:rPr>
                <w:rFonts w:ascii="Arial" w:hAnsi="Arial"/>
                <w:sz w:val="14"/>
              </w:rPr>
              <w:t>/api/compare-documents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2</w:t>
            </w:r>
          </w:p>
        </w:tc>
        <w:tc>
          <w:tcPr>
            <w:tcW w:type="dxa" w:w="3312"/>
            <w:shd w:val="clear" w:color="auto" w:fill="F2F4F7"/>
          </w:tcPr>
          <w:p>
            <w:r/>
            <w:r>
              <w:rPr>
                <w:rFonts w:ascii="Arial" w:hAnsi="Arial"/>
                <w:sz w:val="14"/>
              </w:rPr>
              <w:t>GET, POST</w:t>
            </w:r>
          </w:p>
        </w:tc>
      </w:tr>
      <w:tr>
        <w:tc>
          <w:tcPr>
            <w:tcW w:type="dxa" w:w="4464"/>
          </w:tcPr>
          <w:p>
            <w:r/>
            <w:r>
              <w:rPr>
                <w:rFonts w:ascii="Arial" w:hAnsi="Arial"/>
                <w:sz w:val="14"/>
              </w:rPr>
              <w:t>/api/compare-documents/{comparison_id}</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/api/comparison-modes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/api/config</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/api/decisions/bank</w:t>
            </w:r>
          </w:p>
        </w:tc>
        <w:tc>
          <w:tcPr>
            <w:tcW w:type="dxa" w:w="864"/>
            <w:shd w:val="clear" w:color="auto" w:fill="F2F4F7"/>
          </w:tcPr>
          <w:p>
            <w:r/>
            <w:r>
              <w:rPr>
                <w:rFonts w:ascii="Arial" w:hAnsi="Arial"/>
                <w:sz w:val="14"/>
              </w:rPr>
              <w:t>4</w:t>
            </w:r>
          </w:p>
        </w:tc>
        <w:tc>
          <w:tcPr>
            <w:tcW w:type="dxa" w:w="720"/>
            <w:shd w:val="clear" w:color="auto" w:fill="F2F4F7"/>
          </w:tcPr>
          <w:p>
            <w:r/>
            <w:r>
              <w:rPr>
                <w:rFonts w:ascii="Arial" w:hAnsi="Arial"/>
                <w:sz w:val="14"/>
              </w:rPr>
              <w:t>4</w:t>
            </w:r>
          </w:p>
        </w:tc>
        <w:tc>
          <w:tcPr>
            <w:tcW w:type="dxa" w:w="3312"/>
            <w:shd w:val="clear" w:color="auto" w:fill="F2F4F7"/>
          </w:tcPr>
          <w:p>
            <w:r/>
            <w:r>
              <w:rPr>
                <w:rFonts w:ascii="Arial" w:hAnsi="Arial"/>
                <w:sz w:val="14"/>
              </w:rPr>
              <w:t>GET, POST</w:t>
            </w:r>
          </w:p>
        </w:tc>
      </w:tr>
      <w:tr>
        <w:tc>
          <w:tcPr>
            <w:tcW w:type="dxa" w:w="4464"/>
          </w:tcPr>
          <w:p>
            <w:r/>
            <w:r>
              <w:rPr>
                <w:rFonts w:ascii="Arial" w:hAnsi="Arial"/>
                <w:sz w:val="14"/>
              </w:rPr>
              <w:t>/api/decisions/defensibility</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POST</w:t>
            </w:r>
          </w:p>
        </w:tc>
      </w:tr>
      <w:tr>
        <w:tc>
          <w:tcPr>
            <w:tcW w:type="dxa" w:w="4464"/>
            <w:shd w:val="clear" w:color="auto" w:fill="F2F4F7"/>
          </w:tcPr>
          <w:p>
            <w:r/>
            <w:r>
              <w:rPr>
                <w:rFonts w:ascii="Arial" w:hAnsi="Arial"/>
                <w:sz w:val="14"/>
              </w:rPr>
              <w:t>/api/decisions/extract</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/api/decisions/feedback</w:t>
            </w:r>
          </w:p>
        </w:tc>
        <w:tc>
          <w:tcPr>
            <w:tcW w:type="dxa" w:w="864"/>
          </w:tcPr>
          <w:p>
            <w:r/>
            <w:r>
              <w:rPr>
                <w:rFonts w:ascii="Arial" w:hAnsi="Arial"/>
                <w:sz w:val="14"/>
              </w:rPr>
              <w:t>3</w:t>
            </w:r>
          </w:p>
        </w:tc>
        <w:tc>
          <w:tcPr>
            <w:tcW w:type="dxa" w:w="720"/>
          </w:tcPr>
          <w:p>
            <w:r/>
            <w:r>
              <w:rPr>
                <w:rFonts w:ascii="Arial" w:hAnsi="Arial"/>
                <w:sz w:val="14"/>
              </w:rPr>
              <w:t>3</w:t>
            </w:r>
          </w:p>
        </w:tc>
        <w:tc>
          <w:tcPr>
            <w:tcW w:type="dxa" w:w="3312"/>
          </w:tcPr>
          <w:p>
            <w:r/>
            <w:r>
              <w:rPr>
                <w:rFonts w:ascii="Arial" w:hAnsi="Arial"/>
                <w:sz w:val="14"/>
              </w:rPr>
              <w:t>GET, POST</w:t>
            </w:r>
          </w:p>
        </w:tc>
      </w:tr>
      <w:tr>
        <w:tc>
          <w:tcPr>
            <w:tcW w:type="dxa" w:w="4464"/>
            <w:shd w:val="clear" w:color="auto" w:fill="F2F4F7"/>
          </w:tcPr>
          <w:p>
            <w:r/>
            <w:r>
              <w:rPr>
                <w:rFonts w:ascii="Arial" w:hAnsi="Arial"/>
                <w:sz w:val="14"/>
              </w:rPr>
              <w:t>/api/decisions/memory</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/api/decisions/provenance</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/api/decisions/status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/api/document-memory</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/api/document-memory/anomalies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/api/documents</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/api/documents/upload</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/api/documents/{doc_id}</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DELETE</w:t>
            </w:r>
          </w:p>
        </w:tc>
      </w:tr>
      <w:tr>
        <w:tc>
          <w:tcPr>
            <w:tcW w:type="dxa" w:w="4464"/>
            <w:shd w:val="clear" w:color="auto" w:fill="F2F4F7"/>
          </w:tcPr>
          <w:p>
            <w:r/>
            <w:r>
              <w:rPr>
                <w:rFonts w:ascii="Arial" w:hAnsi="Arial"/>
                <w:sz w:val="14"/>
              </w:rPr>
              <w:t>/api/enterprise/actions</w:t>
            </w:r>
          </w:p>
        </w:tc>
        <w:tc>
          <w:tcPr>
            <w:tcW w:type="dxa" w:w="864"/>
            <w:shd w:val="clear" w:color="auto" w:fill="F2F4F7"/>
          </w:tcPr>
          <w:p>
            <w:r/>
            <w:r>
              <w:rPr>
                <w:rFonts w:ascii="Arial" w:hAnsi="Arial"/>
                <w:sz w:val="14"/>
              </w:rPr>
              <w:t>2</w:t>
            </w:r>
          </w:p>
        </w:tc>
        <w:tc>
          <w:tcPr>
            <w:tcW w:type="dxa" w:w="720"/>
            <w:shd w:val="clear" w:color="auto" w:fill="F2F4F7"/>
          </w:tcPr>
          <w:p>
            <w:r/>
            <w:r>
              <w:rPr>
                <w:rFonts w:ascii="Arial" w:hAnsi="Arial"/>
                <w:sz w:val="14"/>
              </w:rPr>
              <w:t>2</w:t>
            </w:r>
          </w:p>
        </w:tc>
        <w:tc>
          <w:tcPr>
            <w:tcW w:type="dxa" w:w="3312"/>
            <w:shd w:val="clear" w:color="auto" w:fill="F2F4F7"/>
          </w:tcPr>
          <w:p>
            <w:r/>
            <w:r>
              <w:rPr>
                <w:rFonts w:ascii="Arial" w:hAnsi="Arial"/>
                <w:sz w:val="14"/>
              </w:rPr>
              <w:t>GET, POST</w:t>
            </w:r>
          </w:p>
        </w:tc>
      </w:tr>
      <w:tr>
        <w:tc>
          <w:tcPr>
            <w:tcW w:type="dxa" w:w="4464"/>
          </w:tcPr>
          <w:p>
            <w:r/>
            <w:r>
              <w:rPr>
                <w:rFonts w:ascii="Arial" w:hAnsi="Arial"/>
                <w:sz w:val="14"/>
              </w:rPr>
              <w:t>/api/enterprise/audit</w:t>
            </w:r>
          </w:p>
        </w:tc>
        <w:tc>
          <w:tcPr>
            <w:tcW w:type="dxa" w:w="864"/>
          </w:tcPr>
          <w:p>
            <w:r/>
            <w:r>
              <w:rPr>
                <w:rFonts w:ascii="Arial" w:hAnsi="Arial"/>
                <w:sz w:val="14"/>
              </w:rPr>
              <w:t>2</w:t>
            </w:r>
          </w:p>
        </w:tc>
        <w:tc>
          <w:tcPr>
            <w:tcW w:type="dxa" w:w="720"/>
          </w:tcPr>
          <w:p>
            <w:r/>
            <w:r>
              <w:rPr>
                <w:rFonts w:ascii="Arial" w:hAnsi="Arial"/>
                <w:sz w:val="14"/>
              </w:rPr>
              <w:t>2</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/api/enterprise/decisions</w:t>
            </w:r>
          </w:p>
        </w:tc>
        <w:tc>
          <w:tcPr>
            <w:tcW w:type="dxa" w:w="864"/>
            <w:shd w:val="clear" w:color="auto" w:fill="F2F4F7"/>
          </w:tcPr>
          <w:p>
            <w:r/>
            <w:r>
              <w:rPr>
                <w:rFonts w:ascii="Arial" w:hAnsi="Arial"/>
                <w:sz w:val="14"/>
              </w:rPr>
              <w:t>5</w:t>
            </w:r>
          </w:p>
        </w:tc>
        <w:tc>
          <w:tcPr>
            <w:tcW w:type="dxa" w:w="720"/>
            <w:shd w:val="clear" w:color="auto" w:fill="F2F4F7"/>
          </w:tcPr>
          <w:p>
            <w:r/>
            <w:r>
              <w:rPr>
                <w:rFonts w:ascii="Arial" w:hAnsi="Arial"/>
                <w:sz w:val="14"/>
              </w:rPr>
              <w:t>5</w:t>
            </w:r>
          </w:p>
        </w:tc>
        <w:tc>
          <w:tcPr>
            <w:tcW w:type="dxa" w:w="3312"/>
            <w:shd w:val="clear" w:color="auto" w:fill="F2F4F7"/>
          </w:tcPr>
          <w:p>
            <w:r/>
            <w:r>
              <w:rPr>
                <w:rFonts w:ascii="Arial" w:hAnsi="Arial"/>
                <w:sz w:val="14"/>
              </w:rPr>
              <w:t>GET, POST</w:t>
            </w:r>
          </w:p>
        </w:tc>
      </w:tr>
      <w:tr>
        <w:tc>
          <w:tcPr>
            <w:tcW w:type="dxa" w:w="4464"/>
          </w:tcPr>
          <w:p>
            <w:r/>
            <w:r>
              <w:rPr>
                <w:rFonts w:ascii="Arial" w:hAnsi="Arial"/>
                <w:sz w:val="14"/>
              </w:rPr>
              <w:t>/api/enterprise/jobs</w:t>
            </w:r>
          </w:p>
        </w:tc>
        <w:tc>
          <w:tcPr>
            <w:tcW w:type="dxa" w:w="864"/>
          </w:tcPr>
          <w:p>
            <w:r/>
            <w:r>
              <w:rPr>
                <w:rFonts w:ascii="Arial" w:hAnsi="Arial"/>
                <w:sz w:val="14"/>
              </w:rPr>
              <w:t>3</w:t>
            </w:r>
          </w:p>
        </w:tc>
        <w:tc>
          <w:tcPr>
            <w:tcW w:type="dxa" w:w="720"/>
          </w:tcPr>
          <w:p>
            <w:r/>
            <w:r>
              <w:rPr>
                <w:rFonts w:ascii="Arial" w:hAnsi="Arial"/>
                <w:sz w:val="14"/>
              </w:rPr>
              <w:t>3</w:t>
            </w:r>
          </w:p>
        </w:tc>
        <w:tc>
          <w:tcPr>
            <w:tcW w:type="dxa" w:w="3312"/>
          </w:tcPr>
          <w:p>
            <w:r/>
            <w:r>
              <w:rPr>
                <w:rFonts w:ascii="Arial" w:hAnsi="Arial"/>
                <w:sz w:val="14"/>
              </w:rPr>
              <w:t>GET, POST</w:t>
            </w:r>
          </w:p>
        </w:tc>
      </w:tr>
      <w:tr>
        <w:tc>
          <w:tcPr>
            <w:tcW w:type="dxa" w:w="4464"/>
            <w:shd w:val="clear" w:color="auto" w:fill="F2F4F7"/>
          </w:tcPr>
          <w:p>
            <w:r/>
            <w:r>
              <w:rPr>
                <w:rFonts w:ascii="Arial" w:hAnsi="Arial"/>
                <w:sz w:val="14"/>
              </w:rPr>
              <w:t>/api/enterprise/queue</w:t>
            </w:r>
          </w:p>
        </w:tc>
        <w:tc>
          <w:tcPr>
            <w:tcW w:type="dxa" w:w="864"/>
            <w:shd w:val="clear" w:color="auto" w:fill="F2F4F7"/>
          </w:tcPr>
          <w:p>
            <w:r/>
            <w:r>
              <w:rPr>
                <w:rFonts w:ascii="Arial" w:hAnsi="Arial"/>
                <w:sz w:val="14"/>
              </w:rPr>
              <w:t>2</w:t>
            </w:r>
          </w:p>
        </w:tc>
        <w:tc>
          <w:tcPr>
            <w:tcW w:type="dxa" w:w="720"/>
            <w:shd w:val="clear" w:color="auto" w:fill="F2F4F7"/>
          </w:tcPr>
          <w:p>
            <w:r/>
            <w:r>
              <w:rPr>
                <w:rFonts w:ascii="Arial" w:hAnsi="Arial"/>
                <w:sz w:val="14"/>
              </w:rPr>
              <w:t>2</w:t>
            </w:r>
          </w:p>
        </w:tc>
        <w:tc>
          <w:tcPr>
            <w:tcW w:type="dxa" w:w="3312"/>
            <w:shd w:val="clear" w:color="auto" w:fill="F2F4F7"/>
          </w:tcPr>
          <w:p>
            <w:r/>
            <w:r>
              <w:rPr>
                <w:rFonts w:ascii="Arial" w:hAnsi="Arial"/>
                <w:sz w:val="14"/>
              </w:rPr>
              <w:t>GET, POST</w:t>
            </w:r>
          </w:p>
        </w:tc>
      </w:tr>
      <w:tr>
        <w:tc>
          <w:tcPr>
            <w:tcW w:type="dxa" w:w="4464"/>
          </w:tcPr>
          <w:p>
            <w:r/>
            <w:r>
              <w:rPr>
                <w:rFonts w:ascii="Arial" w:hAnsi="Arial"/>
                <w:sz w:val="14"/>
              </w:rPr>
              <w:t>/api/enterprise/status</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/api/enterprise/tenant</w:t>
            </w:r>
          </w:p>
        </w:tc>
        <w:tc>
          <w:tcPr>
            <w:tcW w:type="dxa" w:w="864"/>
            <w:shd w:val="clear" w:color="auto" w:fill="F2F4F7"/>
          </w:tcPr>
          <w:p>
            <w:r/>
            <w:r>
              <w:rPr>
                <w:rFonts w:ascii="Arial" w:hAnsi="Arial"/>
                <w:sz w:val="14"/>
              </w:rPr>
              <w:t>2</w:t>
            </w:r>
          </w:p>
        </w:tc>
        <w:tc>
          <w:tcPr>
            <w:tcW w:type="dxa" w:w="720"/>
            <w:shd w:val="clear" w:color="auto" w:fill="F2F4F7"/>
          </w:tcPr>
          <w:p>
            <w:r/>
            <w:r>
              <w:rPr>
                <w:rFonts w:ascii="Arial" w:hAnsi="Arial"/>
                <w:sz w:val="14"/>
              </w:rPr>
              <w:t>2</w:t>
            </w:r>
          </w:p>
        </w:tc>
        <w:tc>
          <w:tcPr>
            <w:tcW w:type="dxa" w:w="3312"/>
            <w:shd w:val="clear" w:color="auto" w:fill="F2F4F7"/>
          </w:tcPr>
          <w:p>
            <w:r/>
            <w:r>
              <w:rPr>
                <w:rFonts w:ascii="Arial" w:hAnsi="Arial"/>
                <w:sz w:val="14"/>
              </w:rPr>
              <w:t>GET, POST</w:t>
            </w:r>
          </w:p>
        </w:tc>
      </w:tr>
      <w:tr>
        <w:tc>
          <w:tcPr>
            <w:tcW w:type="dxa" w:w="4464"/>
          </w:tcPr>
          <w:p>
            <w:r/>
            <w:r>
              <w:rPr>
                <w:rFonts w:ascii="Arial" w:hAnsi="Arial"/>
                <w:sz w:val="14"/>
              </w:rPr>
              <w:t>/api/export/{output_id}</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/api/extract-structured</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/api/extract-structured/{extraction_id}</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/api/extraction-templates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/api/healthcare/claims</w:t>
            </w:r>
          </w:p>
        </w:tc>
        <w:tc>
          <w:tcPr>
            <w:tcW w:type="dxa" w:w="864"/>
          </w:tcPr>
          <w:p>
            <w:r/>
            <w:r>
              <w:rPr>
                <w:rFonts w:ascii="Arial" w:hAnsi="Arial"/>
                <w:sz w:val="14"/>
              </w:rPr>
              <w:t>6</w:t>
            </w:r>
          </w:p>
        </w:tc>
        <w:tc>
          <w:tcPr>
            <w:tcW w:type="dxa" w:w="720"/>
          </w:tcPr>
          <w:p>
            <w:r/>
            <w:r>
              <w:rPr>
                <w:rFonts w:ascii="Arial" w:hAnsi="Arial"/>
                <w:sz w:val="14"/>
              </w:rPr>
              <w:t>6</w:t>
            </w:r>
          </w:p>
        </w:tc>
        <w:tc>
          <w:tcPr>
            <w:tcW w:type="dxa" w:w="3312"/>
          </w:tcPr>
          <w:p>
            <w:r/>
            <w:r>
              <w:rPr>
                <w:rFonts w:ascii="Arial" w:hAnsi="Arial"/>
                <w:sz w:val="14"/>
              </w:rPr>
              <w:t>GET, POST</w:t>
            </w:r>
          </w:p>
        </w:tc>
      </w:tr>
      <w:tr>
        <w:tc>
          <w:tcPr>
            <w:tcW w:type="dxa" w:w="4464"/>
            <w:shd w:val="clear" w:color="auto" w:fill="F2F4F7"/>
          </w:tcPr>
          <w:p>
            <w:r/>
            <w:r>
              <w:rPr>
                <w:rFonts w:ascii="Arial" w:hAnsi="Arial"/>
                <w:sz w:val="14"/>
              </w:rPr>
              <w:t>/api/healthcare/fwa</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/api/healthcare/metrics</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/api/healthcare/revenue</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/api/intelligence/auto-process</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POST</w:t>
            </w:r>
          </w:p>
        </w:tc>
      </w:tr>
      <w:tr>
        <w:tc>
          <w:tcPr>
            <w:tcW w:type="dxa" w:w="4464"/>
            <w:shd w:val="clear" w:color="auto" w:fill="F2F4F7"/>
          </w:tcPr>
          <w:p>
            <w:r/>
            <w:r>
              <w:rPr>
                <w:rFonts w:ascii="Arial" w:hAnsi="Arial"/>
                <w:sz w:val="14"/>
              </w:rPr>
              <w:t>/api/intelligence/document</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/api/intelligence/outputs</w:t>
            </w:r>
          </w:p>
        </w:tc>
        <w:tc>
          <w:tcPr>
            <w:tcW w:type="dxa" w:w="864"/>
          </w:tcPr>
          <w:p>
            <w:r/>
            <w:r>
              <w:rPr>
                <w:rFonts w:ascii="Arial" w:hAnsi="Arial"/>
                <w:sz w:val="14"/>
              </w:rPr>
              <w:t>2</w:t>
            </w:r>
          </w:p>
        </w:tc>
        <w:tc>
          <w:tcPr>
            <w:tcW w:type="dxa" w:w="720"/>
          </w:tcPr>
          <w:p>
            <w:r/>
            <w:r>
              <w:rPr>
                <w:rFonts w:ascii="Arial" w:hAnsi="Arial"/>
                <w:sz w:val="14"/>
              </w:rPr>
              <w:t>2</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/api/meetings/approve</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/api/meetings/domains</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/api/meetings/process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/api/migration/manifests</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/api/migration/mappings</w:t>
            </w:r>
          </w:p>
        </w:tc>
        <w:tc>
          <w:tcPr>
            <w:tcW w:type="dxa" w:w="864"/>
            <w:shd w:val="clear" w:color="auto" w:fill="F2F4F7"/>
          </w:tcPr>
          <w:p>
            <w:r/>
            <w:r>
              <w:rPr>
                <w:rFonts w:ascii="Arial" w:hAnsi="Arial"/>
                <w:sz w:val="14"/>
              </w:rPr>
              <w:t>4</w:t>
            </w:r>
          </w:p>
        </w:tc>
        <w:tc>
          <w:tcPr>
            <w:tcW w:type="dxa" w:w="720"/>
            <w:shd w:val="clear" w:color="auto" w:fill="F2F4F7"/>
          </w:tcPr>
          <w:p>
            <w:r/>
            <w:r>
              <w:rPr>
                <w:rFonts w:ascii="Arial" w:hAnsi="Arial"/>
                <w:sz w:val="14"/>
              </w:rPr>
              <w:t>4</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/api/migration/projects</w:t>
            </w:r>
          </w:p>
        </w:tc>
        <w:tc>
          <w:tcPr>
            <w:tcW w:type="dxa" w:w="864"/>
          </w:tcPr>
          <w:p>
            <w:r/>
            <w:r>
              <w:rPr>
                <w:rFonts w:ascii="Arial" w:hAnsi="Arial"/>
                <w:sz w:val="14"/>
              </w:rPr>
              <w:t>2</w:t>
            </w:r>
          </w:p>
        </w:tc>
        <w:tc>
          <w:tcPr>
            <w:tcW w:type="dxa" w:w="720"/>
          </w:tcPr>
          <w:p>
            <w:r/>
            <w:r>
              <w:rPr>
                <w:rFonts w:ascii="Arial" w:hAnsi="Arial"/>
                <w:sz w:val="14"/>
              </w:rPr>
              <w:t>3</w:t>
            </w:r>
          </w:p>
        </w:tc>
        <w:tc>
          <w:tcPr>
            <w:tcW w:type="dxa" w:w="3312"/>
          </w:tcPr>
          <w:p>
            <w:r/>
            <w:r>
              <w:rPr>
                <w:rFonts w:ascii="Arial" w:hAnsi="Arial"/>
                <w:sz w:val="14"/>
              </w:rPr>
              <w:t>GET, POST</w:t>
            </w:r>
          </w:p>
        </w:tc>
      </w:tr>
      <w:tr>
        <w:tc>
          <w:tcPr>
            <w:tcW w:type="dxa" w:w="4464"/>
            <w:shd w:val="clear" w:color="auto" w:fill="F2F4F7"/>
          </w:tcPr>
          <w:p>
            <w:r/>
            <w:r>
              <w:rPr>
                <w:rFonts w:ascii="Arial" w:hAnsi="Arial"/>
                <w:sz w:val="14"/>
              </w:rPr>
              <w:t>/api/migration/schemas</w:t>
            </w:r>
          </w:p>
        </w:tc>
        <w:tc>
          <w:tcPr>
            <w:tcW w:type="dxa" w:w="864"/>
            <w:shd w:val="clear" w:color="auto" w:fill="F2F4F7"/>
          </w:tcPr>
          <w:p>
            <w:r/>
            <w:r>
              <w:rPr>
                <w:rFonts w:ascii="Arial" w:hAnsi="Arial"/>
                <w:sz w:val="14"/>
              </w:rPr>
              <w:t>3</w:t>
            </w:r>
          </w:p>
        </w:tc>
        <w:tc>
          <w:tcPr>
            <w:tcW w:type="dxa" w:w="720"/>
            <w:shd w:val="clear" w:color="auto" w:fill="F2F4F7"/>
          </w:tcPr>
          <w:p>
            <w:r/>
            <w:r>
              <w:rPr>
                <w:rFonts w:ascii="Arial" w:hAnsi="Arial"/>
                <w:sz w:val="14"/>
              </w:rPr>
              <w:t>3</w:t>
            </w:r>
          </w:p>
        </w:tc>
        <w:tc>
          <w:tcPr>
            <w:tcW w:type="dxa" w:w="3312"/>
            <w:shd w:val="clear" w:color="auto" w:fill="F2F4F7"/>
          </w:tcPr>
          <w:p>
            <w:r/>
            <w:r>
              <w:rPr>
                <w:rFonts w:ascii="Arial" w:hAnsi="Arial"/>
                <w:sz w:val="14"/>
              </w:rPr>
              <w:t>GET, POST</w:t>
            </w:r>
          </w:p>
        </w:tc>
      </w:tr>
      <w:tr>
        <w:tc>
          <w:tcPr>
            <w:tcW w:type="dxa" w:w="4464"/>
          </w:tcPr>
          <w:p>
            <w:r/>
            <w:r>
              <w:rPr>
                <w:rFonts w:ascii="Arial" w:hAnsi="Arial"/>
                <w:sz w:val="14"/>
              </w:rPr>
              <w:t>/api/migration/status</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/api/outputs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/api/outputs/generate</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POST</w:t>
            </w:r>
          </w:p>
        </w:tc>
      </w:tr>
      <w:tr>
        <w:tc>
          <w:tcPr>
            <w:tcW w:type="dxa" w:w="4464"/>
            <w:shd w:val="clear" w:color="auto" w:fill="F2F4F7"/>
          </w:tcPr>
          <w:p>
            <w:r/>
            <w:r>
              <w:rPr>
                <w:rFonts w:ascii="Arial" w:hAnsi="Arial"/>
                <w:sz w:val="14"/>
              </w:rPr>
              <w:t>/api/outputs/{output_id}</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/api/plan/info</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/api/plan/upgrade</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/api/plan/usage</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/api/process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/api/process-file</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POST</w:t>
            </w:r>
          </w:p>
        </w:tc>
      </w:tr>
      <w:tr>
        <w:tc>
          <w:tcPr>
            <w:tcW w:type="dxa" w:w="4464"/>
            <w:shd w:val="clear" w:color="auto" w:fill="F2F4F7"/>
          </w:tcPr>
          <w:p>
            <w:r/>
            <w:r>
              <w:rPr>
                <w:rFonts w:ascii="Arial" w:hAnsi="Arial"/>
                <w:sz w:val="14"/>
              </w:rPr>
              <w:t>/api/sla/approve</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/api/sla/check</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/api/sla/decision</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/api/sla/history</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/api/sla/notifications</w:t>
            </w:r>
          </w:p>
        </w:tc>
        <w:tc>
          <w:tcPr>
            <w:tcW w:type="dxa" w:w="864"/>
            <w:shd w:val="clear" w:color="auto" w:fill="F2F4F7"/>
          </w:tcPr>
          <w:p>
            <w:r/>
            <w:r>
              <w:rPr>
                <w:rFonts w:ascii="Arial" w:hAnsi="Arial"/>
                <w:sz w:val="14"/>
              </w:rPr>
              <w:t>2</w:t>
            </w:r>
          </w:p>
        </w:tc>
        <w:tc>
          <w:tcPr>
            <w:tcW w:type="dxa" w:w="720"/>
            <w:shd w:val="clear" w:color="auto" w:fill="F2F4F7"/>
          </w:tcPr>
          <w:p>
            <w:r/>
            <w:r>
              <w:rPr>
                <w:rFonts w:ascii="Arial" w:hAnsi="Arial"/>
                <w:sz w:val="14"/>
              </w:rPr>
              <w:t>2</w:t>
            </w:r>
          </w:p>
        </w:tc>
        <w:tc>
          <w:tcPr>
            <w:tcW w:type="dxa" w:w="3312"/>
            <w:shd w:val="clear" w:color="auto" w:fill="F2F4F7"/>
          </w:tcPr>
          <w:p>
            <w:r/>
            <w:r>
              <w:rPr>
                <w:rFonts w:ascii="Arial" w:hAnsi="Arial"/>
                <w:sz w:val="14"/>
              </w:rPr>
              <w:t>GET, POST</w:t>
            </w:r>
          </w:p>
        </w:tc>
      </w:tr>
      <w:tr>
        <w:tc>
          <w:tcPr>
            <w:tcW w:type="dxa" w:w="4464"/>
          </w:tcPr>
          <w:p>
            <w:r/>
            <w:r>
              <w:rPr>
                <w:rFonts w:ascii="Arial" w:hAnsi="Arial"/>
                <w:sz w:val="14"/>
              </w:rPr>
              <w:t>/api/sla/outcome</w:t>
            </w:r>
          </w:p>
        </w:tc>
        <w:tc>
          <w:tcPr>
            <w:tcW w:type="dxa" w:w="864"/>
          </w:tcPr>
          <w:p>
            <w:r/>
            <w:r>
              <w:rPr>
                <w:rFonts w:ascii="Arial" w:hAnsi="Arial"/>
                <w:sz w:val="14"/>
              </w:rPr>
              <w:t>2</w:t>
            </w:r>
          </w:p>
        </w:tc>
        <w:tc>
          <w:tcPr>
            <w:tcW w:type="dxa" w:w="720"/>
          </w:tcPr>
          <w:p>
            <w:r/>
            <w:r>
              <w:rPr>
                <w:rFonts w:ascii="Arial" w:hAnsi="Arial"/>
                <w:sz w:val="14"/>
              </w:rPr>
              <w:t>2</w:t>
            </w:r>
          </w:p>
        </w:tc>
        <w:tc>
          <w:tcPr>
            <w:tcW w:type="dxa" w:w="3312"/>
          </w:tcPr>
          <w:p>
            <w:r/>
            <w:r>
              <w:rPr>
                <w:rFonts w:ascii="Arial" w:hAnsi="Arial"/>
                <w:sz w:val="14"/>
              </w:rPr>
              <w:t>GET, POST</w:t>
            </w:r>
          </w:p>
        </w:tc>
      </w:tr>
      <w:tr>
        <w:tc>
          <w:tcPr>
            <w:tcW w:type="dxa" w:w="4464"/>
            <w:shd w:val="clear" w:color="auto" w:fill="F2F4F7"/>
          </w:tcPr>
          <w:p>
            <w:r/>
            <w:r>
              <w:rPr>
                <w:rFonts w:ascii="Arial" w:hAnsi="Arial"/>
                <w:sz w:val="14"/>
              </w:rPr>
              <w:t>/api/sla/outcomes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/api/sla/rights</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/api/sla/status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/api/tefca/admin</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POST</w:t>
            </w:r>
          </w:p>
        </w:tc>
      </w:tr>
      <w:tr>
        <w:tc>
          <w:tcPr>
            <w:tcW w:type="dxa" w:w="4464"/>
            <w:shd w:val="clear" w:color="auto" w:fill="F2F4F7"/>
          </w:tcPr>
          <w:p>
            <w:r/>
            <w:r>
              <w:rPr>
                <w:rFonts w:ascii="Arial" w:hAnsi="Arial"/>
                <w:sz w:val="14"/>
              </w:rPr>
              <w:t>/api/tefca/arc</w:t>
            </w:r>
          </w:p>
        </w:tc>
        <w:tc>
          <w:tcPr>
            <w:tcW w:type="dxa" w:w="864"/>
            <w:shd w:val="clear" w:color="auto" w:fill="F2F4F7"/>
          </w:tcPr>
          <w:p>
            <w:r/>
            <w:r>
              <w:rPr>
                <w:rFonts w:ascii="Arial" w:hAnsi="Arial"/>
                <w:sz w:val="14"/>
              </w:rPr>
              <w:t>15</w:t>
            </w:r>
          </w:p>
        </w:tc>
        <w:tc>
          <w:tcPr>
            <w:tcW w:type="dxa" w:w="720"/>
            <w:shd w:val="clear" w:color="auto" w:fill="F2F4F7"/>
          </w:tcPr>
          <w:p>
            <w:r/>
            <w:r>
              <w:rPr>
                <w:rFonts w:ascii="Arial" w:hAnsi="Arial"/>
                <w:sz w:val="14"/>
              </w:rPr>
              <w:t>18</w:t>
            </w:r>
          </w:p>
        </w:tc>
        <w:tc>
          <w:tcPr>
            <w:tcW w:type="dxa" w:w="3312"/>
            <w:shd w:val="clear" w:color="auto" w:fill="F2F4F7"/>
          </w:tcPr>
          <w:p>
            <w:r/>
            <w:r>
              <w:rPr>
                <w:rFonts w:ascii="Arial" w:hAnsi="Arial"/>
                <w:sz w:val="14"/>
              </w:rPr>
              <w:t>GET, PATCH, POST, PUT</w:t>
            </w:r>
          </w:p>
        </w:tc>
      </w:tr>
      <w:tr>
        <w:tc>
          <w:tcPr>
            <w:tcW w:type="dxa" w:w="4464"/>
          </w:tcPr>
          <w:p>
            <w:r/>
            <w:r>
              <w:rPr>
                <w:rFonts w:ascii="Arial" w:hAnsi="Arial"/>
                <w:sz w:val="14"/>
              </w:rPr>
              <w:t>/api/tefca/dashboard</w:t>
            </w:r>
          </w:p>
        </w:tc>
        <w:tc>
          <w:tcPr>
            <w:tcW w:type="dxa" w:w="864"/>
          </w:tcPr>
          <w:p>
            <w:r/>
            <w:r>
              <w:rPr>
                <w:rFonts w:ascii="Arial" w:hAnsi="Arial"/>
                <w:sz w:val="14"/>
              </w:rPr>
              <w:t>2</w:t>
            </w:r>
          </w:p>
        </w:tc>
        <w:tc>
          <w:tcPr>
            <w:tcW w:type="dxa" w:w="720"/>
          </w:tcPr>
          <w:p>
            <w:r/>
            <w:r>
              <w:rPr>
                <w:rFonts w:ascii="Arial" w:hAnsi="Arial"/>
                <w:sz w:val="14"/>
              </w:rPr>
              <w:t>2</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/api/tefca/demo</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/api/tefca/discrepancy-taxonomy</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/api/tefca/entities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/api/tefca/findings</w:t>
            </w:r>
          </w:p>
        </w:tc>
        <w:tc>
          <w:tcPr>
            <w:tcW w:type="dxa" w:w="864"/>
          </w:tcPr>
          <w:p>
            <w:r/>
            <w:r>
              <w:rPr>
                <w:rFonts w:ascii="Arial" w:hAnsi="Arial"/>
                <w:sz w:val="14"/>
              </w:rPr>
              <w:t>2</w:t>
            </w:r>
          </w:p>
        </w:tc>
        <w:tc>
          <w:tcPr>
            <w:tcW w:type="dxa" w:w="720"/>
          </w:tcPr>
          <w:p>
            <w:r/>
            <w:r>
              <w:rPr>
                <w:rFonts w:ascii="Arial" w:hAnsi="Arial"/>
                <w:sz w:val="14"/>
              </w:rPr>
              <w:t>2</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/api/tefca/import</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/api/tefca/methodology</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/api/tefca/priority</w:t>
            </w:r>
          </w:p>
        </w:tc>
        <w:tc>
          <w:tcPr>
            <w:tcW w:type="dxa" w:w="864"/>
            <w:shd w:val="clear" w:color="auto" w:fill="F2F4F7"/>
          </w:tcPr>
          <w:p>
            <w:r/>
            <w:r>
              <w:rPr>
                <w:rFonts w:ascii="Arial" w:hAnsi="Arial"/>
                <w:sz w:val="14"/>
              </w:rPr>
              <w:t>6</w:t>
            </w:r>
          </w:p>
        </w:tc>
        <w:tc>
          <w:tcPr>
            <w:tcW w:type="dxa" w:w="720"/>
            <w:shd w:val="clear" w:color="auto" w:fill="F2F4F7"/>
          </w:tcPr>
          <w:p>
            <w:r/>
            <w:r>
              <w:rPr>
                <w:rFonts w:ascii="Arial" w:hAnsi="Arial"/>
                <w:sz w:val="14"/>
              </w:rPr>
              <w:t>6</w:t>
            </w:r>
          </w:p>
        </w:tc>
        <w:tc>
          <w:tcPr>
            <w:tcW w:type="dxa" w:w="3312"/>
            <w:shd w:val="clear" w:color="auto" w:fill="F2F4F7"/>
          </w:tcPr>
          <w:p>
            <w:r/>
            <w:r>
              <w:rPr>
                <w:rFonts w:ascii="Arial" w:hAnsi="Arial"/>
                <w:sz w:val="14"/>
              </w:rPr>
              <w:t>GET, POST</w:t>
            </w:r>
          </w:p>
        </w:tc>
      </w:tr>
      <w:tr>
        <w:tc>
          <w:tcPr>
            <w:tcW w:type="dxa" w:w="4464"/>
          </w:tcPr>
          <w:p>
            <w:r/>
            <w:r>
              <w:rPr>
                <w:rFonts w:ascii="Arial" w:hAnsi="Arial"/>
                <w:sz w:val="14"/>
              </w:rPr>
              <w:t>/api/tefca/qa</w:t>
            </w:r>
          </w:p>
        </w:tc>
        <w:tc>
          <w:tcPr>
            <w:tcW w:type="dxa" w:w="864"/>
          </w:tcPr>
          <w:p>
            <w:r/>
            <w:r>
              <w:rPr>
                <w:rFonts w:ascii="Arial" w:hAnsi="Arial"/>
                <w:sz w:val="14"/>
              </w:rPr>
              <w:t>20</w:t>
            </w:r>
          </w:p>
        </w:tc>
        <w:tc>
          <w:tcPr>
            <w:tcW w:type="dxa" w:w="720"/>
          </w:tcPr>
          <w:p>
            <w:r/>
            <w:r>
              <w:rPr>
                <w:rFonts w:ascii="Arial" w:hAnsi="Arial"/>
                <w:sz w:val="14"/>
              </w:rPr>
              <w:t>20</w:t>
            </w:r>
          </w:p>
        </w:tc>
        <w:tc>
          <w:tcPr>
            <w:tcW w:type="dxa" w:w="3312"/>
          </w:tcPr>
          <w:p>
            <w:r/>
            <w:r>
              <w:rPr>
                <w:rFonts w:ascii="Arial" w:hAnsi="Arial"/>
                <w:sz w:val="14"/>
              </w:rPr>
              <w:t>GET, POST</w:t>
            </w:r>
          </w:p>
        </w:tc>
      </w:tr>
      <w:tr>
        <w:tc>
          <w:tcPr>
            <w:tcW w:type="dxa" w:w="4464"/>
            <w:shd w:val="clear" w:color="auto" w:fill="F2F4F7"/>
          </w:tcPr>
          <w:p>
            <w:r/>
            <w:r>
              <w:rPr>
                <w:rFonts w:ascii="Arial" w:hAnsi="Arial"/>
                <w:sz w:val="14"/>
              </w:rPr>
              <w:t>/api/tefca/registry</w:t>
            </w:r>
          </w:p>
        </w:tc>
        <w:tc>
          <w:tcPr>
            <w:tcW w:type="dxa" w:w="864"/>
            <w:shd w:val="clear" w:color="auto" w:fill="F2F4F7"/>
          </w:tcPr>
          <w:p>
            <w:r/>
            <w:r>
              <w:rPr>
                <w:rFonts w:ascii="Arial" w:hAnsi="Arial"/>
                <w:sz w:val="14"/>
              </w:rPr>
              <w:t>21</w:t>
            </w:r>
          </w:p>
        </w:tc>
        <w:tc>
          <w:tcPr>
            <w:tcW w:type="dxa" w:w="720"/>
            <w:shd w:val="clear" w:color="auto" w:fill="F2F4F7"/>
          </w:tcPr>
          <w:p>
            <w:r/>
            <w:r>
              <w:rPr>
                <w:rFonts w:ascii="Arial" w:hAnsi="Arial"/>
                <w:sz w:val="14"/>
              </w:rPr>
              <w:t>21</w:t>
            </w:r>
          </w:p>
        </w:tc>
        <w:tc>
          <w:tcPr>
            <w:tcW w:type="dxa" w:w="3312"/>
            <w:shd w:val="clear" w:color="auto" w:fill="F2F4F7"/>
          </w:tcPr>
          <w:p>
            <w:r/>
            <w:r>
              <w:rPr>
                <w:rFonts w:ascii="Arial" w:hAnsi="Arial"/>
                <w:sz w:val="14"/>
              </w:rPr>
              <w:t>GET, PATCH, POST</w:t>
            </w:r>
          </w:p>
        </w:tc>
      </w:tr>
      <w:tr>
        <w:tc>
          <w:tcPr>
            <w:tcW w:type="dxa" w:w="4464"/>
          </w:tcPr>
          <w:p>
            <w:r/>
            <w:r>
              <w:rPr>
                <w:rFonts w:ascii="Arial" w:hAnsi="Arial"/>
                <w:sz w:val="14"/>
              </w:rPr>
              <w:t>/api/tefca/reports</w:t>
            </w:r>
          </w:p>
        </w:tc>
        <w:tc>
          <w:tcPr>
            <w:tcW w:type="dxa" w:w="864"/>
          </w:tcPr>
          <w:p>
            <w:r/>
            <w:r>
              <w:rPr>
                <w:rFonts w:ascii="Arial" w:hAnsi="Arial"/>
                <w:sz w:val="14"/>
              </w:rPr>
              <w:t>11</w:t>
            </w:r>
          </w:p>
        </w:tc>
        <w:tc>
          <w:tcPr>
            <w:tcW w:type="dxa" w:w="720"/>
          </w:tcPr>
          <w:p>
            <w:r/>
            <w:r>
              <w:rPr>
                <w:rFonts w:ascii="Arial" w:hAnsi="Arial"/>
                <w:sz w:val="14"/>
              </w:rPr>
              <w:t>11</w:t>
            </w:r>
          </w:p>
        </w:tc>
        <w:tc>
          <w:tcPr>
            <w:tcW w:type="dxa" w:w="3312"/>
          </w:tcPr>
          <w:p>
            <w:r/>
            <w:r>
              <w:rPr>
                <w:rFonts w:ascii="Arial" w:hAnsi="Arial"/>
                <w:sz w:val="14"/>
              </w:rPr>
              <w:t>GET, POST</w:t>
            </w:r>
          </w:p>
        </w:tc>
      </w:tr>
      <w:tr>
        <w:tc>
          <w:tcPr>
            <w:tcW w:type="dxa" w:w="4464"/>
            <w:shd w:val="clear" w:color="auto" w:fill="F2F4F7"/>
          </w:tcPr>
          <w:p>
            <w:r/>
            <w:r>
              <w:rPr>
                <w:rFonts w:ascii="Arial" w:hAnsi="Arial"/>
                <w:sz w:val="14"/>
              </w:rPr>
              <w:t>/api/tefca/reviews</w:t>
            </w:r>
          </w:p>
        </w:tc>
        <w:tc>
          <w:tcPr>
            <w:tcW w:type="dxa" w:w="864"/>
            <w:shd w:val="clear" w:color="auto" w:fill="F2F4F7"/>
          </w:tcPr>
          <w:p>
            <w:r/>
            <w:r>
              <w:rPr>
                <w:rFonts w:ascii="Arial" w:hAnsi="Arial"/>
                <w:sz w:val="14"/>
              </w:rPr>
              <w:t>5</w:t>
            </w:r>
          </w:p>
        </w:tc>
        <w:tc>
          <w:tcPr>
            <w:tcW w:type="dxa" w:w="720"/>
            <w:shd w:val="clear" w:color="auto" w:fill="F2F4F7"/>
          </w:tcPr>
          <w:p>
            <w:r/>
            <w:r>
              <w:rPr>
                <w:rFonts w:ascii="Arial" w:hAnsi="Arial"/>
                <w:sz w:val="14"/>
              </w:rPr>
              <w:t>5</w:t>
            </w:r>
          </w:p>
        </w:tc>
        <w:tc>
          <w:tcPr>
            <w:tcW w:type="dxa" w:w="3312"/>
            <w:shd w:val="clear" w:color="auto" w:fill="F2F4F7"/>
          </w:tcPr>
          <w:p>
            <w:r/>
            <w:r>
              <w:rPr>
                <w:rFonts w:ascii="Arial" w:hAnsi="Arial"/>
                <w:sz w:val="14"/>
              </w:rPr>
              <w:t>GET, POST</w:t>
            </w:r>
          </w:p>
        </w:tc>
      </w:tr>
      <w:tr>
        <w:tc>
          <w:tcPr>
            <w:tcW w:type="dxa" w:w="4464"/>
          </w:tcPr>
          <w:p>
            <w:r/>
            <w:r>
              <w:rPr>
                <w:rFonts w:ascii="Arial" w:hAnsi="Arial"/>
                <w:sz w:val="14"/>
              </w:rPr>
              <w:t>/api/tefca/sampling-runs</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/api/tefca/search</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/api/tefca/status</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r>
        <w:tc>
          <w:tcPr>
            <w:tcW w:type="dxa" w:w="4464"/>
            <w:shd w:val="clear" w:color="auto" w:fill="F2F4F7"/>
          </w:tcPr>
          <w:p>
            <w:r/>
            <w:r>
              <w:rPr>
                <w:rFonts w:ascii="Arial" w:hAnsi="Arial"/>
                <w:sz w:val="14"/>
              </w:rPr>
              <w:t>/api/templates/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2</w:t>
            </w:r>
          </w:p>
        </w:tc>
        <w:tc>
          <w:tcPr>
            <w:tcW w:type="dxa" w:w="3312"/>
            <w:shd w:val="clear" w:color="auto" w:fill="F2F4F7"/>
          </w:tcPr>
          <w:p>
            <w:r/>
            <w:r>
              <w:rPr>
                <w:rFonts w:ascii="Arial" w:hAnsi="Arial"/>
                <w:sz w:val="14"/>
              </w:rPr>
              <w:t>GET, POST</w:t>
            </w:r>
          </w:p>
        </w:tc>
      </w:tr>
      <w:tr>
        <w:tc>
          <w:tcPr>
            <w:tcW w:type="dxa" w:w="4464"/>
          </w:tcPr>
          <w:p>
            <w:r/>
            <w:r>
              <w:rPr>
                <w:rFonts w:ascii="Arial" w:hAnsi="Arial"/>
                <w:sz w:val="14"/>
              </w:rPr>
              <w:t>/api/templates/{template_id}</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DELETE</w:t>
            </w:r>
          </w:p>
        </w:tc>
      </w:tr>
      <w:tr>
        <w:tc>
          <w:tcPr>
            <w:tcW w:type="dxa" w:w="4464"/>
            <w:shd w:val="clear" w:color="auto" w:fill="F2F4F7"/>
          </w:tcPr>
          <w:p>
            <w:r/>
            <w:r>
              <w:rPr>
                <w:rFonts w:ascii="Arial" w:hAnsi="Arial"/>
                <w:sz w:val="14"/>
              </w:rPr>
              <w:t>/api/transcribe</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POST</w:t>
            </w:r>
          </w:p>
        </w:tc>
      </w:tr>
      <w:tr>
        <w:tc>
          <w:tcPr>
            <w:tcW w:type="dxa" w:w="4464"/>
          </w:tcPr>
          <w:p>
            <w:r/>
            <w:r>
              <w:rPr>
                <w:rFonts w:ascii="Arial" w:hAnsi="Arial"/>
                <w:sz w:val="14"/>
              </w:rPr>
              <w:t>/api/v1/bulletin</w:t>
            </w:r>
          </w:p>
        </w:tc>
        <w:tc>
          <w:tcPr>
            <w:tcW w:type="dxa" w:w="864"/>
          </w:tcPr>
          <w:p>
            <w:r/>
            <w:r>
              <w:rPr>
                <w:rFonts w:ascii="Arial" w:hAnsi="Arial"/>
                <w:sz w:val="14"/>
              </w:rPr>
              <w:t>47</w:t>
            </w:r>
          </w:p>
        </w:tc>
        <w:tc>
          <w:tcPr>
            <w:tcW w:type="dxa" w:w="720"/>
          </w:tcPr>
          <w:p>
            <w:r/>
            <w:r>
              <w:rPr>
                <w:rFonts w:ascii="Arial" w:hAnsi="Arial"/>
                <w:sz w:val="14"/>
              </w:rPr>
              <w:t>49</w:t>
            </w:r>
          </w:p>
        </w:tc>
        <w:tc>
          <w:tcPr>
            <w:tcW w:type="dxa" w:w="3312"/>
          </w:tcPr>
          <w:p>
            <w:r/>
            <w:r>
              <w:rPr>
                <w:rFonts w:ascii="Arial" w:hAnsi="Arial"/>
                <w:sz w:val="14"/>
              </w:rPr>
              <w:t>GET, POST</w:t>
            </w:r>
          </w:p>
        </w:tc>
      </w:tr>
      <w:tr>
        <w:tc>
          <w:tcPr>
            <w:tcW w:type="dxa" w:w="4464"/>
            <w:shd w:val="clear" w:color="auto" w:fill="F2F4F7"/>
          </w:tcPr>
          <w:p>
            <w:r/>
            <w:r>
              <w:rPr>
                <w:rFonts w:ascii="Arial" w:hAnsi="Arial"/>
                <w:sz w:val="14"/>
              </w:rPr>
              <w:t>/api/v1/case-management</w:t>
            </w:r>
          </w:p>
        </w:tc>
        <w:tc>
          <w:tcPr>
            <w:tcW w:type="dxa" w:w="864"/>
            <w:shd w:val="clear" w:color="auto" w:fill="F2F4F7"/>
          </w:tcPr>
          <w:p>
            <w:r/>
            <w:r>
              <w:rPr>
                <w:rFonts w:ascii="Arial" w:hAnsi="Arial"/>
                <w:sz w:val="14"/>
              </w:rPr>
              <w:t>21</w:t>
            </w:r>
          </w:p>
        </w:tc>
        <w:tc>
          <w:tcPr>
            <w:tcW w:type="dxa" w:w="720"/>
            <w:shd w:val="clear" w:color="auto" w:fill="F2F4F7"/>
          </w:tcPr>
          <w:p>
            <w:r/>
            <w:r>
              <w:rPr>
                <w:rFonts w:ascii="Arial" w:hAnsi="Arial"/>
                <w:sz w:val="14"/>
              </w:rPr>
              <w:t>22</w:t>
            </w:r>
          </w:p>
        </w:tc>
        <w:tc>
          <w:tcPr>
            <w:tcW w:type="dxa" w:w="3312"/>
            <w:shd w:val="clear" w:color="auto" w:fill="F2F4F7"/>
          </w:tcPr>
          <w:p>
            <w:r/>
            <w:r>
              <w:rPr>
                <w:rFonts w:ascii="Arial" w:hAnsi="Arial"/>
                <w:sz w:val="14"/>
              </w:rPr>
              <w:t>GET, PATCH, POST</w:t>
            </w:r>
          </w:p>
        </w:tc>
      </w:tr>
      <w:tr>
        <w:tc>
          <w:tcPr>
            <w:tcW w:type="dxa" w:w="4464"/>
          </w:tcPr>
          <w:p>
            <w:r/>
            <w:r>
              <w:rPr>
                <w:rFonts w:ascii="Arial" w:hAnsi="Arial"/>
                <w:sz w:val="14"/>
              </w:rPr>
              <w:t>/api/v1/tefca</w:t>
            </w:r>
          </w:p>
        </w:tc>
        <w:tc>
          <w:tcPr>
            <w:tcW w:type="dxa" w:w="864"/>
          </w:tcPr>
          <w:p>
            <w:r/>
            <w:r>
              <w:rPr>
                <w:rFonts w:ascii="Arial" w:hAnsi="Arial"/>
                <w:sz w:val="14"/>
              </w:rPr>
              <w:t>17</w:t>
            </w:r>
          </w:p>
        </w:tc>
        <w:tc>
          <w:tcPr>
            <w:tcW w:type="dxa" w:w="720"/>
          </w:tcPr>
          <w:p>
            <w:r/>
            <w:r>
              <w:rPr>
                <w:rFonts w:ascii="Arial" w:hAnsi="Arial"/>
                <w:sz w:val="14"/>
              </w:rPr>
              <w:t>19</w:t>
            </w:r>
          </w:p>
        </w:tc>
        <w:tc>
          <w:tcPr>
            <w:tcW w:type="dxa" w:w="3312"/>
          </w:tcPr>
          <w:p>
            <w:r/>
            <w:r>
              <w:rPr>
                <w:rFonts w:ascii="Arial" w:hAnsi="Arial"/>
                <w:sz w:val="14"/>
              </w:rPr>
              <w:t>GET, PATCH, POST</w:t>
            </w:r>
          </w:p>
        </w:tc>
      </w:tr>
      <w:tr>
        <w:tc>
          <w:tcPr>
            <w:tcW w:type="dxa" w:w="4464"/>
            <w:shd w:val="clear" w:color="auto" w:fill="F2F4F7"/>
          </w:tcPr>
          <w:p>
            <w:r/>
            <w:r>
              <w:rPr>
                <w:rFonts w:ascii="Arial" w:hAnsi="Arial"/>
                <w:sz w:val="14"/>
              </w:rPr>
              <w:t>/api/validation/queue</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/api/validation/review</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POST</w:t>
            </w:r>
          </w:p>
        </w:tc>
      </w:tr>
      <w:tr>
        <w:tc>
          <w:tcPr>
            <w:tcW w:type="dxa" w:w="4464"/>
            <w:shd w:val="clear" w:color="auto" w:fill="F2F4F7"/>
          </w:tcPr>
          <w:p>
            <w:r/>
            <w:r>
              <w:rPr>
                <w:rFonts w:ascii="Arial" w:hAnsi="Arial"/>
                <w:sz w:val="14"/>
              </w:rPr>
              <w:t>/api/validation/stats</w:t>
            </w:r>
          </w:p>
        </w:tc>
        <w:tc>
          <w:tcPr>
            <w:tcW w:type="dxa" w:w="864"/>
            <w:shd w:val="clear" w:color="auto" w:fill="F2F4F7"/>
          </w:tcPr>
          <w:p>
            <w:r/>
            <w:r>
              <w:rPr>
                <w:rFonts w:ascii="Arial" w:hAnsi="Arial"/>
                <w:sz w:val="14"/>
              </w:rPr>
              <w:t>1</w:t>
            </w:r>
          </w:p>
        </w:tc>
        <w:tc>
          <w:tcPr>
            <w:tcW w:type="dxa" w:w="720"/>
            <w:shd w:val="clear" w:color="auto" w:fill="F2F4F7"/>
          </w:tcPr>
          <w:p>
            <w:r/>
            <w:r>
              <w:rPr>
                <w:rFonts w:ascii="Arial" w:hAnsi="Arial"/>
                <w:sz w:val="14"/>
              </w:rPr>
              <w:t>1</w:t>
            </w:r>
          </w:p>
        </w:tc>
        <w:tc>
          <w:tcPr>
            <w:tcW w:type="dxa" w:w="3312"/>
            <w:shd w:val="clear" w:color="auto" w:fill="F2F4F7"/>
          </w:tcPr>
          <w:p>
            <w:r/>
            <w:r>
              <w:rPr>
                <w:rFonts w:ascii="Arial" w:hAnsi="Arial"/>
                <w:sz w:val="14"/>
              </w:rPr>
              <w:t>GET</w:t>
            </w:r>
          </w:p>
        </w:tc>
      </w:tr>
      <w:tr>
        <w:tc>
          <w:tcPr>
            <w:tcW w:type="dxa" w:w="4464"/>
          </w:tcPr>
          <w:p>
            <w:r/>
            <w:r>
              <w:rPr>
                <w:rFonts w:ascii="Arial" w:hAnsi="Arial"/>
                <w:sz w:val="14"/>
              </w:rPr>
              <w:t>/health</w:t>
            </w:r>
          </w:p>
        </w:tc>
        <w:tc>
          <w:tcPr>
            <w:tcW w:type="dxa" w:w="864"/>
          </w:tcPr>
          <w:p>
            <w:r/>
            <w:r>
              <w:rPr>
                <w:rFonts w:ascii="Arial" w:hAnsi="Arial"/>
                <w:sz w:val="14"/>
              </w:rPr>
              <w:t>1</w:t>
            </w:r>
          </w:p>
        </w:tc>
        <w:tc>
          <w:tcPr>
            <w:tcW w:type="dxa" w:w="720"/>
          </w:tcPr>
          <w:p>
            <w:r/>
            <w:r>
              <w:rPr>
                <w:rFonts w:ascii="Arial" w:hAnsi="Arial"/>
                <w:sz w:val="14"/>
              </w:rPr>
              <w:t>1</w:t>
            </w:r>
          </w:p>
        </w:tc>
        <w:tc>
          <w:tcPr>
            <w:tcW w:type="dxa" w:w="3312"/>
          </w:tcPr>
          <w:p>
            <w:r/>
            <w:r>
              <w:rPr>
                <w:rFonts w:ascii="Arial" w:hAnsi="Arial"/>
                <w:sz w:val="14"/>
              </w:rPr>
              <w:t>GET</w:t>
            </w:r>
          </w:p>
        </w:tc>
      </w:tr>
    </w:tbl>
    <w:p/>
    <w:p>
      <w:pPr>
        <w:pStyle w:val="Heading2"/>
      </w:pPr>
      <w:r>
        <w:t>Appendix C — Database table index</w:t>
      </w:r>
    </w:p>
    <w:p>
      <w:r>
        <w:rPr>
          <w:rFonts w:ascii="Arial" w:hAnsi="Arial"/>
          <w:b w:val="0"/>
          <w:i w:val="0"/>
          <w:sz w:val="20"/>
        </w:rPr>
        <w:t>All 101 tables present in the application schema, extracted programmatically rather than transcribed. Tables outside the TEFCA ARC deliverable are marked as such. Full column-level documentation for the 30 in-scope tables is in AGT-DA-001 §5.</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color="auto" w:fill="0B3C5D"/>
          </w:tcPr>
          <w:p>
            <w:r/>
            <w:r>
              <w:rPr>
                <w:rFonts w:ascii="Arial" w:hAnsi="Arial"/>
                <w:b/>
                <w:color w:val="FFFFFF"/>
                <w:sz w:val="14"/>
              </w:rPr>
              <w:t>Table</w:t>
            </w:r>
          </w:p>
        </w:tc>
        <w:tc>
          <w:tcPr>
            <w:tcW w:type="dxa" w:w="720"/>
            <w:shd w:val="clear" w:color="auto" w:fill="0B3C5D"/>
          </w:tcPr>
          <w:p>
            <w:r/>
            <w:r>
              <w:rPr>
                <w:rFonts w:ascii="Arial" w:hAnsi="Arial"/>
                <w:b/>
                <w:color w:val="FFFFFF"/>
                <w:sz w:val="14"/>
              </w:rPr>
              <w:t>Cols</w:t>
            </w:r>
          </w:p>
        </w:tc>
        <w:tc>
          <w:tcPr>
            <w:tcW w:type="dxa" w:w="5328"/>
            <w:shd w:val="clear" w:color="auto" w:fill="0B3C5D"/>
          </w:tcPr>
          <w:p>
            <w:r/>
            <w:r>
              <w:rPr>
                <w:rFonts w:ascii="Arial" w:hAnsi="Arial"/>
                <w:b/>
                <w:color w:val="FFFFFF"/>
                <w:sz w:val="14"/>
              </w:rPr>
              <w:t>Purpose</w:t>
            </w:r>
          </w:p>
        </w:tc>
      </w:tr>
      <w:tr>
        <w:tc>
          <w:tcPr>
            <w:tcW w:type="dxa" w:w="3312"/>
          </w:tcPr>
          <w:p>
            <w:r/>
            <w:r>
              <w:rPr>
                <w:rFonts w:ascii="Arial" w:hAnsi="Arial"/>
                <w:sz w:val="14"/>
              </w:rPr>
              <w:t>actions</w:t>
            </w:r>
          </w:p>
        </w:tc>
        <w:tc>
          <w:tcPr>
            <w:tcW w:type="dxa" w:w="720"/>
          </w:tcPr>
          <w:p>
            <w:r/>
            <w:r>
              <w:rPr>
                <w:rFonts w:ascii="Arial" w:hAnsi="Arial"/>
                <w:sz w:val="14"/>
              </w:rPr>
              <w:t>24</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agency_contacts</w:t>
            </w:r>
          </w:p>
        </w:tc>
        <w:tc>
          <w:tcPr>
            <w:tcW w:type="dxa" w:w="720"/>
            <w:shd w:val="clear" w:color="auto" w:fill="F2F4F7"/>
          </w:tcPr>
          <w:p>
            <w:r/>
            <w:r>
              <w:rPr>
                <w:rFonts w:ascii="Arial" w:hAnsi="Arial"/>
                <w:sz w:val="14"/>
              </w:rPr>
              <w:t>13</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agency_metrics</w:t>
            </w:r>
          </w:p>
        </w:tc>
        <w:tc>
          <w:tcPr>
            <w:tcW w:type="dxa" w:w="720"/>
          </w:tcPr>
          <w:p>
            <w:r/>
            <w:r>
              <w:rPr>
                <w:rFonts w:ascii="Arial" w:hAnsi="Arial"/>
                <w:sz w:val="14"/>
              </w:rPr>
              <w:t>13</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ai_memory</w:t>
            </w:r>
          </w:p>
        </w:tc>
        <w:tc>
          <w:tcPr>
            <w:tcW w:type="dxa" w:w="720"/>
            <w:shd w:val="clear" w:color="auto" w:fill="F2F4F7"/>
          </w:tcPr>
          <w:p>
            <w:r/>
            <w:r>
              <w:rPr>
                <w:rFonts w:ascii="Arial" w:hAnsi="Arial"/>
                <w:sz w:val="14"/>
              </w:rPr>
              <w:t>15</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applications</w:t>
            </w:r>
          </w:p>
        </w:tc>
        <w:tc>
          <w:tcPr>
            <w:tcW w:type="dxa" w:w="720"/>
          </w:tcPr>
          <w:p>
            <w:r/>
            <w:r>
              <w:rPr>
                <w:rFonts w:ascii="Arial" w:hAnsi="Arial"/>
                <w:sz w:val="14"/>
              </w:rPr>
              <w:t>9</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ats_activities</w:t>
            </w:r>
          </w:p>
        </w:tc>
        <w:tc>
          <w:tcPr>
            <w:tcW w:type="dxa" w:w="720"/>
            <w:shd w:val="clear" w:color="auto" w:fill="F2F4F7"/>
          </w:tcPr>
          <w:p>
            <w:r/>
            <w:r>
              <w:rPr>
                <w:rFonts w:ascii="Arial" w:hAnsi="Arial"/>
                <w:sz w:val="14"/>
              </w:rPr>
              <w:t>10</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audio_files</w:t>
            </w:r>
          </w:p>
        </w:tc>
        <w:tc>
          <w:tcPr>
            <w:tcW w:type="dxa" w:w="720"/>
          </w:tcPr>
          <w:p>
            <w:r/>
            <w:r>
              <w:rPr>
                <w:rFonts w:ascii="Arial" w:hAnsi="Arial"/>
                <w:sz w:val="14"/>
              </w:rPr>
              <w:t>12</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audit_log</w:t>
            </w:r>
          </w:p>
        </w:tc>
        <w:tc>
          <w:tcPr>
            <w:tcW w:type="dxa" w:w="720"/>
            <w:shd w:val="clear" w:color="auto" w:fill="F2F4F7"/>
          </w:tcPr>
          <w:p>
            <w:r/>
            <w:r>
              <w:rPr>
                <w:rFonts w:ascii="Arial" w:hAnsi="Arial"/>
                <w:sz w:val="14"/>
              </w:rPr>
              <w:t>9</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audit_logs</w:t>
            </w:r>
          </w:p>
        </w:tc>
        <w:tc>
          <w:tcPr>
            <w:tcW w:type="dxa" w:w="720"/>
          </w:tcPr>
          <w:p>
            <w:r/>
            <w:r>
              <w:rPr>
                <w:rFonts w:ascii="Arial" w:hAnsi="Arial"/>
                <w:sz w:val="14"/>
              </w:rPr>
              <w:t>9</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bench_candidates</w:t>
            </w:r>
          </w:p>
        </w:tc>
        <w:tc>
          <w:tcPr>
            <w:tcW w:type="dxa" w:w="720"/>
            <w:shd w:val="clear" w:color="auto" w:fill="F2F4F7"/>
          </w:tcPr>
          <w:p>
            <w:r/>
            <w:r>
              <w:rPr>
                <w:rFonts w:ascii="Arial" w:hAnsi="Arial"/>
                <w:sz w:val="14"/>
              </w:rPr>
              <w:t>13</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bom_items</w:t>
            </w:r>
          </w:p>
        </w:tc>
        <w:tc>
          <w:tcPr>
            <w:tcW w:type="dxa" w:w="720"/>
          </w:tcPr>
          <w:p>
            <w:r/>
            <w:r>
              <w:rPr>
                <w:rFonts w:ascii="Arial" w:hAnsi="Arial"/>
                <w:sz w:val="14"/>
              </w:rPr>
              <w:t>17</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bulletin_articles</w:t>
            </w:r>
          </w:p>
        </w:tc>
        <w:tc>
          <w:tcPr>
            <w:tcW w:type="dxa" w:w="720"/>
            <w:shd w:val="clear" w:color="auto" w:fill="F2F4F7"/>
          </w:tcPr>
          <w:p>
            <w:r/>
            <w:r>
              <w:rPr>
                <w:rFonts w:ascii="Arial" w:hAnsi="Arial"/>
                <w:sz w:val="14"/>
              </w:rPr>
              <w:t>5</w:t>
            </w:r>
          </w:p>
        </w:tc>
        <w:tc>
          <w:tcPr>
            <w:tcW w:type="dxa" w:w="5328"/>
            <w:shd w:val="clear" w:color="auto" w:fill="F2F4F7"/>
          </w:tcPr>
          <w:p>
            <w:r/>
            <w:r>
              <w:rPr>
                <w:rFonts w:ascii="Arial" w:hAnsi="Arial"/>
                <w:sz w:val="14"/>
              </w:rPr>
              <w:t>Bulletin Intelligence — out of TEFCA ARC scope</w:t>
            </w:r>
          </w:p>
        </w:tc>
      </w:tr>
      <w:tr>
        <w:tc>
          <w:tcPr>
            <w:tcW w:type="dxa" w:w="3312"/>
          </w:tcPr>
          <w:p>
            <w:r/>
            <w:r>
              <w:rPr>
                <w:rFonts w:ascii="Arial" w:hAnsi="Arial"/>
                <w:sz w:val="14"/>
              </w:rPr>
              <w:t>bulletin_audit_log</w:t>
            </w:r>
          </w:p>
        </w:tc>
        <w:tc>
          <w:tcPr>
            <w:tcW w:type="dxa" w:w="720"/>
          </w:tcPr>
          <w:p>
            <w:r/>
            <w:r>
              <w:rPr>
                <w:rFonts w:ascii="Arial" w:hAnsi="Arial"/>
                <w:sz w:val="14"/>
              </w:rPr>
              <w:t>9</w:t>
            </w:r>
          </w:p>
        </w:tc>
        <w:tc>
          <w:tcPr>
            <w:tcW w:type="dxa" w:w="5328"/>
          </w:tcPr>
          <w:p>
            <w:r/>
            <w:r>
              <w:rPr>
                <w:rFonts w:ascii="Arial" w:hAnsi="Arial"/>
                <w:sz w:val="14"/>
              </w:rPr>
              <w:t>Bulletin Intelligence — out of TEFCA ARC scope</w:t>
            </w:r>
          </w:p>
        </w:tc>
      </w:tr>
      <w:tr>
        <w:tc>
          <w:tcPr>
            <w:tcW w:type="dxa" w:w="3312"/>
            <w:shd w:val="clear" w:color="auto" w:fill="F2F4F7"/>
          </w:tcPr>
          <w:p>
            <w:r/>
            <w:r>
              <w:rPr>
                <w:rFonts w:ascii="Arial" w:hAnsi="Arial"/>
                <w:sz w:val="14"/>
              </w:rPr>
              <w:t>bulletin_briefings</w:t>
            </w:r>
          </w:p>
        </w:tc>
        <w:tc>
          <w:tcPr>
            <w:tcW w:type="dxa" w:w="720"/>
            <w:shd w:val="clear" w:color="auto" w:fill="F2F4F7"/>
          </w:tcPr>
          <w:p>
            <w:r/>
            <w:r>
              <w:rPr>
                <w:rFonts w:ascii="Arial" w:hAnsi="Arial"/>
                <w:sz w:val="14"/>
              </w:rPr>
              <w:t>4</w:t>
            </w:r>
          </w:p>
        </w:tc>
        <w:tc>
          <w:tcPr>
            <w:tcW w:type="dxa" w:w="5328"/>
            <w:shd w:val="clear" w:color="auto" w:fill="F2F4F7"/>
          </w:tcPr>
          <w:p>
            <w:r/>
            <w:r>
              <w:rPr>
                <w:rFonts w:ascii="Arial" w:hAnsi="Arial"/>
                <w:sz w:val="14"/>
              </w:rPr>
              <w:t>Bulletin Intelligence — out of TEFCA ARC scope</w:t>
            </w:r>
          </w:p>
        </w:tc>
      </w:tr>
      <w:tr>
        <w:tc>
          <w:tcPr>
            <w:tcW w:type="dxa" w:w="3312"/>
          </w:tcPr>
          <w:p>
            <w:r/>
            <w:r>
              <w:rPr>
                <w:rFonts w:ascii="Arial" w:hAnsi="Arial"/>
                <w:sz w:val="14"/>
              </w:rPr>
              <w:t>bulletin_cost_logs</w:t>
            </w:r>
          </w:p>
        </w:tc>
        <w:tc>
          <w:tcPr>
            <w:tcW w:type="dxa" w:w="720"/>
          </w:tcPr>
          <w:p>
            <w:r/>
            <w:r>
              <w:rPr>
                <w:rFonts w:ascii="Arial" w:hAnsi="Arial"/>
                <w:sz w:val="14"/>
              </w:rPr>
              <w:t>11</w:t>
            </w:r>
          </w:p>
        </w:tc>
        <w:tc>
          <w:tcPr>
            <w:tcW w:type="dxa" w:w="5328"/>
          </w:tcPr>
          <w:p>
            <w:r/>
            <w:r>
              <w:rPr>
                <w:rFonts w:ascii="Arial" w:hAnsi="Arial"/>
                <w:sz w:val="14"/>
              </w:rPr>
              <w:t>Bulletin Intelligence — out of TEFCA ARC scope</w:t>
            </w:r>
          </w:p>
        </w:tc>
      </w:tr>
      <w:tr>
        <w:tc>
          <w:tcPr>
            <w:tcW w:type="dxa" w:w="3312"/>
            <w:shd w:val="clear" w:color="auto" w:fill="F2F4F7"/>
          </w:tcPr>
          <w:p>
            <w:r/>
            <w:r>
              <w:rPr>
                <w:rFonts w:ascii="Arial" w:hAnsi="Arial"/>
                <w:sz w:val="14"/>
              </w:rPr>
              <w:t>bulletin_delivery_log</w:t>
            </w:r>
          </w:p>
        </w:tc>
        <w:tc>
          <w:tcPr>
            <w:tcW w:type="dxa" w:w="720"/>
            <w:shd w:val="clear" w:color="auto" w:fill="F2F4F7"/>
          </w:tcPr>
          <w:p>
            <w:r/>
            <w:r>
              <w:rPr>
                <w:rFonts w:ascii="Arial" w:hAnsi="Arial"/>
                <w:sz w:val="14"/>
              </w:rPr>
              <w:t>10</w:t>
            </w:r>
          </w:p>
        </w:tc>
        <w:tc>
          <w:tcPr>
            <w:tcW w:type="dxa" w:w="5328"/>
            <w:shd w:val="clear" w:color="auto" w:fill="F2F4F7"/>
          </w:tcPr>
          <w:p>
            <w:r/>
            <w:r>
              <w:rPr>
                <w:rFonts w:ascii="Arial" w:hAnsi="Arial"/>
                <w:sz w:val="14"/>
              </w:rPr>
              <w:t>Bulletin Intelligence — out of TEFCA ARC scope</w:t>
            </w:r>
          </w:p>
        </w:tc>
      </w:tr>
      <w:tr>
        <w:tc>
          <w:tcPr>
            <w:tcW w:type="dxa" w:w="3312"/>
          </w:tcPr>
          <w:p>
            <w:r/>
            <w:r>
              <w:rPr>
                <w:rFonts w:ascii="Arial" w:hAnsi="Arial"/>
                <w:sz w:val="14"/>
              </w:rPr>
              <w:t>bulletin_run_log</w:t>
            </w:r>
          </w:p>
        </w:tc>
        <w:tc>
          <w:tcPr>
            <w:tcW w:type="dxa" w:w="720"/>
          </w:tcPr>
          <w:p>
            <w:r/>
            <w:r>
              <w:rPr>
                <w:rFonts w:ascii="Arial" w:hAnsi="Arial"/>
                <w:sz w:val="14"/>
              </w:rPr>
              <w:t>15</w:t>
            </w:r>
          </w:p>
        </w:tc>
        <w:tc>
          <w:tcPr>
            <w:tcW w:type="dxa" w:w="5328"/>
          </w:tcPr>
          <w:p>
            <w:r/>
            <w:r>
              <w:rPr>
                <w:rFonts w:ascii="Arial" w:hAnsi="Arial"/>
                <w:sz w:val="14"/>
              </w:rPr>
              <w:t>Bulletin Intelligence — out of TEFCA ARC scope</w:t>
            </w:r>
          </w:p>
        </w:tc>
      </w:tr>
      <w:tr>
        <w:tc>
          <w:tcPr>
            <w:tcW w:type="dxa" w:w="3312"/>
            <w:shd w:val="clear" w:color="auto" w:fill="F2F4F7"/>
          </w:tcPr>
          <w:p>
            <w:r/>
            <w:r>
              <w:rPr>
                <w:rFonts w:ascii="Arial" w:hAnsi="Arial"/>
                <w:sz w:val="14"/>
              </w:rPr>
              <w:t>bulletin_search_profiles</w:t>
            </w:r>
          </w:p>
        </w:tc>
        <w:tc>
          <w:tcPr>
            <w:tcW w:type="dxa" w:w="720"/>
            <w:shd w:val="clear" w:color="auto" w:fill="F2F4F7"/>
          </w:tcPr>
          <w:p>
            <w:r/>
            <w:r>
              <w:rPr>
                <w:rFonts w:ascii="Arial" w:hAnsi="Arial"/>
                <w:sz w:val="14"/>
              </w:rPr>
              <w:t>10</w:t>
            </w:r>
          </w:p>
        </w:tc>
        <w:tc>
          <w:tcPr>
            <w:tcW w:type="dxa" w:w="5328"/>
            <w:shd w:val="clear" w:color="auto" w:fill="F2F4F7"/>
          </w:tcPr>
          <w:p>
            <w:r/>
            <w:r>
              <w:rPr>
                <w:rFonts w:ascii="Arial" w:hAnsi="Arial"/>
                <w:sz w:val="14"/>
              </w:rPr>
              <w:t>Bulletin Intelligence — out of TEFCA ARC scope</w:t>
            </w:r>
          </w:p>
        </w:tc>
      </w:tr>
      <w:tr>
        <w:tc>
          <w:tcPr>
            <w:tcW w:type="dxa" w:w="3312"/>
          </w:tcPr>
          <w:p>
            <w:r/>
            <w:r>
              <w:rPr>
                <w:rFonts w:ascii="Arial" w:hAnsi="Arial"/>
                <w:sz w:val="14"/>
              </w:rPr>
              <w:t>bulletin_source_outcome</w:t>
            </w:r>
          </w:p>
        </w:tc>
        <w:tc>
          <w:tcPr>
            <w:tcW w:type="dxa" w:w="720"/>
          </w:tcPr>
          <w:p>
            <w:r/>
            <w:r>
              <w:rPr>
                <w:rFonts w:ascii="Arial" w:hAnsi="Arial"/>
                <w:sz w:val="14"/>
              </w:rPr>
              <w:t>12</w:t>
            </w:r>
          </w:p>
        </w:tc>
        <w:tc>
          <w:tcPr>
            <w:tcW w:type="dxa" w:w="5328"/>
          </w:tcPr>
          <w:p>
            <w:r/>
            <w:r>
              <w:rPr>
                <w:rFonts w:ascii="Arial" w:hAnsi="Arial"/>
                <w:sz w:val="14"/>
              </w:rPr>
              <w:t>Bulletin Intelligence — out of TEFCA ARC scope</w:t>
            </w:r>
          </w:p>
        </w:tc>
      </w:tr>
      <w:tr>
        <w:tc>
          <w:tcPr>
            <w:tcW w:type="dxa" w:w="3312"/>
            <w:shd w:val="clear" w:color="auto" w:fill="F2F4F7"/>
          </w:tcPr>
          <w:p>
            <w:r/>
            <w:r>
              <w:rPr>
                <w:rFonts w:ascii="Arial" w:hAnsi="Arial"/>
                <w:sz w:val="14"/>
              </w:rPr>
              <w:t>bulletin_source_registry</w:t>
            </w:r>
          </w:p>
        </w:tc>
        <w:tc>
          <w:tcPr>
            <w:tcW w:type="dxa" w:w="720"/>
            <w:shd w:val="clear" w:color="auto" w:fill="F2F4F7"/>
          </w:tcPr>
          <w:p>
            <w:r/>
            <w:r>
              <w:rPr>
                <w:rFonts w:ascii="Arial" w:hAnsi="Arial"/>
                <w:sz w:val="14"/>
              </w:rPr>
              <w:t>9</w:t>
            </w:r>
          </w:p>
        </w:tc>
        <w:tc>
          <w:tcPr>
            <w:tcW w:type="dxa" w:w="5328"/>
            <w:shd w:val="clear" w:color="auto" w:fill="F2F4F7"/>
          </w:tcPr>
          <w:p>
            <w:r/>
            <w:r>
              <w:rPr>
                <w:rFonts w:ascii="Arial" w:hAnsi="Arial"/>
                <w:sz w:val="14"/>
              </w:rPr>
              <w:t>Bulletin Intelligence — out of TEFCA ARC scope</w:t>
            </w:r>
          </w:p>
        </w:tc>
      </w:tr>
      <w:tr>
        <w:tc>
          <w:tcPr>
            <w:tcW w:type="dxa" w:w="3312"/>
          </w:tcPr>
          <w:p>
            <w:r/>
            <w:r>
              <w:rPr>
                <w:rFonts w:ascii="Arial" w:hAnsi="Arial"/>
                <w:sz w:val="14"/>
              </w:rPr>
              <w:t>candidates</w:t>
            </w:r>
          </w:p>
        </w:tc>
        <w:tc>
          <w:tcPr>
            <w:tcW w:type="dxa" w:w="720"/>
          </w:tcPr>
          <w:p>
            <w:r/>
            <w:r>
              <w:rPr>
                <w:rFonts w:ascii="Arial" w:hAnsi="Arial"/>
                <w:sz w:val="14"/>
              </w:rPr>
              <w:t>18</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communication_logs</w:t>
            </w:r>
          </w:p>
        </w:tc>
        <w:tc>
          <w:tcPr>
            <w:tcW w:type="dxa" w:w="720"/>
            <w:shd w:val="clear" w:color="auto" w:fill="F2F4F7"/>
          </w:tcPr>
          <w:p>
            <w:r/>
            <w:r>
              <w:rPr>
                <w:rFonts w:ascii="Arial" w:hAnsi="Arial"/>
                <w:sz w:val="14"/>
              </w:rPr>
              <w:t>14</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company_profiles</w:t>
            </w:r>
          </w:p>
        </w:tc>
        <w:tc>
          <w:tcPr>
            <w:tcW w:type="dxa" w:w="720"/>
          </w:tcPr>
          <w:p>
            <w:r/>
            <w:r>
              <w:rPr>
                <w:rFonts w:ascii="Arial" w:hAnsi="Arial"/>
                <w:sz w:val="14"/>
              </w:rPr>
              <w:t>29</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contexts</w:t>
            </w:r>
          </w:p>
        </w:tc>
        <w:tc>
          <w:tcPr>
            <w:tcW w:type="dxa" w:w="720"/>
            <w:shd w:val="clear" w:color="auto" w:fill="F2F4F7"/>
          </w:tcPr>
          <w:p>
            <w:r/>
            <w:r>
              <w:rPr>
                <w:rFonts w:ascii="Arial" w:hAnsi="Arial"/>
                <w:sz w:val="14"/>
              </w:rPr>
              <w:t>10</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contract_staffing</w:t>
            </w:r>
          </w:p>
        </w:tc>
        <w:tc>
          <w:tcPr>
            <w:tcW w:type="dxa" w:w="720"/>
          </w:tcPr>
          <w:p>
            <w:r/>
            <w:r>
              <w:rPr>
                <w:rFonts w:ascii="Arial" w:hAnsi="Arial"/>
                <w:sz w:val="14"/>
              </w:rPr>
              <w:t>13</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contracts</w:t>
            </w:r>
          </w:p>
        </w:tc>
        <w:tc>
          <w:tcPr>
            <w:tcW w:type="dxa" w:w="720"/>
            <w:shd w:val="clear" w:color="auto" w:fill="F2F4F7"/>
          </w:tcPr>
          <w:p>
            <w:r/>
            <w:r>
              <w:rPr>
                <w:rFonts w:ascii="Arial" w:hAnsi="Arial"/>
                <w:sz w:val="14"/>
              </w:rPr>
              <w:t>20</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customers</w:t>
            </w:r>
          </w:p>
        </w:tc>
        <w:tc>
          <w:tcPr>
            <w:tcW w:type="dxa" w:w="720"/>
          </w:tcPr>
          <w:p>
            <w:r/>
            <w:r>
              <w:rPr>
                <w:rFonts w:ascii="Arial" w:hAnsi="Arial"/>
                <w:sz w:val="14"/>
              </w:rPr>
              <w:t>41</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deal_registrations</w:t>
            </w:r>
          </w:p>
        </w:tc>
        <w:tc>
          <w:tcPr>
            <w:tcW w:type="dxa" w:w="720"/>
            <w:shd w:val="clear" w:color="auto" w:fill="F2F4F7"/>
          </w:tcPr>
          <w:p>
            <w:r/>
            <w:r>
              <w:rPr>
                <w:rFonts w:ascii="Arial" w:hAnsi="Arial"/>
                <w:sz w:val="14"/>
              </w:rPr>
              <w:t>13</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decisions</w:t>
            </w:r>
          </w:p>
        </w:tc>
        <w:tc>
          <w:tcPr>
            <w:tcW w:type="dxa" w:w="720"/>
          </w:tcPr>
          <w:p>
            <w:r/>
            <w:r>
              <w:rPr>
                <w:rFonts w:ascii="Arial" w:hAnsi="Arial"/>
                <w:sz w:val="14"/>
              </w:rPr>
              <w:t>46</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dev_projects</w:t>
            </w:r>
          </w:p>
        </w:tc>
        <w:tc>
          <w:tcPr>
            <w:tcW w:type="dxa" w:w="720"/>
            <w:shd w:val="clear" w:color="auto" w:fill="F2F4F7"/>
          </w:tcPr>
          <w:p>
            <w:r/>
            <w:r>
              <w:rPr>
                <w:rFonts w:ascii="Arial" w:hAnsi="Arial"/>
                <w:sz w:val="14"/>
              </w:rPr>
              <w:t>19</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documents</w:t>
            </w:r>
          </w:p>
        </w:tc>
        <w:tc>
          <w:tcPr>
            <w:tcW w:type="dxa" w:w="720"/>
          </w:tcPr>
          <w:p>
            <w:r/>
            <w:r>
              <w:rPr>
                <w:rFonts w:ascii="Arial" w:hAnsi="Arial"/>
                <w:sz w:val="14"/>
              </w:rPr>
              <w:t>11</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employees</w:t>
            </w:r>
          </w:p>
        </w:tc>
        <w:tc>
          <w:tcPr>
            <w:tcW w:type="dxa" w:w="720"/>
            <w:shd w:val="clear" w:color="auto" w:fill="F2F4F7"/>
          </w:tcPr>
          <w:p>
            <w:r/>
            <w:r>
              <w:rPr>
                <w:rFonts w:ascii="Arial" w:hAnsi="Arial"/>
                <w:sz w:val="14"/>
              </w:rPr>
              <w:t>18</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execution_queue</w:t>
            </w:r>
          </w:p>
        </w:tc>
        <w:tc>
          <w:tcPr>
            <w:tcW w:type="dxa" w:w="720"/>
          </w:tcPr>
          <w:p>
            <w:r/>
            <w:r>
              <w:rPr>
                <w:rFonts w:ascii="Arial" w:hAnsi="Arial"/>
                <w:sz w:val="14"/>
              </w:rPr>
              <w:t>12</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expenses</w:t>
            </w:r>
          </w:p>
        </w:tc>
        <w:tc>
          <w:tcPr>
            <w:tcW w:type="dxa" w:w="720"/>
            <w:shd w:val="clear" w:color="auto" w:fill="F2F4F7"/>
          </w:tcPr>
          <w:p>
            <w:r/>
            <w:r>
              <w:rPr>
                <w:rFonts w:ascii="Arial" w:hAnsi="Arial"/>
                <w:sz w:val="14"/>
              </w:rPr>
              <w:t>13</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financials</w:t>
            </w:r>
          </w:p>
        </w:tc>
        <w:tc>
          <w:tcPr>
            <w:tcW w:type="dxa" w:w="720"/>
          </w:tcPr>
          <w:p>
            <w:r/>
            <w:r>
              <w:rPr>
                <w:rFonts w:ascii="Arial" w:hAnsi="Arial"/>
                <w:sz w:val="14"/>
              </w:rPr>
              <w:t>13</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follow_up_queue</w:t>
            </w:r>
          </w:p>
        </w:tc>
        <w:tc>
          <w:tcPr>
            <w:tcW w:type="dxa" w:w="720"/>
            <w:shd w:val="clear" w:color="auto" w:fill="F2F4F7"/>
          </w:tcPr>
          <w:p>
            <w:r/>
            <w:r>
              <w:rPr>
                <w:rFonts w:ascii="Arial" w:hAnsi="Arial"/>
                <w:sz w:val="14"/>
              </w:rPr>
              <w:t>11</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invoice_line_items</w:t>
            </w:r>
          </w:p>
        </w:tc>
        <w:tc>
          <w:tcPr>
            <w:tcW w:type="dxa" w:w="720"/>
          </w:tcPr>
          <w:p>
            <w:r/>
            <w:r>
              <w:rPr>
                <w:rFonts w:ascii="Arial" w:hAnsi="Arial"/>
                <w:sz w:val="14"/>
              </w:rPr>
              <w:t>7</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invoices</w:t>
            </w:r>
          </w:p>
        </w:tc>
        <w:tc>
          <w:tcPr>
            <w:tcW w:type="dxa" w:w="720"/>
            <w:shd w:val="clear" w:color="auto" w:fill="F2F4F7"/>
          </w:tcPr>
          <w:p>
            <w:r/>
            <w:r>
              <w:rPr>
                <w:rFonts w:ascii="Arial" w:hAnsi="Arial"/>
                <w:sz w:val="14"/>
              </w:rPr>
              <w:t>23</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job_postings</w:t>
            </w:r>
          </w:p>
        </w:tc>
        <w:tc>
          <w:tcPr>
            <w:tcW w:type="dxa" w:w="720"/>
          </w:tcPr>
          <w:p>
            <w:r/>
            <w:r>
              <w:rPr>
                <w:rFonts w:ascii="Arial" w:hAnsi="Arial"/>
                <w:sz w:val="14"/>
              </w:rPr>
              <w:t>15</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opportunities</w:t>
            </w:r>
          </w:p>
        </w:tc>
        <w:tc>
          <w:tcPr>
            <w:tcW w:type="dxa" w:w="720"/>
            <w:shd w:val="clear" w:color="auto" w:fill="F2F4F7"/>
          </w:tcPr>
          <w:p>
            <w:r/>
            <w:r>
              <w:rPr>
                <w:rFonts w:ascii="Arial" w:hAnsi="Arial"/>
                <w:sz w:val="14"/>
              </w:rPr>
              <w:t>42</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output_templates</w:t>
            </w:r>
          </w:p>
        </w:tc>
        <w:tc>
          <w:tcPr>
            <w:tcW w:type="dxa" w:w="720"/>
          </w:tcPr>
          <w:p>
            <w:r/>
            <w:r>
              <w:rPr>
                <w:rFonts w:ascii="Arial" w:hAnsi="Arial"/>
                <w:sz w:val="14"/>
              </w:rPr>
              <w:t>11</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outputs</w:t>
            </w:r>
          </w:p>
        </w:tc>
        <w:tc>
          <w:tcPr>
            <w:tcW w:type="dxa" w:w="720"/>
            <w:shd w:val="clear" w:color="auto" w:fill="F2F4F7"/>
          </w:tcPr>
          <w:p>
            <w:r/>
            <w:r>
              <w:rPr>
                <w:rFonts w:ascii="Arial" w:hAnsi="Arial"/>
                <w:sz w:val="14"/>
              </w:rPr>
              <w:t>11</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outreach_logs</w:t>
            </w:r>
          </w:p>
        </w:tc>
        <w:tc>
          <w:tcPr>
            <w:tcW w:type="dxa" w:w="720"/>
          </w:tcPr>
          <w:p>
            <w:r/>
            <w:r>
              <w:rPr>
                <w:rFonts w:ascii="Arial" w:hAnsi="Arial"/>
                <w:sz w:val="14"/>
              </w:rPr>
              <w:t>13</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placement_outcomes</w:t>
            </w:r>
          </w:p>
        </w:tc>
        <w:tc>
          <w:tcPr>
            <w:tcW w:type="dxa" w:w="720"/>
            <w:shd w:val="clear" w:color="auto" w:fill="F2F4F7"/>
          </w:tcPr>
          <w:p>
            <w:r/>
            <w:r>
              <w:rPr>
                <w:rFonts w:ascii="Arial" w:hAnsi="Arial"/>
                <w:sz w:val="14"/>
              </w:rPr>
              <w:t>13</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policy_validations</w:t>
            </w:r>
          </w:p>
        </w:tc>
        <w:tc>
          <w:tcPr>
            <w:tcW w:type="dxa" w:w="720"/>
          </w:tcPr>
          <w:p>
            <w:r/>
            <w:r>
              <w:rPr>
                <w:rFonts w:ascii="Arial" w:hAnsi="Arial"/>
                <w:sz w:val="14"/>
              </w:rPr>
              <w:t>15</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price_history</w:t>
            </w:r>
          </w:p>
        </w:tc>
        <w:tc>
          <w:tcPr>
            <w:tcW w:type="dxa" w:w="720"/>
            <w:shd w:val="clear" w:color="auto" w:fill="F2F4F7"/>
          </w:tcPr>
          <w:p>
            <w:r/>
            <w:r>
              <w:rPr>
                <w:rFonts w:ascii="Arial" w:hAnsi="Arial"/>
                <w:sz w:val="14"/>
              </w:rPr>
              <w:t>12</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process_jobs</w:t>
            </w:r>
          </w:p>
        </w:tc>
        <w:tc>
          <w:tcPr>
            <w:tcW w:type="dxa" w:w="720"/>
          </w:tcPr>
          <w:p>
            <w:r/>
            <w:r>
              <w:rPr>
                <w:rFonts w:ascii="Arial" w:hAnsi="Arial"/>
                <w:sz w:val="14"/>
              </w:rPr>
              <w:t>18</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product_catalog</w:t>
            </w:r>
          </w:p>
        </w:tc>
        <w:tc>
          <w:tcPr>
            <w:tcW w:type="dxa" w:w="720"/>
            <w:shd w:val="clear" w:color="auto" w:fill="F2F4F7"/>
          </w:tcPr>
          <w:p>
            <w:r/>
            <w:r>
              <w:rPr>
                <w:rFonts w:ascii="Arial" w:hAnsi="Arial"/>
                <w:sz w:val="14"/>
              </w:rPr>
              <w:t>13</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products</w:t>
            </w:r>
          </w:p>
        </w:tc>
        <w:tc>
          <w:tcPr>
            <w:tcW w:type="dxa" w:w="720"/>
          </w:tcPr>
          <w:p>
            <w:r/>
            <w:r>
              <w:rPr>
                <w:rFonts w:ascii="Arial" w:hAnsi="Arial"/>
                <w:sz w:val="14"/>
              </w:rPr>
              <w:t>13</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proposal_library</w:t>
            </w:r>
          </w:p>
        </w:tc>
        <w:tc>
          <w:tcPr>
            <w:tcW w:type="dxa" w:w="720"/>
            <w:shd w:val="clear" w:color="auto" w:fill="F2F4F7"/>
          </w:tcPr>
          <w:p>
            <w:r/>
            <w:r>
              <w:rPr>
                <w:rFonts w:ascii="Arial" w:hAnsi="Arial"/>
                <w:sz w:val="14"/>
              </w:rPr>
              <w:t>16</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purchase_orders</w:t>
            </w:r>
          </w:p>
        </w:tc>
        <w:tc>
          <w:tcPr>
            <w:tcW w:type="dxa" w:w="720"/>
          </w:tcPr>
          <w:p>
            <w:r/>
            <w:r>
              <w:rPr>
                <w:rFonts w:ascii="Arial" w:hAnsi="Arial"/>
                <w:sz w:val="14"/>
              </w:rPr>
              <w:t>18</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quote_line_items</w:t>
            </w:r>
          </w:p>
        </w:tc>
        <w:tc>
          <w:tcPr>
            <w:tcW w:type="dxa" w:w="720"/>
            <w:shd w:val="clear" w:color="auto" w:fill="F2F4F7"/>
          </w:tcPr>
          <w:p>
            <w:r/>
            <w:r>
              <w:rPr>
                <w:rFonts w:ascii="Arial" w:hAnsi="Arial"/>
                <w:sz w:val="14"/>
              </w:rPr>
              <w:t>24</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quotes</w:t>
            </w:r>
          </w:p>
        </w:tc>
        <w:tc>
          <w:tcPr>
            <w:tcW w:type="dxa" w:w="720"/>
          </w:tcPr>
          <w:p>
            <w:r/>
            <w:r>
              <w:rPr>
                <w:rFonts w:ascii="Arial" w:hAnsi="Arial"/>
                <w:sz w:val="14"/>
              </w:rPr>
              <w:t>17</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review_cycles</w:t>
            </w:r>
          </w:p>
        </w:tc>
        <w:tc>
          <w:tcPr>
            <w:tcW w:type="dxa" w:w="720"/>
            <w:shd w:val="clear" w:color="auto" w:fill="F2F4F7"/>
          </w:tcPr>
          <w:p>
            <w:r/>
            <w:r>
              <w:rPr>
                <w:rFonts w:ascii="Arial" w:hAnsi="Arial"/>
                <w:sz w:val="14"/>
              </w:rPr>
              <w:t>9</w:t>
            </w:r>
          </w:p>
        </w:tc>
        <w:tc>
          <w:tcPr>
            <w:tcW w:type="dxa" w:w="5328"/>
            <w:shd w:val="clear" w:color="auto" w:fill="F2F4F7"/>
          </w:tcPr>
          <w:p>
            <w:r/>
            <w:r>
              <w:rPr>
                <w:rFonts w:ascii="Arial" w:hAnsi="Arial"/>
                <w:sz w:val="14"/>
              </w:rPr>
              <w:t>Links sample to report per cycle</w:t>
            </w:r>
          </w:p>
        </w:tc>
      </w:tr>
      <w:tr>
        <w:tc>
          <w:tcPr>
            <w:tcW w:type="dxa" w:w="3312"/>
          </w:tcPr>
          <w:p>
            <w:r/>
            <w:r>
              <w:rPr>
                <w:rFonts w:ascii="Arial" w:hAnsi="Arial"/>
                <w:sz w:val="14"/>
              </w:rPr>
              <w:t>review_records</w:t>
            </w:r>
          </w:p>
        </w:tc>
        <w:tc>
          <w:tcPr>
            <w:tcW w:type="dxa" w:w="720"/>
          </w:tcPr>
          <w:p>
            <w:r/>
            <w:r>
              <w:rPr>
                <w:rFonts w:ascii="Arial" w:hAnsi="Arial"/>
                <w:sz w:val="14"/>
              </w:rPr>
              <w:t>16</w:t>
            </w:r>
          </w:p>
        </w:tc>
        <w:tc>
          <w:tcPr>
            <w:tcW w:type="dxa" w:w="5328"/>
          </w:tcPr>
          <w:p>
            <w:r/>
            <w:r>
              <w:rPr>
                <w:rFonts w:ascii="Arial" w:hAnsi="Arial"/>
                <w:sz w:val="14"/>
              </w:rPr>
              <w:t>Immutable classification history</w:t>
            </w:r>
          </w:p>
        </w:tc>
      </w:tr>
      <w:tr>
        <w:tc>
          <w:tcPr>
            <w:tcW w:type="dxa" w:w="3312"/>
            <w:shd w:val="clear" w:color="auto" w:fill="F2F4F7"/>
          </w:tcPr>
          <w:p>
            <w:r/>
            <w:r>
              <w:rPr>
                <w:rFonts w:ascii="Arial" w:hAnsi="Arial"/>
                <w:sz w:val="14"/>
              </w:rPr>
              <w:t>review_reports</w:t>
            </w:r>
          </w:p>
        </w:tc>
        <w:tc>
          <w:tcPr>
            <w:tcW w:type="dxa" w:w="720"/>
            <w:shd w:val="clear" w:color="auto" w:fill="F2F4F7"/>
          </w:tcPr>
          <w:p>
            <w:r/>
            <w:r>
              <w:rPr>
                <w:rFonts w:ascii="Arial" w:hAnsi="Arial"/>
                <w:sz w:val="14"/>
              </w:rPr>
              <w:t>12</w:t>
            </w:r>
          </w:p>
        </w:tc>
        <w:tc>
          <w:tcPr>
            <w:tcW w:type="dxa" w:w="5328"/>
            <w:shd w:val="clear" w:color="auto" w:fill="F2F4F7"/>
          </w:tcPr>
          <w:p>
            <w:r/>
            <w:r>
              <w:rPr>
                <w:rFonts w:ascii="Arial" w:hAnsi="Arial"/>
                <w:sz w:val="14"/>
              </w:rPr>
              <w:t>Archived report snapshots</w:t>
            </w:r>
          </w:p>
        </w:tc>
      </w:tr>
      <w:tr>
        <w:tc>
          <w:tcPr>
            <w:tcW w:type="dxa" w:w="3312"/>
          </w:tcPr>
          <w:p>
            <w:r/>
            <w:r>
              <w:rPr>
                <w:rFonts w:ascii="Arial" w:hAnsi="Arial"/>
                <w:sz w:val="14"/>
              </w:rPr>
              <w:t>review_rules</w:t>
            </w:r>
          </w:p>
        </w:tc>
        <w:tc>
          <w:tcPr>
            <w:tcW w:type="dxa" w:w="720"/>
          </w:tcPr>
          <w:p>
            <w:r/>
            <w:r>
              <w:rPr>
                <w:rFonts w:ascii="Arial" w:hAnsi="Arial"/>
                <w:sz w:val="14"/>
              </w:rPr>
              <w:t>13</w:t>
            </w:r>
          </w:p>
        </w:tc>
        <w:tc>
          <w:tcPr>
            <w:tcW w:type="dxa" w:w="5328"/>
          </w:tcPr>
          <w:p>
            <w:r/>
            <w:r>
              <w:rPr>
                <w:rFonts w:ascii="Arial" w:hAnsi="Arial"/>
                <w:sz w:val="14"/>
              </w:rPr>
              <w:t>Versioned B1–B4 classification rules</w:t>
            </w:r>
          </w:p>
        </w:tc>
      </w:tr>
      <w:tr>
        <w:tc>
          <w:tcPr>
            <w:tcW w:type="dxa" w:w="3312"/>
            <w:shd w:val="clear" w:color="auto" w:fill="F2F4F7"/>
          </w:tcPr>
          <w:p>
            <w:r/>
            <w:r>
              <w:rPr>
                <w:rFonts w:ascii="Arial" w:hAnsi="Arial"/>
                <w:sz w:val="14"/>
              </w:rPr>
              <w:t>review_samples</w:t>
            </w:r>
          </w:p>
        </w:tc>
        <w:tc>
          <w:tcPr>
            <w:tcW w:type="dxa" w:w="720"/>
            <w:shd w:val="clear" w:color="auto" w:fill="F2F4F7"/>
          </w:tcPr>
          <w:p>
            <w:r/>
            <w:r>
              <w:rPr>
                <w:rFonts w:ascii="Arial" w:hAnsi="Arial"/>
                <w:sz w:val="14"/>
              </w:rPr>
              <w:t>17</w:t>
            </w:r>
          </w:p>
        </w:tc>
        <w:tc>
          <w:tcPr>
            <w:tcW w:type="dxa" w:w="5328"/>
            <w:shd w:val="clear" w:color="auto" w:fill="F2F4F7"/>
          </w:tcPr>
          <w:p>
            <w:r/>
            <w:r>
              <w:rPr>
                <w:rFonts w:ascii="Arial" w:hAnsi="Arial"/>
                <w:sz w:val="14"/>
              </w:rPr>
              <w:t>Cochran sampling parameters and drawn seed</w:t>
            </w:r>
          </w:p>
        </w:tc>
      </w:tr>
      <w:tr>
        <w:tc>
          <w:tcPr>
            <w:tcW w:type="dxa" w:w="3312"/>
          </w:tcPr>
          <w:p>
            <w:r/>
            <w:r>
              <w:rPr>
                <w:rFonts w:ascii="Arial" w:hAnsi="Arial"/>
                <w:sz w:val="14"/>
              </w:rPr>
              <w:t>rfqs</w:t>
            </w:r>
          </w:p>
        </w:tc>
        <w:tc>
          <w:tcPr>
            <w:tcW w:type="dxa" w:w="720"/>
          </w:tcPr>
          <w:p>
            <w:r/>
            <w:r>
              <w:rPr>
                <w:rFonts w:ascii="Arial" w:hAnsi="Arial"/>
                <w:sz w:val="14"/>
              </w:rPr>
              <w:t>29</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sample_entities</w:t>
            </w:r>
          </w:p>
        </w:tc>
        <w:tc>
          <w:tcPr>
            <w:tcW w:type="dxa" w:w="720"/>
            <w:shd w:val="clear" w:color="auto" w:fill="F2F4F7"/>
          </w:tcPr>
          <w:p>
            <w:r/>
            <w:r>
              <w:rPr>
                <w:rFonts w:ascii="Arial" w:hAnsi="Arial"/>
                <w:sz w:val="14"/>
              </w:rPr>
              <w:t>9</w:t>
            </w:r>
          </w:p>
        </w:tc>
        <w:tc>
          <w:tcPr>
            <w:tcW w:type="dxa" w:w="5328"/>
            <w:shd w:val="clear" w:color="auto" w:fill="F2F4F7"/>
          </w:tcPr>
          <w:p>
            <w:r/>
            <w:r>
              <w:rPr>
                <w:rFonts w:ascii="Arial" w:hAnsi="Arial"/>
                <w:sz w:val="14"/>
              </w:rPr>
              <w:t>Sample membership</w:t>
            </w:r>
          </w:p>
        </w:tc>
      </w:tr>
      <w:tr>
        <w:tc>
          <w:tcPr>
            <w:tcW w:type="dxa" w:w="3312"/>
          </w:tcPr>
          <w:p>
            <w:r/>
            <w:r>
              <w:rPr>
                <w:rFonts w:ascii="Arial" w:hAnsi="Arial"/>
                <w:sz w:val="14"/>
              </w:rPr>
              <w:t>saved_searches</w:t>
            </w:r>
          </w:p>
        </w:tc>
        <w:tc>
          <w:tcPr>
            <w:tcW w:type="dxa" w:w="720"/>
          </w:tcPr>
          <w:p>
            <w:r/>
            <w:r>
              <w:rPr>
                <w:rFonts w:ascii="Arial" w:hAnsi="Arial"/>
                <w:sz w:val="14"/>
              </w:rPr>
              <w:t>17</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state_audit_log</w:t>
            </w:r>
          </w:p>
        </w:tc>
        <w:tc>
          <w:tcPr>
            <w:tcW w:type="dxa" w:w="720"/>
            <w:shd w:val="clear" w:color="auto" w:fill="F2F4F7"/>
          </w:tcPr>
          <w:p>
            <w:r/>
            <w:r>
              <w:rPr>
                <w:rFonts w:ascii="Arial" w:hAnsi="Arial"/>
                <w:sz w:val="14"/>
              </w:rPr>
              <w:t>11</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submissions</w:t>
            </w:r>
          </w:p>
        </w:tc>
        <w:tc>
          <w:tcPr>
            <w:tcW w:type="dxa" w:w="720"/>
          </w:tcPr>
          <w:p>
            <w:r/>
            <w:r>
              <w:rPr>
                <w:rFonts w:ascii="Arial" w:hAnsi="Arial"/>
                <w:sz w:val="14"/>
              </w:rPr>
              <w:t>17</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supplier_contacts</w:t>
            </w:r>
          </w:p>
        </w:tc>
        <w:tc>
          <w:tcPr>
            <w:tcW w:type="dxa" w:w="720"/>
            <w:shd w:val="clear" w:color="auto" w:fill="F2F4F7"/>
          </w:tcPr>
          <w:p>
            <w:r/>
            <w:r>
              <w:rPr>
                <w:rFonts w:ascii="Arial" w:hAnsi="Arial"/>
                <w:sz w:val="14"/>
              </w:rPr>
              <w:t>12</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supplier_metrics</w:t>
            </w:r>
          </w:p>
        </w:tc>
        <w:tc>
          <w:tcPr>
            <w:tcW w:type="dxa" w:w="720"/>
          </w:tcPr>
          <w:p>
            <w:r/>
            <w:r>
              <w:rPr>
                <w:rFonts w:ascii="Arial" w:hAnsi="Arial"/>
                <w:sz w:val="14"/>
              </w:rPr>
              <w:t>15</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supplier_price_snapshots</w:t>
            </w:r>
          </w:p>
        </w:tc>
        <w:tc>
          <w:tcPr>
            <w:tcW w:type="dxa" w:w="720"/>
            <w:shd w:val="clear" w:color="auto" w:fill="F2F4F7"/>
          </w:tcPr>
          <w:p>
            <w:r/>
            <w:r>
              <w:rPr>
                <w:rFonts w:ascii="Arial" w:hAnsi="Arial"/>
                <w:sz w:val="14"/>
              </w:rPr>
              <w:t>10</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supplier_quote_files</w:t>
            </w:r>
          </w:p>
        </w:tc>
        <w:tc>
          <w:tcPr>
            <w:tcW w:type="dxa" w:w="720"/>
          </w:tcPr>
          <w:p>
            <w:r/>
            <w:r>
              <w:rPr>
                <w:rFonts w:ascii="Arial" w:hAnsi="Arial"/>
                <w:sz w:val="14"/>
              </w:rPr>
              <w:t>14</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supplier_quote_requests</w:t>
            </w:r>
          </w:p>
        </w:tc>
        <w:tc>
          <w:tcPr>
            <w:tcW w:type="dxa" w:w="720"/>
            <w:shd w:val="clear" w:color="auto" w:fill="F2F4F7"/>
          </w:tcPr>
          <w:p>
            <w:r/>
            <w:r>
              <w:rPr>
                <w:rFonts w:ascii="Arial" w:hAnsi="Arial"/>
                <w:sz w:val="14"/>
              </w:rPr>
              <w:t>15</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suppliers</w:t>
            </w:r>
          </w:p>
        </w:tc>
        <w:tc>
          <w:tcPr>
            <w:tcW w:type="dxa" w:w="720"/>
          </w:tcPr>
          <w:p>
            <w:r/>
            <w:r>
              <w:rPr>
                <w:rFonts w:ascii="Arial" w:hAnsi="Arial"/>
                <w:sz w:val="14"/>
              </w:rPr>
              <w:t>19</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support_tickets</w:t>
            </w:r>
          </w:p>
        </w:tc>
        <w:tc>
          <w:tcPr>
            <w:tcW w:type="dxa" w:w="720"/>
            <w:shd w:val="clear" w:color="auto" w:fill="F2F4F7"/>
          </w:tcPr>
          <w:p>
            <w:r/>
            <w:r>
              <w:rPr>
                <w:rFonts w:ascii="Arial" w:hAnsi="Arial"/>
                <w:sz w:val="14"/>
              </w:rPr>
              <w:t>15</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tasks</w:t>
            </w:r>
          </w:p>
        </w:tc>
        <w:tc>
          <w:tcPr>
            <w:tcW w:type="dxa" w:w="720"/>
          </w:tcPr>
          <w:p>
            <w:r/>
            <w:r>
              <w:rPr>
                <w:rFonts w:ascii="Arial" w:hAnsi="Arial"/>
                <w:sz w:val="14"/>
              </w:rPr>
              <w:t>12</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tax_jurisdictions</w:t>
            </w:r>
          </w:p>
        </w:tc>
        <w:tc>
          <w:tcPr>
            <w:tcW w:type="dxa" w:w="720"/>
            <w:shd w:val="clear" w:color="auto" w:fill="F2F4F7"/>
          </w:tcPr>
          <w:p>
            <w:r/>
            <w:r>
              <w:rPr>
                <w:rFonts w:ascii="Arial" w:hAnsi="Arial"/>
                <w:sz w:val="14"/>
              </w:rPr>
              <w:t>9</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technical_library</w:t>
            </w:r>
          </w:p>
        </w:tc>
        <w:tc>
          <w:tcPr>
            <w:tcW w:type="dxa" w:w="720"/>
          </w:tcPr>
          <w:p>
            <w:r/>
            <w:r>
              <w:rPr>
                <w:rFonts w:ascii="Arial" w:hAnsi="Arial"/>
                <w:sz w:val="14"/>
              </w:rPr>
              <w:t>11</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tefca_analyst_queue</w:t>
            </w:r>
          </w:p>
        </w:tc>
        <w:tc>
          <w:tcPr>
            <w:tcW w:type="dxa" w:w="720"/>
            <w:shd w:val="clear" w:color="auto" w:fill="F2F4F7"/>
          </w:tcPr>
          <w:p>
            <w:r/>
            <w:r>
              <w:rPr>
                <w:rFonts w:ascii="Arial" w:hAnsi="Arial"/>
                <w:sz w:val="14"/>
              </w:rPr>
              <w:t>16</w:t>
            </w:r>
          </w:p>
        </w:tc>
        <w:tc>
          <w:tcPr>
            <w:tcW w:type="dxa" w:w="5328"/>
            <w:shd w:val="clear" w:color="auto" w:fill="F2F4F7"/>
          </w:tcPr>
          <w:p>
            <w:r/>
            <w:r>
              <w:rPr>
                <w:rFonts w:ascii="Arial" w:hAnsi="Arial"/>
                <w:sz w:val="14"/>
              </w:rPr>
              <w:t>TEFCA supporting table</w:t>
            </w:r>
          </w:p>
        </w:tc>
      </w:tr>
      <w:tr>
        <w:tc>
          <w:tcPr>
            <w:tcW w:type="dxa" w:w="3312"/>
          </w:tcPr>
          <w:p>
            <w:r/>
            <w:r>
              <w:rPr>
                <w:rFonts w:ascii="Arial" w:hAnsi="Arial"/>
                <w:sz w:val="14"/>
              </w:rPr>
              <w:t>tefca_connector_logs</w:t>
            </w:r>
          </w:p>
        </w:tc>
        <w:tc>
          <w:tcPr>
            <w:tcW w:type="dxa" w:w="720"/>
          </w:tcPr>
          <w:p>
            <w:r/>
            <w:r>
              <w:rPr>
                <w:rFonts w:ascii="Arial" w:hAnsi="Arial"/>
                <w:sz w:val="14"/>
              </w:rPr>
              <w:t>5</w:t>
            </w:r>
          </w:p>
        </w:tc>
        <w:tc>
          <w:tcPr>
            <w:tcW w:type="dxa" w:w="5328"/>
          </w:tcPr>
          <w:p>
            <w:r/>
            <w:r>
              <w:rPr>
                <w:rFonts w:ascii="Arial" w:hAnsi="Arial"/>
                <w:sz w:val="14"/>
              </w:rPr>
              <w:t>Connector operational logging</w:t>
            </w:r>
          </w:p>
        </w:tc>
      </w:tr>
      <w:tr>
        <w:tc>
          <w:tcPr>
            <w:tcW w:type="dxa" w:w="3312"/>
            <w:shd w:val="clear" w:color="auto" w:fill="F2F4F7"/>
          </w:tcPr>
          <w:p>
            <w:r/>
            <w:r>
              <w:rPr>
                <w:rFonts w:ascii="Arial" w:hAnsi="Arial"/>
                <w:sz w:val="14"/>
              </w:rPr>
              <w:t>tefca_entities</w:t>
            </w:r>
          </w:p>
        </w:tc>
        <w:tc>
          <w:tcPr>
            <w:tcW w:type="dxa" w:w="720"/>
            <w:shd w:val="clear" w:color="auto" w:fill="F2F4F7"/>
          </w:tcPr>
          <w:p>
            <w:r/>
            <w:r>
              <w:rPr>
                <w:rFonts w:ascii="Arial" w:hAnsi="Arial"/>
                <w:sz w:val="14"/>
              </w:rPr>
              <w:t>18</w:t>
            </w:r>
          </w:p>
        </w:tc>
        <w:tc>
          <w:tcPr>
            <w:tcW w:type="dxa" w:w="5328"/>
            <w:shd w:val="clear" w:color="auto" w:fill="F2F4F7"/>
          </w:tcPr>
          <w:p>
            <w:r/>
            <w:r>
              <w:rPr>
                <w:rFonts w:ascii="Arial" w:hAnsi="Arial"/>
                <w:sz w:val="14"/>
              </w:rPr>
              <w:t>Legacy entity store</w:t>
            </w:r>
          </w:p>
        </w:tc>
      </w:tr>
      <w:tr>
        <w:tc>
          <w:tcPr>
            <w:tcW w:type="dxa" w:w="3312"/>
          </w:tcPr>
          <w:p>
            <w:r/>
            <w:r>
              <w:rPr>
                <w:rFonts w:ascii="Arial" w:hAnsi="Arial"/>
                <w:sz w:val="14"/>
              </w:rPr>
              <w:t>tefca_entity_endpoints</w:t>
            </w:r>
          </w:p>
        </w:tc>
        <w:tc>
          <w:tcPr>
            <w:tcW w:type="dxa" w:w="720"/>
          </w:tcPr>
          <w:p>
            <w:r/>
            <w:r>
              <w:rPr>
                <w:rFonts w:ascii="Arial" w:hAnsi="Arial"/>
                <w:sz w:val="14"/>
              </w:rPr>
              <w:t>13</w:t>
            </w:r>
          </w:p>
        </w:tc>
        <w:tc>
          <w:tcPr>
            <w:tcW w:type="dxa" w:w="5328"/>
          </w:tcPr>
          <w:p>
            <w:r/>
            <w:r>
              <w:rPr>
                <w:rFonts w:ascii="Arial" w:hAnsi="Arial"/>
                <w:sz w:val="14"/>
              </w:rPr>
              <w:t>Exchange endpoints per entity</w:t>
            </w:r>
          </w:p>
        </w:tc>
      </w:tr>
      <w:tr>
        <w:tc>
          <w:tcPr>
            <w:tcW w:type="dxa" w:w="3312"/>
            <w:shd w:val="clear" w:color="auto" w:fill="F2F4F7"/>
          </w:tcPr>
          <w:p>
            <w:r/>
            <w:r>
              <w:rPr>
                <w:rFonts w:ascii="Arial" w:hAnsi="Arial"/>
                <w:sz w:val="14"/>
              </w:rPr>
              <w:t>tefca_entity_findings</w:t>
            </w:r>
          </w:p>
        </w:tc>
        <w:tc>
          <w:tcPr>
            <w:tcW w:type="dxa" w:w="720"/>
            <w:shd w:val="clear" w:color="auto" w:fill="F2F4F7"/>
          </w:tcPr>
          <w:p>
            <w:r/>
            <w:r>
              <w:rPr>
                <w:rFonts w:ascii="Arial" w:hAnsi="Arial"/>
                <w:sz w:val="14"/>
              </w:rPr>
              <w:t>13</w:t>
            </w:r>
          </w:p>
        </w:tc>
        <w:tc>
          <w:tcPr>
            <w:tcW w:type="dxa" w:w="5328"/>
            <w:shd w:val="clear" w:color="auto" w:fill="F2F4F7"/>
          </w:tcPr>
          <w:p>
            <w:r/>
            <w:r>
              <w:rPr>
                <w:rFonts w:ascii="Arial" w:hAnsi="Arial"/>
                <w:sz w:val="14"/>
              </w:rPr>
              <w:t>Findings raised against an entity</w:t>
            </w:r>
          </w:p>
        </w:tc>
      </w:tr>
      <w:tr>
        <w:tc>
          <w:tcPr>
            <w:tcW w:type="dxa" w:w="3312"/>
          </w:tcPr>
          <w:p>
            <w:r/>
            <w:r>
              <w:rPr>
                <w:rFonts w:ascii="Arial" w:hAnsi="Arial"/>
                <w:sz w:val="14"/>
              </w:rPr>
              <w:t>tefca_entity_identifiers</w:t>
            </w:r>
          </w:p>
        </w:tc>
        <w:tc>
          <w:tcPr>
            <w:tcW w:type="dxa" w:w="720"/>
          </w:tcPr>
          <w:p>
            <w:r/>
            <w:r>
              <w:rPr>
                <w:rFonts w:ascii="Arial" w:hAnsi="Arial"/>
                <w:sz w:val="14"/>
              </w:rPr>
              <w:t>10</w:t>
            </w:r>
          </w:p>
        </w:tc>
        <w:tc>
          <w:tcPr>
            <w:tcW w:type="dxa" w:w="5328"/>
          </w:tcPr>
          <w:p>
            <w:r/>
            <w:r>
              <w:rPr>
                <w:rFonts w:ascii="Arial" w:hAnsi="Arial"/>
                <w:sz w:val="14"/>
              </w:rPr>
              <w:t>NPI, TEFCAID, HCID and other identifiers</w:t>
            </w:r>
          </w:p>
        </w:tc>
      </w:tr>
      <w:tr>
        <w:tc>
          <w:tcPr>
            <w:tcW w:type="dxa" w:w="3312"/>
            <w:shd w:val="clear" w:color="auto" w:fill="F2F4F7"/>
          </w:tcPr>
          <w:p>
            <w:r/>
            <w:r>
              <w:rPr>
                <w:rFonts w:ascii="Arial" w:hAnsi="Arial"/>
                <w:sz w:val="14"/>
              </w:rPr>
              <w:t>tefca_entity_relationships</w:t>
            </w:r>
          </w:p>
        </w:tc>
        <w:tc>
          <w:tcPr>
            <w:tcW w:type="dxa" w:w="720"/>
            <w:shd w:val="clear" w:color="auto" w:fill="F2F4F7"/>
          </w:tcPr>
          <w:p>
            <w:r/>
            <w:r>
              <w:rPr>
                <w:rFonts w:ascii="Arial" w:hAnsi="Arial"/>
                <w:sz w:val="14"/>
              </w:rPr>
              <w:t>10</w:t>
            </w:r>
          </w:p>
        </w:tc>
        <w:tc>
          <w:tcPr>
            <w:tcW w:type="dxa" w:w="5328"/>
            <w:shd w:val="clear" w:color="auto" w:fill="F2F4F7"/>
          </w:tcPr>
          <w:p>
            <w:r/>
            <w:r>
              <w:rPr>
                <w:rFonts w:ascii="Arial" w:hAnsi="Arial"/>
                <w:sz w:val="14"/>
              </w:rPr>
              <w:t>QHIN / Participant / Sub-Participant hierarchy</w:t>
            </w:r>
          </w:p>
        </w:tc>
      </w:tr>
      <w:tr>
        <w:tc>
          <w:tcPr>
            <w:tcW w:type="dxa" w:w="3312"/>
          </w:tcPr>
          <w:p>
            <w:r/>
            <w:r>
              <w:rPr>
                <w:rFonts w:ascii="Arial" w:hAnsi="Arial"/>
                <w:sz w:val="14"/>
              </w:rPr>
              <w:t>tefca_entity_versions</w:t>
            </w:r>
          </w:p>
        </w:tc>
        <w:tc>
          <w:tcPr>
            <w:tcW w:type="dxa" w:w="720"/>
          </w:tcPr>
          <w:p>
            <w:r/>
            <w:r>
              <w:rPr>
                <w:rFonts w:ascii="Arial" w:hAnsi="Arial"/>
                <w:sz w:val="14"/>
              </w:rPr>
              <w:t>8</w:t>
            </w:r>
          </w:p>
        </w:tc>
        <w:tc>
          <w:tcPr>
            <w:tcW w:type="dxa" w:w="5328"/>
          </w:tcPr>
          <w:p>
            <w:r/>
            <w:r>
              <w:rPr>
                <w:rFonts w:ascii="Arial" w:hAnsi="Arial"/>
                <w:sz w:val="14"/>
              </w:rPr>
              <w:t>Point-in-time entity snapshots</w:t>
            </w:r>
          </w:p>
        </w:tc>
      </w:tr>
      <w:tr>
        <w:tc>
          <w:tcPr>
            <w:tcW w:type="dxa" w:w="3312"/>
            <w:shd w:val="clear" w:color="auto" w:fill="F2F4F7"/>
          </w:tcPr>
          <w:p>
            <w:r/>
            <w:r>
              <w:rPr>
                <w:rFonts w:ascii="Arial" w:hAnsi="Arial"/>
                <w:sz w:val="14"/>
              </w:rPr>
              <w:t>tefca_evidence_records</w:t>
            </w:r>
          </w:p>
        </w:tc>
        <w:tc>
          <w:tcPr>
            <w:tcW w:type="dxa" w:w="720"/>
            <w:shd w:val="clear" w:color="auto" w:fill="F2F4F7"/>
          </w:tcPr>
          <w:p>
            <w:r/>
            <w:r>
              <w:rPr>
                <w:rFonts w:ascii="Arial" w:hAnsi="Arial"/>
                <w:sz w:val="14"/>
              </w:rPr>
              <w:t>26</w:t>
            </w:r>
          </w:p>
        </w:tc>
        <w:tc>
          <w:tcPr>
            <w:tcW w:type="dxa" w:w="5328"/>
            <w:shd w:val="clear" w:color="auto" w:fill="F2F4F7"/>
          </w:tcPr>
          <w:p>
            <w:r/>
            <w:r>
              <w:rPr>
                <w:rFonts w:ascii="Arial" w:hAnsi="Arial"/>
                <w:sz w:val="14"/>
              </w:rPr>
              <w:t>TEFCA supporting table</w:t>
            </w:r>
          </w:p>
        </w:tc>
      </w:tr>
      <w:tr>
        <w:tc>
          <w:tcPr>
            <w:tcW w:type="dxa" w:w="3312"/>
          </w:tcPr>
          <w:p>
            <w:r/>
            <w:r>
              <w:rPr>
                <w:rFonts w:ascii="Arial" w:hAnsi="Arial"/>
                <w:sz w:val="14"/>
              </w:rPr>
              <w:t>tefca_findings</w:t>
            </w:r>
          </w:p>
        </w:tc>
        <w:tc>
          <w:tcPr>
            <w:tcW w:type="dxa" w:w="720"/>
          </w:tcPr>
          <w:p>
            <w:r/>
            <w:r>
              <w:rPr>
                <w:rFonts w:ascii="Arial" w:hAnsi="Arial"/>
                <w:sz w:val="14"/>
              </w:rPr>
              <w:t>6</w:t>
            </w:r>
          </w:p>
        </w:tc>
        <w:tc>
          <w:tcPr>
            <w:tcW w:type="dxa" w:w="5328"/>
          </w:tcPr>
          <w:p>
            <w:r/>
            <w:r>
              <w:rPr>
                <w:rFonts w:ascii="Arial" w:hAnsi="Arial"/>
                <w:sz w:val="14"/>
              </w:rPr>
              <w:t>TEFCA supporting table</w:t>
            </w:r>
          </w:p>
        </w:tc>
      </w:tr>
      <w:tr>
        <w:tc>
          <w:tcPr>
            <w:tcW w:type="dxa" w:w="3312"/>
            <w:shd w:val="clear" w:color="auto" w:fill="F2F4F7"/>
          </w:tcPr>
          <w:p>
            <w:r/>
            <w:r>
              <w:rPr>
                <w:rFonts w:ascii="Arial" w:hAnsi="Arial"/>
                <w:sz w:val="14"/>
              </w:rPr>
              <w:t>tefca_import_batches</w:t>
            </w:r>
          </w:p>
        </w:tc>
        <w:tc>
          <w:tcPr>
            <w:tcW w:type="dxa" w:w="720"/>
            <w:shd w:val="clear" w:color="auto" w:fill="F2F4F7"/>
          </w:tcPr>
          <w:p>
            <w:r/>
            <w:r>
              <w:rPr>
                <w:rFonts w:ascii="Arial" w:hAnsi="Arial"/>
                <w:sz w:val="14"/>
              </w:rPr>
              <w:t>17</w:t>
            </w:r>
          </w:p>
        </w:tc>
        <w:tc>
          <w:tcPr>
            <w:tcW w:type="dxa" w:w="5328"/>
            <w:shd w:val="clear" w:color="auto" w:fill="F2F4F7"/>
          </w:tcPr>
          <w:p>
            <w:r/>
            <w:r>
              <w:rPr>
                <w:rFonts w:ascii="Arial" w:hAnsi="Arial"/>
                <w:sz w:val="14"/>
              </w:rPr>
              <w:t>Import provenance, counts and per-row errors</w:t>
            </w:r>
          </w:p>
        </w:tc>
      </w:tr>
      <w:tr>
        <w:tc>
          <w:tcPr>
            <w:tcW w:type="dxa" w:w="3312"/>
          </w:tcPr>
          <w:p>
            <w:r/>
            <w:r>
              <w:rPr>
                <w:rFonts w:ascii="Arial" w:hAnsi="Arial"/>
                <w:sz w:val="14"/>
              </w:rPr>
              <w:t>tefca_import_history</w:t>
            </w:r>
          </w:p>
        </w:tc>
        <w:tc>
          <w:tcPr>
            <w:tcW w:type="dxa" w:w="720"/>
          </w:tcPr>
          <w:p>
            <w:r/>
            <w:r>
              <w:rPr>
                <w:rFonts w:ascii="Arial" w:hAnsi="Arial"/>
                <w:sz w:val="14"/>
              </w:rPr>
              <w:t>9</w:t>
            </w:r>
          </w:p>
        </w:tc>
        <w:tc>
          <w:tcPr>
            <w:tcW w:type="dxa" w:w="5328"/>
          </w:tcPr>
          <w:p>
            <w:r/>
            <w:r>
              <w:rPr>
                <w:rFonts w:ascii="Arial" w:hAnsi="Arial"/>
                <w:sz w:val="14"/>
              </w:rPr>
              <w:t>TEFCA supporting table</w:t>
            </w:r>
          </w:p>
        </w:tc>
      </w:tr>
      <w:tr>
        <w:tc>
          <w:tcPr>
            <w:tcW w:type="dxa" w:w="3312"/>
            <w:shd w:val="clear" w:color="auto" w:fill="F2F4F7"/>
          </w:tcPr>
          <w:p>
            <w:r/>
            <w:r>
              <w:rPr>
                <w:rFonts w:ascii="Arial" w:hAnsi="Arial"/>
                <w:sz w:val="14"/>
              </w:rPr>
              <w:t>tefca_priority_cases</w:t>
            </w:r>
          </w:p>
        </w:tc>
        <w:tc>
          <w:tcPr>
            <w:tcW w:type="dxa" w:w="720"/>
            <w:shd w:val="clear" w:color="auto" w:fill="F2F4F7"/>
          </w:tcPr>
          <w:p>
            <w:r/>
            <w:r>
              <w:rPr>
                <w:rFonts w:ascii="Arial" w:hAnsi="Arial"/>
                <w:sz w:val="14"/>
              </w:rPr>
              <w:t>20</w:t>
            </w:r>
          </w:p>
        </w:tc>
        <w:tc>
          <w:tcPr>
            <w:tcW w:type="dxa" w:w="5328"/>
            <w:shd w:val="clear" w:color="auto" w:fill="F2F4F7"/>
          </w:tcPr>
          <w:p>
            <w:r/>
            <w:r>
              <w:rPr>
                <w:rFonts w:ascii="Arial" w:hAnsi="Arial"/>
                <w:sz w:val="14"/>
              </w:rPr>
              <w:t>Task 5 priority review subjects</w:t>
            </w:r>
          </w:p>
        </w:tc>
      </w:tr>
      <w:tr>
        <w:tc>
          <w:tcPr>
            <w:tcW w:type="dxa" w:w="3312"/>
          </w:tcPr>
          <w:p>
            <w:r/>
            <w:r>
              <w:rPr>
                <w:rFonts w:ascii="Arial" w:hAnsi="Arial"/>
                <w:sz w:val="14"/>
              </w:rPr>
              <w:t>tefca_reg_audit_log</w:t>
            </w:r>
          </w:p>
        </w:tc>
        <w:tc>
          <w:tcPr>
            <w:tcW w:type="dxa" w:w="720"/>
          </w:tcPr>
          <w:p>
            <w:r/>
            <w:r>
              <w:rPr>
                <w:rFonts w:ascii="Arial" w:hAnsi="Arial"/>
                <w:sz w:val="14"/>
              </w:rPr>
              <w:t>8</w:t>
            </w:r>
          </w:p>
        </w:tc>
        <w:tc>
          <w:tcPr>
            <w:tcW w:type="dxa" w:w="5328"/>
          </w:tcPr>
          <w:p>
            <w:r/>
            <w:r>
              <w:rPr>
                <w:rFonts w:ascii="Arial" w:hAnsi="Arial"/>
                <w:sz w:val="14"/>
              </w:rPr>
              <w:t>Append-only audit trail</w:t>
            </w:r>
          </w:p>
        </w:tc>
      </w:tr>
      <w:tr>
        <w:tc>
          <w:tcPr>
            <w:tcW w:type="dxa" w:w="3312"/>
            <w:shd w:val="clear" w:color="auto" w:fill="F2F4F7"/>
          </w:tcPr>
          <w:p>
            <w:r/>
            <w:r>
              <w:rPr>
                <w:rFonts w:ascii="Arial" w:hAnsi="Arial"/>
                <w:sz w:val="14"/>
              </w:rPr>
              <w:t>tefca_reg_entities</w:t>
            </w:r>
          </w:p>
        </w:tc>
        <w:tc>
          <w:tcPr>
            <w:tcW w:type="dxa" w:w="720"/>
            <w:shd w:val="clear" w:color="auto" w:fill="F2F4F7"/>
          </w:tcPr>
          <w:p>
            <w:r/>
            <w:r>
              <w:rPr>
                <w:rFonts w:ascii="Arial" w:hAnsi="Arial"/>
                <w:sz w:val="14"/>
              </w:rPr>
              <w:t>23</w:t>
            </w:r>
          </w:p>
        </w:tc>
        <w:tc>
          <w:tcPr>
            <w:tcW w:type="dxa" w:w="5328"/>
            <w:shd w:val="clear" w:color="auto" w:fill="F2F4F7"/>
          </w:tcPr>
          <w:p>
            <w:r/>
            <w:r>
              <w:rPr>
                <w:rFonts w:ascii="Arial" w:hAnsi="Arial"/>
                <w:sz w:val="14"/>
              </w:rPr>
              <w:t>TEFCA registry entity master (current model)</w:t>
            </w:r>
          </w:p>
        </w:tc>
      </w:tr>
      <w:tr>
        <w:tc>
          <w:tcPr>
            <w:tcW w:type="dxa" w:w="3312"/>
          </w:tcPr>
          <w:p>
            <w:r/>
            <w:r>
              <w:rPr>
                <w:rFonts w:ascii="Arial" w:hAnsi="Arial"/>
                <w:sz w:val="14"/>
              </w:rPr>
              <w:t>tefca_reports</w:t>
            </w:r>
          </w:p>
        </w:tc>
        <w:tc>
          <w:tcPr>
            <w:tcW w:type="dxa" w:w="720"/>
          </w:tcPr>
          <w:p>
            <w:r/>
            <w:r>
              <w:rPr>
                <w:rFonts w:ascii="Arial" w:hAnsi="Arial"/>
                <w:sz w:val="14"/>
              </w:rPr>
              <w:t>11</w:t>
            </w:r>
          </w:p>
        </w:tc>
        <w:tc>
          <w:tcPr>
            <w:tcW w:type="dxa" w:w="5328"/>
          </w:tcPr>
          <w:p>
            <w:r/>
            <w:r>
              <w:rPr>
                <w:rFonts w:ascii="Arial" w:hAnsi="Arial"/>
                <w:sz w:val="14"/>
              </w:rPr>
              <w:t>TEFCA supporting table</w:t>
            </w:r>
          </w:p>
        </w:tc>
      </w:tr>
      <w:tr>
        <w:tc>
          <w:tcPr>
            <w:tcW w:type="dxa" w:w="3312"/>
            <w:shd w:val="clear" w:color="auto" w:fill="F2F4F7"/>
          </w:tcPr>
          <w:p>
            <w:r/>
            <w:r>
              <w:rPr>
                <w:rFonts w:ascii="Arial" w:hAnsi="Arial"/>
                <w:sz w:val="14"/>
              </w:rPr>
              <w:t>tefca_review_cycles</w:t>
            </w:r>
          </w:p>
        </w:tc>
        <w:tc>
          <w:tcPr>
            <w:tcW w:type="dxa" w:w="720"/>
            <w:shd w:val="clear" w:color="auto" w:fill="F2F4F7"/>
          </w:tcPr>
          <w:p>
            <w:r/>
            <w:r>
              <w:rPr>
                <w:rFonts w:ascii="Arial" w:hAnsi="Arial"/>
                <w:sz w:val="14"/>
              </w:rPr>
              <w:t>22</w:t>
            </w:r>
          </w:p>
        </w:tc>
        <w:tc>
          <w:tcPr>
            <w:tcW w:type="dxa" w:w="5328"/>
            <w:shd w:val="clear" w:color="auto" w:fill="F2F4F7"/>
          </w:tcPr>
          <w:p>
            <w:r/>
            <w:r>
              <w:rPr>
                <w:rFonts w:ascii="Arial" w:hAnsi="Arial"/>
                <w:sz w:val="14"/>
              </w:rPr>
              <w:t>TEFCA supporting table</w:t>
            </w:r>
          </w:p>
        </w:tc>
      </w:tr>
      <w:tr>
        <w:tc>
          <w:tcPr>
            <w:tcW w:type="dxa" w:w="3312"/>
          </w:tcPr>
          <w:p>
            <w:r/>
            <w:r>
              <w:rPr>
                <w:rFonts w:ascii="Arial" w:hAnsi="Arial"/>
                <w:sz w:val="14"/>
              </w:rPr>
              <w:t>tefca_reviews</w:t>
            </w:r>
          </w:p>
        </w:tc>
        <w:tc>
          <w:tcPr>
            <w:tcW w:type="dxa" w:w="720"/>
          </w:tcPr>
          <w:p>
            <w:r/>
            <w:r>
              <w:rPr>
                <w:rFonts w:ascii="Arial" w:hAnsi="Arial"/>
                <w:sz w:val="14"/>
              </w:rPr>
              <w:t>13</w:t>
            </w:r>
          </w:p>
        </w:tc>
        <w:tc>
          <w:tcPr>
            <w:tcW w:type="dxa" w:w="5328"/>
          </w:tcPr>
          <w:p>
            <w:r/>
            <w:r>
              <w:rPr>
                <w:rFonts w:ascii="Arial" w:hAnsi="Arial"/>
                <w:sz w:val="14"/>
              </w:rPr>
              <w:t>TEFCA supporting table</w:t>
            </w:r>
          </w:p>
        </w:tc>
      </w:tr>
      <w:tr>
        <w:tc>
          <w:tcPr>
            <w:tcW w:type="dxa" w:w="3312"/>
            <w:shd w:val="clear" w:color="auto" w:fill="F2F4F7"/>
          </w:tcPr>
          <w:p>
            <w:r/>
            <w:r>
              <w:rPr>
                <w:rFonts w:ascii="Arial" w:hAnsi="Arial"/>
                <w:sz w:val="14"/>
              </w:rPr>
              <w:t>tefca_source_cache</w:t>
            </w:r>
          </w:p>
        </w:tc>
        <w:tc>
          <w:tcPr>
            <w:tcW w:type="dxa" w:w="720"/>
            <w:shd w:val="clear" w:color="auto" w:fill="F2F4F7"/>
          </w:tcPr>
          <w:p>
            <w:r/>
            <w:r>
              <w:rPr>
                <w:rFonts w:ascii="Arial" w:hAnsi="Arial"/>
                <w:sz w:val="14"/>
              </w:rPr>
              <w:t>13</w:t>
            </w:r>
          </w:p>
        </w:tc>
        <w:tc>
          <w:tcPr>
            <w:tcW w:type="dxa" w:w="5328"/>
            <w:shd w:val="clear" w:color="auto" w:fill="F2F4F7"/>
          </w:tcPr>
          <w:p>
            <w:r/>
            <w:r>
              <w:rPr>
                <w:rFonts w:ascii="Arial" w:hAnsi="Arial"/>
                <w:sz w:val="14"/>
              </w:rPr>
              <w:t>Cached authoritative-source responses</w:t>
            </w:r>
          </w:p>
        </w:tc>
      </w:tr>
      <w:tr>
        <w:tc>
          <w:tcPr>
            <w:tcW w:type="dxa" w:w="3312"/>
          </w:tcPr>
          <w:p>
            <w:r/>
            <w:r>
              <w:rPr>
                <w:rFonts w:ascii="Arial" w:hAnsi="Arial"/>
                <w:sz w:val="14"/>
              </w:rPr>
              <w:t>tefca_verification_checks</w:t>
            </w:r>
          </w:p>
        </w:tc>
        <w:tc>
          <w:tcPr>
            <w:tcW w:type="dxa" w:w="720"/>
          </w:tcPr>
          <w:p>
            <w:r/>
            <w:r>
              <w:rPr>
                <w:rFonts w:ascii="Arial" w:hAnsi="Arial"/>
                <w:sz w:val="14"/>
              </w:rPr>
              <w:t>10</w:t>
            </w:r>
          </w:p>
        </w:tc>
        <w:tc>
          <w:tcPr>
            <w:tcW w:type="dxa" w:w="5328"/>
          </w:tcPr>
          <w:p>
            <w:r/>
            <w:r>
              <w:rPr>
                <w:rFonts w:ascii="Arial" w:hAnsi="Arial"/>
                <w:sz w:val="14"/>
              </w:rPr>
              <w:t>Individual source check outcomes</w:t>
            </w:r>
          </w:p>
        </w:tc>
      </w:tr>
      <w:tr>
        <w:tc>
          <w:tcPr>
            <w:tcW w:type="dxa" w:w="3312"/>
            <w:shd w:val="clear" w:color="auto" w:fill="F2F4F7"/>
          </w:tcPr>
          <w:p>
            <w:r/>
            <w:r>
              <w:rPr>
                <w:rFonts w:ascii="Arial" w:hAnsi="Arial"/>
                <w:sz w:val="14"/>
              </w:rPr>
              <w:t>tefca_verification_jobs</w:t>
            </w:r>
          </w:p>
        </w:tc>
        <w:tc>
          <w:tcPr>
            <w:tcW w:type="dxa" w:w="720"/>
            <w:shd w:val="clear" w:color="auto" w:fill="F2F4F7"/>
          </w:tcPr>
          <w:p>
            <w:r/>
            <w:r>
              <w:rPr>
                <w:rFonts w:ascii="Arial" w:hAnsi="Arial"/>
                <w:sz w:val="14"/>
              </w:rPr>
              <w:t>11</w:t>
            </w:r>
          </w:p>
        </w:tc>
        <w:tc>
          <w:tcPr>
            <w:tcW w:type="dxa" w:w="5328"/>
            <w:shd w:val="clear" w:color="auto" w:fill="F2F4F7"/>
          </w:tcPr>
          <w:p>
            <w:r/>
            <w:r>
              <w:rPr>
                <w:rFonts w:ascii="Arial" w:hAnsi="Arial"/>
                <w:sz w:val="14"/>
              </w:rPr>
              <w:t>Verification run orchestration</w:t>
            </w:r>
          </w:p>
        </w:tc>
      </w:tr>
      <w:tr>
        <w:tc>
          <w:tcPr>
            <w:tcW w:type="dxa" w:w="3312"/>
          </w:tcPr>
          <w:p>
            <w:r/>
            <w:r>
              <w:rPr>
                <w:rFonts w:ascii="Arial" w:hAnsi="Arial"/>
                <w:sz w:val="14"/>
              </w:rPr>
              <w:t>tefca_verifications</w:t>
            </w:r>
          </w:p>
        </w:tc>
        <w:tc>
          <w:tcPr>
            <w:tcW w:type="dxa" w:w="720"/>
          </w:tcPr>
          <w:p>
            <w:r/>
            <w:r>
              <w:rPr>
                <w:rFonts w:ascii="Arial" w:hAnsi="Arial"/>
                <w:sz w:val="14"/>
              </w:rPr>
              <w:t>9</w:t>
            </w:r>
          </w:p>
        </w:tc>
        <w:tc>
          <w:tcPr>
            <w:tcW w:type="dxa" w:w="5328"/>
          </w:tcPr>
          <w:p>
            <w:r/>
            <w:r>
              <w:rPr>
                <w:rFonts w:ascii="Arial" w:hAnsi="Arial"/>
                <w:sz w:val="14"/>
              </w:rPr>
              <w:t>Per-source verification results and payloads</w:t>
            </w:r>
          </w:p>
        </w:tc>
      </w:tr>
      <w:tr>
        <w:tc>
          <w:tcPr>
            <w:tcW w:type="dxa" w:w="3312"/>
            <w:shd w:val="clear" w:color="auto" w:fill="F2F4F7"/>
          </w:tcPr>
          <w:p>
            <w:r/>
            <w:r>
              <w:rPr>
                <w:rFonts w:ascii="Arial" w:hAnsi="Arial"/>
                <w:sz w:val="14"/>
              </w:rPr>
              <w:t>tenant_users</w:t>
            </w:r>
          </w:p>
        </w:tc>
        <w:tc>
          <w:tcPr>
            <w:tcW w:type="dxa" w:w="720"/>
            <w:shd w:val="clear" w:color="auto" w:fill="F2F4F7"/>
          </w:tcPr>
          <w:p>
            <w:r/>
            <w:r>
              <w:rPr>
                <w:rFonts w:ascii="Arial" w:hAnsi="Arial"/>
                <w:sz w:val="14"/>
              </w:rPr>
              <w:t>6</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tenants</w:t>
            </w:r>
          </w:p>
        </w:tc>
        <w:tc>
          <w:tcPr>
            <w:tcW w:type="dxa" w:w="720"/>
          </w:tcPr>
          <w:p>
            <w:r/>
            <w:r>
              <w:rPr>
                <w:rFonts w:ascii="Arial" w:hAnsi="Arial"/>
                <w:sz w:val="14"/>
              </w:rPr>
              <w:t>10</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traceability</w:t>
            </w:r>
          </w:p>
        </w:tc>
        <w:tc>
          <w:tcPr>
            <w:tcW w:type="dxa" w:w="720"/>
            <w:shd w:val="clear" w:color="auto" w:fill="F2F4F7"/>
          </w:tcPr>
          <w:p>
            <w:r/>
            <w:r>
              <w:rPr>
                <w:rFonts w:ascii="Arial" w:hAnsi="Arial"/>
                <w:sz w:val="14"/>
              </w:rPr>
              <w:t>17</w:t>
            </w:r>
          </w:p>
        </w:tc>
        <w:tc>
          <w:tcPr>
            <w:tcW w:type="dxa" w:w="5328"/>
            <w:shd w:val="clear" w:color="auto" w:fill="F2F4F7"/>
          </w:tcPr>
          <w:p>
            <w:r/>
            <w:r>
              <w:rPr>
                <w:rFonts w:ascii="Arial" w:hAnsi="Arial"/>
                <w:sz w:val="14"/>
              </w:rPr>
              <w:t>Platform / other product area — out of TEFCA ARC scope</w:t>
            </w:r>
          </w:p>
        </w:tc>
      </w:tr>
      <w:tr>
        <w:tc>
          <w:tcPr>
            <w:tcW w:type="dxa" w:w="3312"/>
          </w:tcPr>
          <w:p>
            <w:r/>
            <w:r>
              <w:rPr>
                <w:rFonts w:ascii="Arial" w:hAnsi="Arial"/>
                <w:sz w:val="14"/>
              </w:rPr>
              <w:t>transcripts</w:t>
            </w:r>
          </w:p>
        </w:tc>
        <w:tc>
          <w:tcPr>
            <w:tcW w:type="dxa" w:w="720"/>
          </w:tcPr>
          <w:p>
            <w:r/>
            <w:r>
              <w:rPr>
                <w:rFonts w:ascii="Arial" w:hAnsi="Arial"/>
                <w:sz w:val="14"/>
              </w:rPr>
              <w:t>12</w:t>
            </w:r>
          </w:p>
        </w:tc>
        <w:tc>
          <w:tcPr>
            <w:tcW w:type="dxa" w:w="5328"/>
          </w:tcPr>
          <w:p>
            <w:r/>
            <w:r>
              <w:rPr>
                <w:rFonts w:ascii="Arial" w:hAnsi="Arial"/>
                <w:sz w:val="14"/>
              </w:rPr>
              <w:t>Platform / other product area — out of TEFCA ARC scope</w:t>
            </w:r>
          </w:p>
        </w:tc>
      </w:tr>
      <w:tr>
        <w:tc>
          <w:tcPr>
            <w:tcW w:type="dxa" w:w="3312"/>
            <w:shd w:val="clear" w:color="auto" w:fill="F2F4F7"/>
          </w:tcPr>
          <w:p>
            <w:r/>
            <w:r>
              <w:rPr>
                <w:rFonts w:ascii="Arial" w:hAnsi="Arial"/>
                <w:sz w:val="14"/>
              </w:rPr>
              <w:t>users</w:t>
            </w:r>
          </w:p>
        </w:tc>
        <w:tc>
          <w:tcPr>
            <w:tcW w:type="dxa" w:w="720"/>
            <w:shd w:val="clear" w:color="auto" w:fill="F2F4F7"/>
          </w:tcPr>
          <w:p>
            <w:r/>
            <w:r>
              <w:rPr>
                <w:rFonts w:ascii="Arial" w:hAnsi="Arial"/>
                <w:sz w:val="14"/>
              </w:rPr>
              <w:t>9</w:t>
            </w:r>
          </w:p>
        </w:tc>
        <w:tc>
          <w:tcPr>
            <w:tcW w:type="dxa" w:w="5328"/>
            <w:shd w:val="clear" w:color="auto" w:fill="F2F4F7"/>
          </w:tcPr>
          <w:p>
            <w:r/>
            <w:r>
              <w:rPr>
                <w:rFonts w:ascii="Arial" w:hAnsi="Arial"/>
                <w:sz w:val="14"/>
              </w:rPr>
              <w:t>Platform accounts, roles and credential hashes</w:t>
            </w:r>
          </w:p>
        </w:tc>
      </w:tr>
      <w:tr>
        <w:tc>
          <w:tcPr>
            <w:tcW w:type="dxa" w:w="3312"/>
          </w:tcPr>
          <w:p>
            <w:r/>
            <w:r>
              <w:rPr>
                <w:rFonts w:ascii="Arial" w:hAnsi="Arial"/>
                <w:sz w:val="14"/>
              </w:rPr>
              <w:t>validation_queue</w:t>
            </w:r>
          </w:p>
        </w:tc>
        <w:tc>
          <w:tcPr>
            <w:tcW w:type="dxa" w:w="720"/>
          </w:tcPr>
          <w:p>
            <w:r/>
            <w:r>
              <w:rPr>
                <w:rFonts w:ascii="Arial" w:hAnsi="Arial"/>
                <w:sz w:val="14"/>
              </w:rPr>
              <w:t>17</w:t>
            </w:r>
          </w:p>
        </w:tc>
        <w:tc>
          <w:tcPr>
            <w:tcW w:type="dxa" w:w="5328"/>
          </w:tcPr>
          <w:p>
            <w:r/>
            <w:r>
              <w:rPr>
                <w:rFonts w:ascii="Arial" w:hAnsi="Arial"/>
                <w:sz w:val="14"/>
              </w:rPr>
              <w:t>Platform / other product area — out of TEFCA ARC scope</w:t>
            </w:r>
          </w:p>
        </w:tc>
      </w:tr>
    </w:tbl>
    <w:p/>
    <w:p>
      <w:r>
        <w:br w:type="page"/>
      </w:r>
    </w:p>
    <w:p>
      <w:pPr>
        <w:pStyle w:val="Heading1"/>
      </w:pPr>
      <w:r>
        <w:t>Revision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val="clear" w:color="auto" w:fill="0B3C5D"/>
          </w:tcPr>
          <w:p>
            <w:r/>
            <w:r>
              <w:rPr>
                <w:rFonts w:ascii="Arial" w:hAnsi="Arial"/>
                <w:b/>
                <w:color w:val="FFFFFF"/>
                <w:sz w:val="17"/>
              </w:rPr>
              <w:t>Version</w:t>
            </w:r>
          </w:p>
        </w:tc>
        <w:tc>
          <w:tcPr>
            <w:tcW w:type="dxa" w:w="1872"/>
            <w:shd w:val="clear" w:color="auto" w:fill="0B3C5D"/>
          </w:tcPr>
          <w:p>
            <w:r/>
            <w:r>
              <w:rPr>
                <w:rFonts w:ascii="Arial" w:hAnsi="Arial"/>
                <w:b/>
                <w:color w:val="FFFFFF"/>
                <w:sz w:val="17"/>
              </w:rPr>
              <w:t>Date</w:t>
            </w:r>
          </w:p>
        </w:tc>
        <w:tc>
          <w:tcPr>
            <w:tcW w:type="dxa" w:w="2448"/>
            <w:shd w:val="clear" w:color="auto" w:fill="0B3C5D"/>
          </w:tcPr>
          <w:p>
            <w:r/>
            <w:r>
              <w:rPr>
                <w:rFonts w:ascii="Arial" w:hAnsi="Arial"/>
                <w:b/>
                <w:color w:val="FFFFFF"/>
                <w:sz w:val="17"/>
              </w:rPr>
              <w:t>Author</w:t>
            </w:r>
          </w:p>
        </w:tc>
        <w:tc>
          <w:tcPr>
            <w:tcW w:type="dxa" w:w="3744"/>
            <w:shd w:val="clear" w:color="auto" w:fill="0B3C5D"/>
          </w:tcPr>
          <w:p>
            <w:r/>
            <w:r>
              <w:rPr>
                <w:rFonts w:ascii="Arial" w:hAnsi="Arial"/>
                <w:b/>
                <w:color w:val="FFFFFF"/>
                <w:sz w:val="17"/>
              </w:rPr>
              <w:t>Description</w:t>
            </w:r>
          </w:p>
        </w:tc>
      </w:tr>
      <w:tr>
        <w:tc>
          <w:tcPr>
            <w:tcW w:type="dxa" w:w="1296"/>
          </w:tcPr>
          <w:p>
            <w:r/>
            <w:r>
              <w:rPr>
                <w:rFonts w:ascii="Arial" w:hAnsi="Arial"/>
                <w:sz w:val="17"/>
              </w:rPr>
              <w:t>1.0</w:t>
            </w:r>
          </w:p>
        </w:tc>
        <w:tc>
          <w:tcPr>
            <w:tcW w:type="dxa" w:w="1872"/>
          </w:tcPr>
          <w:p>
            <w:r/>
            <w:r>
              <w:rPr>
                <w:rFonts w:ascii="Arial" w:hAnsi="Arial"/>
                <w:sz w:val="17"/>
              </w:rPr>
              <w:t>August 2026</w:t>
            </w:r>
          </w:p>
        </w:tc>
        <w:tc>
          <w:tcPr>
            <w:tcW w:type="dxa" w:w="2448"/>
          </w:tcPr>
          <w:p>
            <w:r/>
            <w:r>
              <w:rPr>
                <w:rFonts w:ascii="Arial" w:hAnsi="Arial"/>
                <w:sz w:val="17"/>
              </w:rPr>
              <w:t>Imran Siddiqui</w:t>
            </w:r>
          </w:p>
        </w:tc>
        <w:tc>
          <w:tcPr>
            <w:tcW w:type="dxa" w:w="3744"/>
          </w:tcPr>
          <w:p>
            <w:r/>
            <w:r>
              <w:rPr>
                <w:rFonts w:ascii="Arial" w:hAnsi="Arial"/>
                <w:sz w:val="17"/>
              </w:rPr>
              <w:t>Initial release</w:t>
            </w:r>
          </w:p>
        </w:tc>
      </w:tr>
    </w:tbl>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Arial" w:hAnsi="Arial"/>
        <w:color w:val="0B3C5D"/>
        <w:sz w:val="16"/>
      </w:rPr>
      <w:t>Alliance Global Tech, Inc.</w:t>
      <w:tab/>
    </w:r>
    <w:r>
      <w:rPr>
        <w:rFonts w:ascii="Arial" w:hAnsi="Arial"/>
        <w:sz w:val="16"/>
      </w:rPr>
      <w:t xml:space="preserve">Page </w:t>
    </w:r>
    <w:r>
      <w:fldChar w:fldCharType="begin"/>
    </w:r>
    <w:r>
      <w:instrText xml:space="preserve">PAGE</w:instrText>
    </w:r>
    <w:r>
      <w:fldChar w:fldCharType="separate"/>
    </w:r>
    <w:r>
      <w:rPr>
        <w:rFonts w:ascii="Arial" w:hAnsi="Arial"/>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B3C5D"/>
        <w:sz w:val="16"/>
      </w:rPr>
      <w:t>AGT-SD-001</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0"/>
      <w:rFonts w:ascii="Arial" w:hAnsi="Arial" w:cs="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B3C5D"/>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3C5D"/>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0B3C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