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D4A843"/>
          <w:sz w:val="26"/>
        </w:rPr>
        <w:t>ALLIANCE GLOBAL TECH, INC.</w:t>
      </w:r>
    </w:p>
    <w:p>
      <w:pPr>
        <w:jc w:val="center"/>
      </w:pPr>
      <w:r>
        <w:rPr>
          <w:rFonts w:ascii="Arial" w:hAnsi="Arial"/>
          <w:b/>
          <w:color w:val="0B3C5D"/>
          <w:sz w:val="52"/>
        </w:rPr>
        <w:t>DocuAction TEFCA ARC Platform</w:t>
      </w:r>
    </w:p>
    <w:p>
      <w:pPr>
        <w:jc w:val="center"/>
      </w:pPr>
      <w:r>
        <w:rPr>
          <w:rFonts w:ascii="Arial" w:hAnsi="Arial"/>
          <w:color w:val="0078D4"/>
          <w:sz w:val="32"/>
        </w:rPr>
        <w:t>Volume II — Requirements Specification</w:t>
      </w:r>
    </w:p>
    <w:p>
      <w:pPr>
        <w:jc w:val="center"/>
      </w:pPr>
      <w:r>
        <w:rPr>
          <w:color w:val="D4A843"/>
        </w:rPr>
        <w:t>__________________________________________________________</w:t>
      </w:r>
    </w:p>
    <w:p>
      <w:pPr>
        <w:jc w:val="center"/>
      </w:pPr>
      <w:r>
        <w:rPr>
          <w:rFonts w:ascii="Arial" w:hAnsi="Arial"/>
          <w:b w:val="0"/>
          <w:color w:val="333333"/>
          <w:sz w:val="22"/>
        </w:rPr>
        <w:t>Prepared for the Assistant Secretary for Technology Policy / Office of the National Coordinator for Health IT (ASTP/ONC)</w:t>
      </w:r>
    </w:p>
    <w:p>
      <w:pPr>
        <w:jc w:val="center"/>
      </w:pPr>
      <w:r>
        <w:rPr>
          <w:rFonts w:ascii="Arial" w:hAnsi="Arial"/>
          <w:b/>
          <w:color w:val="0B3C5D"/>
          <w:sz w:val="22"/>
        </w:rPr>
        <w:t>Contract 7571MN26F80064</w:t>
      </w:r>
    </w:p>
    <w:p>
      <w:pPr>
        <w:jc w:val="center"/>
      </w:pPr>
      <w:r>
        <w:rPr>
          <w:rFonts w:ascii="Arial" w:hAnsi="Arial"/>
          <w:b w:val="0"/>
          <w:color w:val="333333"/>
          <w:sz w:val="20"/>
        </w:rPr>
        <w:t>CAGE 8ERE8  |  UEI MP2FLV1MAW93</w:t>
      </w:r>
    </w:p>
    <w:p>
      <w:pPr>
        <w:jc w:val="center"/>
      </w:pPr>
      <w:r>
        <w:rPr>
          <w:rFonts w:ascii="Arial" w:hAnsi="Arial"/>
          <w:b w:val="0"/>
          <w:color w:val="333333"/>
          <w:sz w:val="20"/>
        </w:rPr>
      </w:r>
    </w:p>
    <w:p>
      <w:pPr>
        <w:jc w:val="center"/>
      </w:pPr>
      <w:r>
        <w:rPr>
          <w:rFonts w:ascii="Arial" w:hAnsi="Arial"/>
          <w:b w:val="0"/>
          <w:color w:val="333333"/>
          <w:sz w:val="20"/>
        </w:rPr>
        <w:t>Document ID: AGT-REQ-001</w:t>
      </w:r>
    </w:p>
    <w:p>
      <w:pPr>
        <w:jc w:val="center"/>
      </w:pPr>
      <w:r>
        <w:rPr>
          <w:rFonts w:ascii="Arial" w:hAnsi="Arial"/>
          <w:b w:val="0"/>
          <w:color w:val="333333"/>
          <w:sz w:val="20"/>
        </w:rPr>
        <w:t>Version 1.0  |  August 2026</w:t>
      </w:r>
    </w:p>
    <w:p/>
    <w:p/>
    <w:p/>
    <w:p/>
    <w:p/>
    <w:p/>
    <w:p>
      <w:pPr>
        <w:jc w:val="center"/>
      </w:pPr>
      <w:r>
        <w:rPr>
          <w:rFonts w:ascii="Arial" w:hAnsi="Arial"/>
          <w:b/>
          <w:color w:val="0B3C5D"/>
          <w:sz w:val="18"/>
        </w:rPr>
        <w:t>CONFIDENTIAL — Contains Controlled Unclassified Information (CUI)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19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7"/>
              </w:rPr>
              <w:t>Document ID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sz w:val="17"/>
              </w:rPr>
              <w:t>AGT-REQ-001</w:t>
            </w:r>
          </w:p>
        </w:tc>
      </w:tr>
      <w:tr>
        <w:tc>
          <w:tcPr>
            <w:tcW w:type="dxa" w:w="3168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Document Title</w:t>
            </w:r>
          </w:p>
        </w:tc>
        <w:tc>
          <w:tcPr>
            <w:tcW w:type="dxa" w:w="6192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Volume II — Requirements Specification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7"/>
              </w:rPr>
              <w:t>Version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sz w:val="17"/>
              </w:rPr>
              <w:t>1.0</w:t>
            </w:r>
          </w:p>
        </w:tc>
      </w:tr>
      <w:tr>
        <w:tc>
          <w:tcPr>
            <w:tcW w:type="dxa" w:w="3168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6192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Released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7"/>
              </w:rPr>
              <w:t>Date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sz w:val="17"/>
              </w:rPr>
              <w:t>August 2026</w:t>
            </w:r>
          </w:p>
        </w:tc>
      </w:tr>
      <w:tr>
        <w:tc>
          <w:tcPr>
            <w:tcW w:type="dxa" w:w="3168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Contract Number</w:t>
            </w:r>
          </w:p>
        </w:tc>
        <w:tc>
          <w:tcPr>
            <w:tcW w:type="dxa" w:w="6192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7571MN26F80064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7"/>
              </w:rPr>
              <w:t>Contractor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sz w:val="17"/>
              </w:rPr>
              <w:t>Alliance Global Tech, Inc. (AGT)</w:t>
            </w:r>
          </w:p>
        </w:tc>
      </w:tr>
      <w:tr>
        <w:tc>
          <w:tcPr>
            <w:tcW w:type="dxa" w:w="3168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CAGE / UEI</w:t>
            </w:r>
          </w:p>
        </w:tc>
        <w:tc>
          <w:tcPr>
            <w:tcW w:type="dxa" w:w="6192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8ERE8 / MP2FLV1MAW93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7"/>
              </w:rPr>
              <w:t>Author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sz w:val="17"/>
              </w:rPr>
              <w:t>Imran Siddiqui, Chief Executive Officer</w:t>
            </w:r>
          </w:p>
        </w:tc>
      </w:tr>
      <w:tr>
        <w:tc>
          <w:tcPr>
            <w:tcW w:type="dxa" w:w="3168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Classification</w:t>
            </w:r>
          </w:p>
        </w:tc>
        <w:tc>
          <w:tcPr>
            <w:tcW w:type="dxa" w:w="6192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CONFIDENTIAL — Controlled Unclassified Information (CUI)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7"/>
              </w:rPr>
              <w:t>Related Documents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sz w:val="17"/>
              </w:rPr>
              <w:t>AGT-EX-001, AGT-DA-001, AGT-SA-001, AGT-TE-005, AGT-TE-006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1</w:t>
      </w:r>
      <w:r>
        <w:fldChar w:fldCharType="end"/>
      </w:r>
    </w:p>
    <w:p>
      <w:r>
        <w:rPr>
          <w:i/>
          <w:color w:val="666666"/>
          <w:sz w:val="16"/>
        </w:rPr>
        <w:t>If the contents above appear as a single line, open in Microsoft Word and press Ctrl+A then F9 to populate the table of contents.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rPr>
          <w:rFonts w:ascii="Arial" w:hAnsi="Arial"/>
          <w:b w:val="0"/>
          <w:i w:val="0"/>
          <w:sz w:val="20"/>
        </w:rPr>
        <w:t>This volume specifies the business, functional and non-functional requirements for the DocuAction TEFCA ARC platform, traces each to its contractual source, and records the implementation status of each against actual test evidence.</w:t>
      </w:r>
    </w:p>
    <w:p>
      <w:r>
        <w:rPr>
          <w:rFonts w:ascii="Arial" w:hAnsi="Arial"/>
          <w:b w:val="0"/>
          <w:i w:val="0"/>
          <w:sz w:val="20"/>
        </w:rPr>
        <w:t>Status values used throughout carry precise meanings and are not interchangeable: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7488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  <w:tc>
          <w:tcPr>
            <w:tcW w:type="dxa" w:w="7488"/>
          </w:tcPr>
          <w:p>
            <w:r/>
            <w:r>
              <w:rPr>
                <w:rFonts w:ascii="Arial" w:hAnsi="Arial"/>
                <w:sz w:val="17"/>
              </w:rPr>
              <w:t>Built, deployed and evidenced by a passing test or a recorded measurement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Partial</w:t>
            </w:r>
          </w:p>
        </w:tc>
        <w:tc>
          <w:tcPr>
            <w:tcW w:type="dxa" w:w="7488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Built and working, but a stated dependency or scope limitation prevents full satisfaction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7"/>
              </w:rPr>
              <w:t>Not Implemented</w:t>
            </w:r>
          </w:p>
        </w:tc>
        <w:tc>
          <w:tcPr>
            <w:tcW w:type="dxa" w:w="7488"/>
          </w:tcPr>
          <w:p>
            <w:r/>
            <w:r>
              <w:rPr>
                <w:rFonts w:ascii="Arial" w:hAnsi="Arial"/>
                <w:sz w:val="17"/>
              </w:rPr>
              <w:t>Not built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Not Applicable</w:t>
            </w:r>
          </w:p>
        </w:tc>
        <w:tc>
          <w:tcPr>
            <w:tcW w:type="dxa" w:w="7488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Out of scope for this contract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7"/>
              </w:rPr>
              <w:t>Deferred</w:t>
            </w:r>
          </w:p>
        </w:tc>
        <w:tc>
          <w:tcPr>
            <w:tcW w:type="dxa" w:w="7488"/>
          </w:tcPr>
          <w:p>
            <w:r/>
            <w:r>
              <w:rPr>
                <w:rFonts w:ascii="Arial" w:hAnsi="Arial"/>
                <w:sz w:val="17"/>
              </w:rPr>
              <w:t>Accepted as required, scheduled beyond the current period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7"/>
          </w:tcPr>
          <w:p>
            <w:r/>
            <w:r>
              <w:rPr>
                <w:rFonts w:ascii="Arial" w:hAnsi="Arial"/>
                <w:b/>
                <w:color w:val="0B3C5D"/>
                <w:sz w:val="18"/>
              </w:rPr>
              <w:t xml:space="preserve">METHOD: </w:t>
            </w:r>
            <w:r>
              <w:rPr>
                <w:rFonts w:ascii="Arial" w:hAnsi="Arial"/>
                <w:sz w:val="18"/>
              </w:rPr>
              <w:t>A requirement is only marked Implemented where evidence exists. Where a capability is built but cannot operate — the SAM.gov connector without an API key, for instance — the status is Partial and the blocking dependency is named. Marking such a requirement Implemented would misrepresent operational readiness.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A — Business Requirements Specification (BRS)</w:t>
      </w:r>
    </w:p>
    <w:p>
      <w:pPr>
        <w:pStyle w:val="Heading2"/>
      </w:pPr>
      <w:r>
        <w:t>A.1 Task 1 — Kick-Off and Onboarding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93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504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224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936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296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BR-001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Conduct 60-minute kick-off and status meetings weekly for the first 90 days of performance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1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BR-002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Transition to bi-weekly 30-minute status meetings after the initial 90-day period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1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BR-003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Develop and maintain a transition plan covering onboarding and eventual closeout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1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BR-004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Establish written communication protocols identifying points of contact and escalation paths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1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BR-005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Identify and onboard key personnel to the contract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1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BR-006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Establish a deliverable submission and acceptance process with the COR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1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</w:tbl>
    <w:p/>
    <w:p>
      <w:pPr>
        <w:pStyle w:val="Heading2"/>
      </w:pPr>
      <w:r>
        <w:t>A.2 Task 2 — Review Methodology and Control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93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504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224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936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296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BR-010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Develop a documented entity review methodology covering QHINs, Participants and Sub-Participants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2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BR-011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Define an accuracy validation process specifying which attributes are validated against which authoritative source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2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BR-012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Create a stratification methodology for dividing the entity population into review strata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2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BR-013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Create a prioritisation methodology for ordering review effort by risk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2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BR-014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Define B1 (No Discrepancy) classification criteria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2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BR-015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Define B2 (Minor / Administrative) classification criteria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2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BR-016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Define B3 (Inexplicable) classification criteria requiring human resolution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2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BR-017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Define B4 (Non-Compliant) classification criteria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2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BR-018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Design a statistical sampling approach using Cochran's formula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2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BR-019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Apply a finite population correction to sample sizes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2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BR-020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Calculate and report confidence intervals for discrepancy rates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2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BR-021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Document the control framework governing review execution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2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BR-022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Version classification rules so the rule applied to any past classification is recoverable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2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BR-023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Permit methodology change without code modification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2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Should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BR-024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Define severity levels for identified discrepancies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2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BR-025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Define the escalation path for B4 findings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2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BR-026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Document data sources, their authority and their limitations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2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</w:tbl>
    <w:p/>
    <w:p>
      <w:pPr>
        <w:pStyle w:val="Heading2"/>
      </w:pPr>
      <w:r>
        <w:t>A.3 Task 3 — Retrospective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93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504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224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936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296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BR-030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Draw a statistical sample at 95% confidence from the entity population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3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BR-031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Review Participants and Sub-Participants within the drawn sample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3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BR-032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Verify each entity against NPPES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3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BR-033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Verify each entity against PECOS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3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BR-034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Verify each entity against the OIG LEIE exclusion list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3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BR-035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Verify each entity against SAM.gov registration and exclusions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3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Partial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BR-036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Verify each entity against the RCE Directory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3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Not 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BR-037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Verify each entity against state licensure registries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3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Should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Not 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BR-038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Classify every reviewed entity into B1, B2, B3 or B4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3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BR-039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Generate weekly review reports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3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BR-040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Include discrepancy rates in every report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3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BR-041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Include confidence intervals in every report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3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BR-042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Include sampling statistics (population, sample size, seed) in every report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3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BR-043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Document which data sources were used for each review cycle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3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BR-044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Document limitations and exceptions in every report, with a section that cannot be empty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3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BR-045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Record the raw response from each authoritative source for audit reconstruction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3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BR-046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Validate NPI check digits using the CMS algorithm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3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BR-047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Distinguish a source outage from a source finding of 'no record'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3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BR-048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Export review results to Excel for ONC consumption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3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Should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BR-049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Reproduce any drawn sample exactly from its recorded seed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3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Should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</w:tbl>
    <w:p/>
    <w:p>
      <w:pPr>
        <w:pStyle w:val="Heading2"/>
      </w:pPr>
      <w:r>
        <w:t>A.4 Task 4 — Ongoing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93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504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224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936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296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BR-050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Establish and maintain a bi-weekly ongoing review cadence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4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BR-051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Generate quarterly aggregated review reports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4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BR-052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Track and document methodology improvements between cycles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4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BR-053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Review newly submitted QHIN registry entries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4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BR-054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Include per-week trend analysis within quarterly reports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4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BR-055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Surface undated review records explicitly rather than dropping them from trend series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4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BR-056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Tie each review cycle to its sample and its report as one auditable unit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4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Should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BR-057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Compare cycle-over-cycle discrepancy rates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4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Should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</w:tbl>
    <w:p/>
    <w:p>
      <w:pPr>
        <w:pStyle w:val="Heading2"/>
      </w:pPr>
      <w:r>
        <w:t>A.5 Task 5 — Priority Reviews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93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504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224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936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296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BR-060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Accept ad hoc priority review requests from ONC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5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BR-061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Perform root cause analysis on each priority review subject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5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BR-062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Assess and record severity for each priority finding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5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BR-063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Provide corrective action recommendations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5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BR-064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Generate a discrete report for each priority review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5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BR-065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Include priority review findings in the quarterly aggregated report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5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BR-066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Track priority review turnaround time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5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Should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</w:tbl>
    <w:p/>
    <w:p>
      <w:pPr>
        <w:pStyle w:val="Heading2"/>
      </w:pPr>
      <w:r>
        <w:t>A.6 Task 6 — Contract Closeout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93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504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224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936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296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BR-070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Produce a contract closeout report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6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Deferred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BR-071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Transfer methodology documentation to the Government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6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Deferred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BR-072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Transfer control framework documentation to the Government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6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Deferred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BR-073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Transfer tools and source code to the Government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6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Deferred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BR-074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Deliver an educational presentation to ONC staff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6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Deferred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BR-075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Deliver government rights materials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SOW Task 6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Deferred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BR-076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Provide a documented operations handover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SOW Task 6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Should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Deferred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7"/>
          </w:tcPr>
          <w:p>
            <w:r/>
            <w:r>
              <w:rPr>
                <w:rFonts w:ascii="Arial" w:hAnsi="Arial"/>
                <w:b/>
                <w:color w:val="0B3C5D"/>
                <w:sz w:val="18"/>
              </w:rPr>
              <w:t xml:space="preserve">NOTE: </w:t>
            </w:r>
            <w:r>
              <w:rPr>
                <w:rFonts w:ascii="Arial" w:hAnsi="Arial"/>
                <w:sz w:val="18"/>
              </w:rPr>
              <w:t>Task 6 requirements are marked Deferred, not Not Implemented. They are contractually required and scheduled for the closeout period; they are not yet due.</w:t>
            </w:r>
          </w:p>
        </w:tc>
      </w:tr>
    </w:tbl>
    <w:p/>
    <w:p>
      <w:pPr>
        <w:pStyle w:val="Heading2"/>
      </w:pPr>
      <w:r>
        <w:t>A.7 Cross-Cutting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93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504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224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936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296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BR-090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Implement security controls consistent with NIST SP 800-53 Rev 5 at the Moderate baseline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NIST 800-53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Partial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BR-091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Categorise the system per FIPS 199 as Moderate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FIPS 199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BR-092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Apply CUI handling procedures to registry data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NIST 800-171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BR-093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Protect personally identifiable information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Privacy Act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BR-094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Handle protected health information per the HIPAA Security Rule where in scope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HIPAA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BR-095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Meet Section 508 / WCAG 2.2 AA accessibility conformance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Section 508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Partial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BR-096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Maintain performance evidence suitable for CPARS reporting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FAR 42.15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BR-097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Maintain an immutable audit trail of all review actions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NIST AU-9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BR-098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Enforce role-based access control across all protected endpoints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NIST AC-3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BR-099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Encrypt data in transit using TLS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NIST SC-8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BR-100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Encrypt data at rest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NIST SC-28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BR-101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Terminate sessions on credential change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NIST 800-63B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BR-102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Rate-limit authentication attempts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NIST AC-7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BR-103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Perform static application security testing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NIST RA-5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BR-104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Perform dynamic application security testing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NIST RA-5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Partial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BR-105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Perform software composition analysis on dependencies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NIST RA-5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BR-106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Maintain a plan of action and milestones for open findings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NIST CA-5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BR-107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Retain review records for seven years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NARA / FAR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Partial</w:t>
            </w:r>
          </w:p>
        </w:tc>
      </w:tr>
      <w:tr>
        <w:tc>
          <w:tcPr>
            <w:tcW w:type="dxa" w:w="893"/>
          </w:tcPr>
          <w:p>
            <w:r/>
            <w:r>
              <w:rPr>
                <w:rFonts w:ascii="Arial" w:hAnsi="Arial"/>
                <w:sz w:val="17"/>
              </w:rPr>
              <w:t>BR-108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7"/>
              </w:rPr>
              <w:t>Provide point-in-time database recovery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7"/>
              </w:rPr>
              <w:t>NIST CP-9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Implemented</w:t>
            </w:r>
          </w:p>
        </w:tc>
      </w:tr>
      <w:tr>
        <w:tc>
          <w:tcPr>
            <w:tcW w:type="dxa" w:w="893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BR-109</w:t>
            </w:r>
          </w:p>
        </w:tc>
        <w:tc>
          <w:tcPr>
            <w:tcW w:type="dxa" w:w="504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Document and rehearse a restoration procedure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NIST CP-10</w:t>
            </w:r>
          </w:p>
        </w:tc>
        <w:tc>
          <w:tcPr>
            <w:tcW w:type="dxa" w:w="93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Must</w:t>
            </w:r>
          </w:p>
        </w:tc>
        <w:tc>
          <w:tcPr>
            <w:tcW w:type="dxa" w:w="1296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Partial</w:t>
            </w:r>
          </w:p>
        </w:tc>
      </w:tr>
    </w:tbl>
    <w:p/>
    <w:p>
      <w:pPr>
        <w:pStyle w:val="Heading2"/>
      </w:pPr>
      <w:r>
        <w:t>A.8 Requirement 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Group</w:t>
            </w:r>
          </w:p>
        </w:tc>
        <w:tc>
          <w:tcPr>
            <w:tcW w:type="dxa" w:w="1728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Count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Arial" w:hAnsi="Arial"/>
                <w:sz w:val="17"/>
              </w:rPr>
              <w:t>Task 1 — Kick-off and onboarding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7"/>
              </w:rPr>
              <w:t>6</w:t>
            </w:r>
          </w:p>
        </w:tc>
      </w:tr>
      <w:tr>
        <w:tc>
          <w:tcPr>
            <w:tcW w:type="dxa" w:w="576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Task 2 — Methodology and control framework</w:t>
            </w:r>
          </w:p>
        </w:tc>
        <w:tc>
          <w:tcPr>
            <w:tcW w:type="dxa" w:w="1728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17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Arial" w:hAnsi="Arial"/>
                <w:sz w:val="17"/>
              </w:rPr>
              <w:t>Task 3 — Retrospective review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7"/>
              </w:rPr>
              <w:t>20</w:t>
            </w:r>
          </w:p>
        </w:tc>
      </w:tr>
      <w:tr>
        <w:tc>
          <w:tcPr>
            <w:tcW w:type="dxa" w:w="576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Task 4 — Ongoing review</w:t>
            </w:r>
          </w:p>
        </w:tc>
        <w:tc>
          <w:tcPr>
            <w:tcW w:type="dxa" w:w="1728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8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Arial" w:hAnsi="Arial"/>
                <w:sz w:val="17"/>
              </w:rPr>
              <w:t>Task 5 — Priority reviews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7"/>
              </w:rPr>
              <w:t>7</w:t>
            </w:r>
          </w:p>
        </w:tc>
      </w:tr>
      <w:tr>
        <w:tc>
          <w:tcPr>
            <w:tcW w:type="dxa" w:w="576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Task 6 — Contract closeout</w:t>
            </w:r>
          </w:p>
        </w:tc>
        <w:tc>
          <w:tcPr>
            <w:tcW w:type="dxa" w:w="1728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7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Arial" w:hAnsi="Arial"/>
                <w:sz w:val="17"/>
              </w:rPr>
              <w:t>Cross-cutting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7"/>
              </w:rPr>
              <w:t>20</w:t>
            </w:r>
          </w:p>
        </w:tc>
      </w:tr>
      <w:tr>
        <w:tc>
          <w:tcPr>
            <w:tcW w:type="dxa" w:w="576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Total business requirements</w:t>
            </w:r>
          </w:p>
        </w:tc>
        <w:tc>
          <w:tcPr>
            <w:tcW w:type="dxa" w:w="1728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85</w:t>
            </w:r>
          </w:p>
        </w:tc>
      </w:tr>
    </w:tbl>
    <w:p/>
    <w:p>
      <w:r>
        <w:br w:type="page"/>
      </w:r>
    </w:p>
    <w:p>
      <w:pPr>
        <w:pStyle w:val="Heading1"/>
      </w:pPr>
      <w:r>
        <w:t>Part B — Functional Requirements Specification (FRS)</w:t>
      </w:r>
    </w:p>
    <w:p>
      <w:r>
        <w:rPr>
          <w:rFonts w:ascii="Arial" w:hAnsi="Arial"/>
          <w:b w:val="0"/>
          <w:i w:val="0"/>
          <w:sz w:val="20"/>
        </w:rPr>
        <w:t>Functional requirements state what the system does to satisfy a business requirement, and the acceptance criterion by which satisfaction is judged.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FR ID</w:t>
            </w:r>
          </w:p>
        </w:tc>
        <w:tc>
          <w:tcPr>
            <w:tcW w:type="dxa" w:w="72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BR</w:t>
            </w:r>
          </w:p>
        </w:tc>
        <w:tc>
          <w:tcPr>
            <w:tcW w:type="dxa" w:w="3024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Functional Requirement</w:t>
            </w:r>
          </w:p>
        </w:tc>
        <w:tc>
          <w:tcPr>
            <w:tcW w:type="dxa" w:w="144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Module</w:t>
            </w:r>
          </w:p>
        </w:tc>
        <w:tc>
          <w:tcPr>
            <w:tcW w:type="dxa" w:w="576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Pri.</w:t>
            </w:r>
          </w:p>
        </w:tc>
        <w:tc>
          <w:tcPr>
            <w:tcW w:type="dxa" w:w="288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Acceptance Criteria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5"/>
              </w:rPr>
              <w:t>FR-001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BR-030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5"/>
              </w:rPr>
              <w:t>Compute sample size from population, confidence level, margin of error and expected proportion using Cochran's formula with finite population correction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sampling_engine</w:t>
            </w:r>
          </w:p>
        </w:tc>
        <w:tc>
          <w:tcPr>
            <w:tcW w:type="dxa" w:w="576"/>
          </w:tcPr>
          <w:p>
            <w:r/>
            <w:r>
              <w:rPr>
                <w:rFonts w:ascii="Arial" w:hAnsi="Arial"/>
                <w:sz w:val="15"/>
              </w:rPr>
              <w:t>Must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Given a population and parameters, the computed size matches the hand-calculated Cochran value</w:t>
            </w:r>
          </w:p>
        </w:tc>
      </w:tr>
      <w:tr>
        <w:tc>
          <w:tcPr>
            <w:tcW w:type="dxa" w:w="79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FR-002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BR-049</w:t>
            </w:r>
          </w:p>
        </w:tc>
        <w:tc>
          <w:tcPr>
            <w:tcW w:type="dxa" w:w="30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Draw a random sample from a supplied seed and return that seed with the sample</w:t>
            </w:r>
          </w:p>
        </w:tc>
        <w:tc>
          <w:tcPr>
            <w:tcW w:type="dxa" w:w="144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sampling_engine</w:t>
            </w:r>
          </w:p>
        </w:tc>
        <w:tc>
          <w:tcPr>
            <w:tcW w:type="dxa" w:w="57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Must</w:t>
            </w:r>
          </w:p>
        </w:tc>
        <w:tc>
          <w:tcPr>
            <w:tcW w:type="dxa" w:w="28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Re-drawing with the returned seed yields an identical entity set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5"/>
              </w:rPr>
              <w:t>FR-003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BR-020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5"/>
              </w:rPr>
              <w:t>Compute a Wilson score confidence interval for the observed discrepancy rate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sampling_engine</w:t>
            </w:r>
          </w:p>
        </w:tc>
        <w:tc>
          <w:tcPr>
            <w:tcW w:type="dxa" w:w="576"/>
          </w:tcPr>
          <w:p>
            <w:r/>
            <w:r>
              <w:rPr>
                <w:rFonts w:ascii="Arial" w:hAnsi="Arial"/>
                <w:sz w:val="15"/>
              </w:rPr>
              <w:t>Must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Interval remains within [0,1] at counts of 0 and n</w:t>
            </w:r>
          </w:p>
        </w:tc>
      </w:tr>
      <w:tr>
        <w:tc>
          <w:tcPr>
            <w:tcW w:type="dxa" w:w="79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FR-004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BR-032</w:t>
            </w:r>
          </w:p>
        </w:tc>
        <w:tc>
          <w:tcPr>
            <w:tcW w:type="dxa" w:w="30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Query NPPES by NPI and record found / not found plus the raw payload</w:t>
            </w:r>
          </w:p>
        </w:tc>
        <w:tc>
          <w:tcPr>
            <w:tcW w:type="dxa" w:w="144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connectors</w:t>
            </w:r>
          </w:p>
        </w:tc>
        <w:tc>
          <w:tcPr>
            <w:tcW w:type="dxa" w:w="57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Must</w:t>
            </w:r>
          </w:p>
        </w:tc>
        <w:tc>
          <w:tcPr>
            <w:tcW w:type="dxa" w:w="28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A known-good NPI returns found=true; an unassigned NPI returns found=false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5"/>
              </w:rPr>
              <w:t>FR-005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BR-033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5"/>
              </w:rPr>
              <w:t>Query PECOS enrolment status by NPI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connectors</w:t>
            </w:r>
          </w:p>
        </w:tc>
        <w:tc>
          <w:tcPr>
            <w:tcW w:type="dxa" w:w="576"/>
          </w:tcPr>
          <w:p>
            <w:r/>
            <w:r>
              <w:rPr>
                <w:rFonts w:ascii="Arial" w:hAnsi="Arial"/>
                <w:sz w:val="15"/>
              </w:rPr>
              <w:t>Must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Returns enrolment state or an explicit unavailable result</w:t>
            </w:r>
          </w:p>
        </w:tc>
      </w:tr>
      <w:tr>
        <w:tc>
          <w:tcPr>
            <w:tcW w:type="dxa" w:w="79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FR-006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BR-034</w:t>
            </w:r>
          </w:p>
        </w:tc>
        <w:tc>
          <w:tcPr>
            <w:tcW w:type="dxa" w:w="30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Query the OIG LEIE exclusion list and report excluded or clear</w:t>
            </w:r>
          </w:p>
        </w:tc>
        <w:tc>
          <w:tcPr>
            <w:tcW w:type="dxa" w:w="144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connectors</w:t>
            </w:r>
          </w:p>
        </w:tc>
        <w:tc>
          <w:tcPr>
            <w:tcW w:type="dxa" w:w="57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Must</w:t>
            </w:r>
          </w:p>
        </w:tc>
        <w:tc>
          <w:tcPr>
            <w:tcW w:type="dxa" w:w="28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An excluded party returns excluded=true; absence returns clear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5"/>
              </w:rPr>
              <w:t>FR-007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BR-035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5"/>
              </w:rPr>
              <w:t>Query SAM.gov Entity Management (v3) for registration status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connectors</w:t>
            </w:r>
          </w:p>
        </w:tc>
        <w:tc>
          <w:tcPr>
            <w:tcW w:type="dxa" w:w="576"/>
          </w:tcPr>
          <w:p>
            <w:r/>
            <w:r>
              <w:rPr>
                <w:rFonts w:ascii="Arial" w:hAnsi="Arial"/>
                <w:sz w:val="15"/>
              </w:rPr>
              <w:t>Must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With a valid key, an Active registration returns registration_current=true</w:t>
            </w:r>
          </w:p>
        </w:tc>
      </w:tr>
      <w:tr>
        <w:tc>
          <w:tcPr>
            <w:tcW w:type="dxa" w:w="79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FR-008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BR-035</w:t>
            </w:r>
          </w:p>
        </w:tc>
        <w:tc>
          <w:tcPr>
            <w:tcW w:type="dxa" w:w="30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Query SAM.gov Exclusions (v4) independently of the registration record</w:t>
            </w:r>
          </w:p>
        </w:tc>
        <w:tc>
          <w:tcPr>
            <w:tcW w:type="dxa" w:w="144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connectors</w:t>
            </w:r>
          </w:p>
        </w:tc>
        <w:tc>
          <w:tcPr>
            <w:tcW w:type="dxa" w:w="57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Must</w:t>
            </w:r>
          </w:p>
        </w:tc>
        <w:tc>
          <w:tcPr>
            <w:tcW w:type="dxa" w:w="28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Debarred entity returns excluded=true even with no SAM registration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5"/>
              </w:rPr>
              <w:t>FR-009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BR-035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5"/>
              </w:rPr>
              <w:t>Fall back to legal-name search when no UEI is held, flagging multi-match results as ambiguous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connectors</w:t>
            </w:r>
          </w:p>
        </w:tc>
        <w:tc>
          <w:tcPr>
            <w:tcW w:type="dxa" w:w="576"/>
          </w:tcPr>
          <w:p>
            <w:r/>
            <w:r>
              <w:rPr>
                <w:rFonts w:ascii="Arial" w:hAnsi="Arial"/>
                <w:sz w:val="15"/>
              </w:rPr>
              <w:t>Should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A name matching more than one entity returns ambiguous=true and is not auto-resolved</w:t>
            </w:r>
          </w:p>
        </w:tc>
      </w:tr>
      <w:tr>
        <w:tc>
          <w:tcPr>
            <w:tcW w:type="dxa" w:w="79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FR-010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BR-047</w:t>
            </w:r>
          </w:p>
        </w:tc>
        <w:tc>
          <w:tcPr>
            <w:tcW w:type="dxa" w:w="30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Represent every source outcome as one of verified, not_found, not_checked, unavailable or failed</w:t>
            </w:r>
          </w:p>
        </w:tc>
        <w:tc>
          <w:tcPr>
            <w:tcW w:type="dxa" w:w="144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review_service</w:t>
            </w:r>
          </w:p>
        </w:tc>
        <w:tc>
          <w:tcPr>
            <w:tcW w:type="dxa" w:w="57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Must</w:t>
            </w:r>
          </w:p>
        </w:tc>
        <w:tc>
          <w:tcPr>
            <w:tcW w:type="dxa" w:w="28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An unreachable source yields unavailable, never not_found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5"/>
              </w:rPr>
              <w:t>FR-011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BR-038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5"/>
              </w:rPr>
              <w:t>Evaluate verification results against active rules in priority order and return the first match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bucket_classifier</w:t>
            </w:r>
          </w:p>
        </w:tc>
        <w:tc>
          <w:tcPr>
            <w:tcW w:type="dxa" w:w="576"/>
          </w:tcPr>
          <w:p>
            <w:r/>
            <w:r>
              <w:rPr>
                <w:rFonts w:ascii="Arial" w:hAnsi="Arial"/>
                <w:sz w:val="15"/>
              </w:rPr>
              <w:t>Must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Classification cites the matching rule code and version</w:t>
            </w:r>
          </w:p>
        </w:tc>
      </w:tr>
      <w:tr>
        <w:tc>
          <w:tcPr>
            <w:tcW w:type="dxa" w:w="79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FR-012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BR-017</w:t>
            </w:r>
          </w:p>
        </w:tc>
        <w:tc>
          <w:tcPr>
            <w:tcW w:type="dxa" w:w="30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Evaluate disqualifying (B4) rules before all others</w:t>
            </w:r>
          </w:p>
        </w:tc>
        <w:tc>
          <w:tcPr>
            <w:tcW w:type="dxa" w:w="144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bucket_classifier</w:t>
            </w:r>
          </w:p>
        </w:tc>
        <w:tc>
          <w:tcPr>
            <w:tcW w:type="dxa" w:w="57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Must</w:t>
            </w:r>
          </w:p>
        </w:tc>
        <w:tc>
          <w:tcPr>
            <w:tcW w:type="dxa" w:w="28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An excluded entity with otherwise clean sources classifies B4, not B1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5"/>
              </w:rPr>
              <w:t>FR-013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BR-022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5"/>
              </w:rPr>
              <w:t>Store rule version on every classification record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review_service</w:t>
            </w:r>
          </w:p>
        </w:tc>
        <w:tc>
          <w:tcPr>
            <w:tcW w:type="dxa" w:w="576"/>
          </w:tcPr>
          <w:p>
            <w:r/>
            <w:r>
              <w:rPr>
                <w:rFonts w:ascii="Arial" w:hAnsi="Arial"/>
                <w:sz w:val="15"/>
              </w:rPr>
              <w:t>Must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Each review record carries the rule version that produced it</w:t>
            </w:r>
          </w:p>
        </w:tc>
      </w:tr>
      <w:tr>
        <w:tc>
          <w:tcPr>
            <w:tcW w:type="dxa" w:w="79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FR-014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BR-023</w:t>
            </w:r>
          </w:p>
        </w:tc>
        <w:tc>
          <w:tcPr>
            <w:tcW w:type="dxa" w:w="30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Load classification rules from the database rather than code</w:t>
            </w:r>
          </w:p>
        </w:tc>
        <w:tc>
          <w:tcPr>
            <w:tcW w:type="dxa" w:w="144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bucket_classifier</w:t>
            </w:r>
          </w:p>
        </w:tc>
        <w:tc>
          <w:tcPr>
            <w:tcW w:type="dxa" w:w="57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Must</w:t>
            </w:r>
          </w:p>
        </w:tc>
        <w:tc>
          <w:tcPr>
            <w:tcW w:type="dxa" w:w="28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A rule change takes effect without redeployment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5"/>
              </w:rPr>
              <w:t>FR-015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BR-016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5"/>
              </w:rPr>
              <w:t>Route B3 classifications to a human review queue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review_routes</w:t>
            </w:r>
          </w:p>
        </w:tc>
        <w:tc>
          <w:tcPr>
            <w:tcW w:type="dxa" w:w="576"/>
          </w:tcPr>
          <w:p>
            <w:r/>
            <w:r>
              <w:rPr>
                <w:rFonts w:ascii="Arial" w:hAnsi="Arial"/>
                <w:sz w:val="15"/>
              </w:rPr>
              <w:t>Must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B3 records appear as pending until resolved</w:t>
            </w:r>
          </w:p>
        </w:tc>
      </w:tr>
      <w:tr>
        <w:tc>
          <w:tcPr>
            <w:tcW w:type="dxa" w:w="79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FR-016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BR-016</w:t>
            </w:r>
          </w:p>
        </w:tc>
        <w:tc>
          <w:tcPr>
            <w:tcW w:type="dxa" w:w="30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Record reviewer resolution, rationale and timestamp on B3 resolution</w:t>
            </w:r>
          </w:p>
        </w:tc>
        <w:tc>
          <w:tcPr>
            <w:tcW w:type="dxa" w:w="144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review_routes</w:t>
            </w:r>
          </w:p>
        </w:tc>
        <w:tc>
          <w:tcPr>
            <w:tcW w:type="dxa" w:w="57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Must</w:t>
            </w:r>
          </w:p>
        </w:tc>
        <w:tc>
          <w:tcPr>
            <w:tcW w:type="dxa" w:w="28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Resolved record shows resolution, rationale and effective bucket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5"/>
              </w:rPr>
              <w:t>FR-017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BR-046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5"/>
              </w:rPr>
              <w:t>Validate NPI check digits and flag failures without rejecting the import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csv_import</w:t>
            </w:r>
          </w:p>
        </w:tc>
        <w:tc>
          <w:tcPr>
            <w:tcW w:type="dxa" w:w="576"/>
          </w:tcPr>
          <w:p>
            <w:r/>
            <w:r>
              <w:rPr>
                <w:rFonts w:ascii="Arial" w:hAnsi="Arial"/>
                <w:sz w:val="15"/>
              </w:rPr>
              <w:t>Must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An invalid NPI imports with a flag and an audit entry</w:t>
            </w:r>
          </w:p>
        </w:tc>
      </w:tr>
      <w:tr>
        <w:tc>
          <w:tcPr>
            <w:tcW w:type="dxa" w:w="79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FR-018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BR-045</w:t>
            </w:r>
          </w:p>
        </w:tc>
        <w:tc>
          <w:tcPr>
            <w:tcW w:type="dxa" w:w="30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Store a hash and timestamp of every source response</w:t>
            </w:r>
          </w:p>
        </w:tc>
        <w:tc>
          <w:tcPr>
            <w:tcW w:type="dxa" w:w="144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connectors</w:t>
            </w:r>
          </w:p>
        </w:tc>
        <w:tc>
          <w:tcPr>
            <w:tcW w:type="dxa" w:w="57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Must</w:t>
            </w:r>
          </w:p>
        </w:tc>
        <w:tc>
          <w:tcPr>
            <w:tcW w:type="dxa" w:w="28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Each verification record carries response_hash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5"/>
              </w:rPr>
              <w:t>FR-019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BR-039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5"/>
              </w:rPr>
              <w:t>Generate a weekly report containing all mandatory sections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report_generator</w:t>
            </w:r>
          </w:p>
        </w:tc>
        <w:tc>
          <w:tcPr>
            <w:tcW w:type="dxa" w:w="576"/>
          </w:tcPr>
          <w:p>
            <w:r/>
            <w:r>
              <w:rPr>
                <w:rFonts w:ascii="Arial" w:hAnsi="Arial"/>
                <w:sz w:val="15"/>
              </w:rPr>
              <w:t>Must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Report contains ten sections; limitations is never empty</w:t>
            </w:r>
          </w:p>
        </w:tc>
      </w:tr>
      <w:tr>
        <w:tc>
          <w:tcPr>
            <w:tcW w:type="dxa" w:w="79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FR-020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BR-051</w:t>
            </w:r>
          </w:p>
        </w:tc>
        <w:tc>
          <w:tcPr>
            <w:tcW w:type="dxa" w:w="30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Generate a quarterly report including a per-week trend series</w:t>
            </w:r>
          </w:p>
        </w:tc>
        <w:tc>
          <w:tcPr>
            <w:tcW w:type="dxa" w:w="144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report_generator</w:t>
            </w:r>
          </w:p>
        </w:tc>
        <w:tc>
          <w:tcPr>
            <w:tcW w:type="dxa" w:w="57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Must</w:t>
            </w:r>
          </w:p>
        </w:tc>
        <w:tc>
          <w:tcPr>
            <w:tcW w:type="dxa" w:w="28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Quarterly report contains a week-indexed B1–B4 series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5"/>
              </w:rPr>
              <w:t>FR-021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BR-048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5"/>
              </w:rPr>
              <w:t>Export an archived report to Excel without recomputation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report_excel</w:t>
            </w:r>
          </w:p>
        </w:tc>
        <w:tc>
          <w:tcPr>
            <w:tcW w:type="dxa" w:w="576"/>
          </w:tcPr>
          <w:p>
            <w:r/>
            <w:r>
              <w:rPr>
                <w:rFonts w:ascii="Arial" w:hAnsi="Arial"/>
                <w:sz w:val="15"/>
              </w:rPr>
              <w:t>Should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Excel figures match the archived report exactly</w:t>
            </w:r>
          </w:p>
        </w:tc>
      </w:tr>
      <w:tr>
        <w:tc>
          <w:tcPr>
            <w:tcW w:type="dxa" w:w="79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FR-022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BR-097</w:t>
            </w:r>
          </w:p>
        </w:tc>
        <w:tc>
          <w:tcPr>
            <w:tcW w:type="dxa" w:w="30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Record an audit entry for every state-changing action</w:t>
            </w:r>
          </w:p>
        </w:tc>
        <w:tc>
          <w:tcPr>
            <w:tcW w:type="dxa" w:w="144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audit</w:t>
            </w:r>
          </w:p>
        </w:tc>
        <w:tc>
          <w:tcPr>
            <w:tcW w:type="dxa" w:w="57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Must</w:t>
            </w:r>
          </w:p>
        </w:tc>
        <w:tc>
          <w:tcPr>
            <w:tcW w:type="dxa" w:w="28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Audit write failure never aborts the originating transaction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5"/>
              </w:rPr>
              <w:t>FR-023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BR-098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5"/>
              </w:rPr>
              <w:t>Enforce minimum role on every protected endpoint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security</w:t>
            </w:r>
          </w:p>
        </w:tc>
        <w:tc>
          <w:tcPr>
            <w:tcW w:type="dxa" w:w="576"/>
          </w:tcPr>
          <w:p>
            <w:r/>
            <w:r>
              <w:rPr>
                <w:rFonts w:ascii="Arial" w:hAnsi="Arial"/>
                <w:sz w:val="15"/>
              </w:rPr>
              <w:t>Must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Insufficient role returns 403; missing token returns 401</w:t>
            </w:r>
          </w:p>
        </w:tc>
      </w:tr>
      <w:tr>
        <w:tc>
          <w:tcPr>
            <w:tcW w:type="dxa" w:w="79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FR-024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BR-101</w:t>
            </w:r>
          </w:p>
        </w:tc>
        <w:tc>
          <w:tcPr>
            <w:tcW w:type="dxa" w:w="30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Invalidate existing sessions when a password changes</w:t>
            </w:r>
          </w:p>
        </w:tc>
        <w:tc>
          <w:tcPr>
            <w:tcW w:type="dxa" w:w="144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admin_users</w:t>
            </w:r>
          </w:p>
        </w:tc>
        <w:tc>
          <w:tcPr>
            <w:tcW w:type="dxa" w:w="57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Must</w:t>
            </w:r>
          </w:p>
        </w:tc>
        <w:tc>
          <w:tcPr>
            <w:tcW w:type="dxa" w:w="28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Prior tokens are rejected after a password set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5"/>
              </w:rPr>
              <w:t>FR-025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BR-102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5"/>
              </w:rPr>
              <w:t>Rate-limit login attempts per source address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security</w:t>
            </w:r>
          </w:p>
        </w:tc>
        <w:tc>
          <w:tcPr>
            <w:tcW w:type="dxa" w:w="576"/>
          </w:tcPr>
          <w:p>
            <w:r/>
            <w:r>
              <w:rPr>
                <w:rFonts w:ascii="Arial" w:hAnsi="Arial"/>
                <w:sz w:val="15"/>
              </w:rPr>
              <w:t>Must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Excess attempts return 429</w:t>
            </w:r>
          </w:p>
        </w:tc>
      </w:tr>
      <w:tr>
        <w:tc>
          <w:tcPr>
            <w:tcW w:type="dxa" w:w="79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FR-026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BR-031</w:t>
            </w:r>
          </w:p>
        </w:tc>
        <w:tc>
          <w:tcPr>
            <w:tcW w:type="dxa" w:w="30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Import entities from CSV, recording per-row errors on the batch</w:t>
            </w:r>
          </w:p>
        </w:tc>
        <w:tc>
          <w:tcPr>
            <w:tcW w:type="dxa" w:w="144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csv_import</w:t>
            </w:r>
          </w:p>
        </w:tc>
        <w:tc>
          <w:tcPr>
            <w:tcW w:type="dxa" w:w="57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Must</w:t>
            </w:r>
          </w:p>
        </w:tc>
        <w:tc>
          <w:tcPr>
            <w:tcW w:type="dxa" w:w="28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A batch reporting n errors exposes n error detail entries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5"/>
              </w:rPr>
              <w:t>FR-027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BR-053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5"/>
              </w:rPr>
              <w:t>Support entity lifecycle state transitions subject to a state machine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lifecycle</w:t>
            </w:r>
          </w:p>
        </w:tc>
        <w:tc>
          <w:tcPr>
            <w:tcW w:type="dxa" w:w="576"/>
          </w:tcPr>
          <w:p>
            <w:r/>
            <w:r>
              <w:rPr>
                <w:rFonts w:ascii="Arial" w:hAnsi="Arial"/>
                <w:sz w:val="15"/>
              </w:rPr>
              <w:t>Must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An invalid transition is refused and the refusal is audited</w:t>
            </w:r>
          </w:p>
        </w:tc>
      </w:tr>
      <w:tr>
        <w:tc>
          <w:tcPr>
            <w:tcW w:type="dxa" w:w="79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FR-028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BR-107</w:t>
            </w:r>
          </w:p>
        </w:tc>
        <w:tc>
          <w:tcPr>
            <w:tcW w:type="dxa" w:w="30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Soft-delete entities so referenced evidence is not orphaned</w:t>
            </w:r>
          </w:p>
        </w:tc>
        <w:tc>
          <w:tcPr>
            <w:tcW w:type="dxa" w:w="144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routes</w:t>
            </w:r>
          </w:p>
        </w:tc>
        <w:tc>
          <w:tcPr>
            <w:tcW w:type="dxa" w:w="57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Should</w:t>
            </w:r>
          </w:p>
        </w:tc>
        <w:tc>
          <w:tcPr>
            <w:tcW w:type="dxa" w:w="28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Deleted entity leaves listings but its review records remain resolvable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5"/>
              </w:rPr>
              <w:t>FR-029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BR-062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5"/>
              </w:rPr>
              <w:t>Assess and store severity on priority review findings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review_routes</w:t>
            </w:r>
          </w:p>
        </w:tc>
        <w:tc>
          <w:tcPr>
            <w:tcW w:type="dxa" w:w="576"/>
          </w:tcPr>
          <w:p>
            <w:r/>
            <w:r>
              <w:rPr>
                <w:rFonts w:ascii="Arial" w:hAnsi="Arial"/>
                <w:sz w:val="15"/>
              </w:rPr>
              <w:t>Must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Severity persisted and reportable</w:t>
            </w:r>
          </w:p>
        </w:tc>
      </w:tr>
      <w:tr>
        <w:tc>
          <w:tcPr>
            <w:tcW w:type="dxa" w:w="79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FR-030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BR-026</w:t>
            </w:r>
          </w:p>
        </w:tc>
        <w:tc>
          <w:tcPr>
            <w:tcW w:type="dxa" w:w="30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Expose connector operational status on a health endpoint</w:t>
            </w:r>
          </w:p>
        </w:tc>
        <w:tc>
          <w:tcPr>
            <w:tcW w:type="dxa" w:w="144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main</w:t>
            </w:r>
          </w:p>
        </w:tc>
        <w:tc>
          <w:tcPr>
            <w:tcW w:type="dxa" w:w="57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Should</w:t>
            </w:r>
          </w:p>
        </w:tc>
        <w:tc>
          <w:tcPr>
            <w:tcW w:type="dxa" w:w="28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Health response lists each connector and whether it is live</w:t>
            </w:r>
          </w:p>
        </w:tc>
      </w:tr>
    </w:tbl>
    <w:p/>
    <w:p>
      <w:r>
        <w:br w:type="page"/>
      </w:r>
    </w:p>
    <w:p>
      <w:pPr>
        <w:pStyle w:val="Heading1"/>
      </w:pPr>
      <w:r>
        <w:t>Part C —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NFR ID</w:t>
            </w:r>
          </w:p>
        </w:tc>
        <w:tc>
          <w:tcPr>
            <w:tcW w:type="dxa" w:w="1224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223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1656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Target</w:t>
            </w:r>
          </w:p>
        </w:tc>
        <w:tc>
          <w:tcPr>
            <w:tcW w:type="dxa" w:w="2448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Measured</w:t>
            </w:r>
          </w:p>
        </w:tc>
        <w:tc>
          <w:tcPr>
            <w:tcW w:type="dxa" w:w="108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5"/>
              </w:rPr>
              <w:t>NFR-01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5"/>
              </w:rPr>
              <w:t>Performance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sz w:val="15"/>
              </w:rPr>
              <w:t>CSV import throughput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100 entities in under 30 s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5"/>
              </w:rPr>
              <w:t>50 rows in 11.94 s (measured)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Implemented</w:t>
            </w:r>
          </w:p>
        </w:tc>
      </w:tr>
      <w:tr>
        <w:tc>
          <w:tcPr>
            <w:tcW w:type="dxa" w:w="79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NFR-02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Performance</w:t>
            </w:r>
          </w:p>
        </w:tc>
        <w:tc>
          <w:tcPr>
            <w:tcW w:type="dxa" w:w="223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Entity verification latency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Under 5 s per entity</w:t>
            </w:r>
          </w:p>
        </w:tc>
        <w:tc>
          <w:tcPr>
            <w:tcW w:type="dxa" w:w="2448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1.84 s mean, n=10 (measured)</w:t>
            </w:r>
          </w:p>
        </w:tc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Implemented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5"/>
              </w:rPr>
              <w:t>NFR-03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5"/>
              </w:rPr>
              <w:t>Performance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sz w:val="15"/>
              </w:rPr>
              <w:t>Report generation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Under 10 s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5"/>
              </w:rPr>
              <w:t>0.86 s weekly, 0.90 s quarterly (measured)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Implemented</w:t>
            </w:r>
          </w:p>
        </w:tc>
      </w:tr>
      <w:tr>
        <w:tc>
          <w:tcPr>
            <w:tcW w:type="dxa" w:w="79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NFR-04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Performance</w:t>
            </w:r>
          </w:p>
        </w:tc>
        <w:tc>
          <w:tcPr>
            <w:tcW w:type="dxa" w:w="223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Read endpoint latency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Under 3 s</w:t>
            </w:r>
          </w:p>
        </w:tc>
        <w:tc>
          <w:tcPr>
            <w:tcW w:type="dxa" w:w="2448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0.71–1.36 s mean across four endpoints (measured)</w:t>
            </w:r>
          </w:p>
        </w:tc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Implemented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5"/>
              </w:rPr>
              <w:t>NFR-05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5"/>
              </w:rPr>
              <w:t>Availability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sz w:val="15"/>
              </w:rPr>
              <w:t>Uptime during business hours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99.5%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5"/>
              </w:rPr>
              <w:t>Not measured — no continuous monitoring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Partial</w:t>
            </w:r>
          </w:p>
        </w:tc>
      </w:tr>
      <w:tr>
        <w:tc>
          <w:tcPr>
            <w:tcW w:type="dxa" w:w="79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NFR-06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Scalability</w:t>
            </w:r>
          </w:p>
        </w:tc>
        <w:tc>
          <w:tcPr>
            <w:tcW w:type="dxa" w:w="223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Entity population supported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96,000+</w:t>
            </w:r>
          </w:p>
        </w:tc>
        <w:tc>
          <w:tcPr>
            <w:tcW w:type="dxa" w:w="2448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Not load tested at population scale</w:t>
            </w:r>
          </w:p>
        </w:tc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Partial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5"/>
              </w:rPr>
              <w:t>NFR-07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5"/>
              </w:rPr>
              <w:t>Scalability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sz w:val="15"/>
              </w:rPr>
              <w:t>Concurrent request handling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Not specified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5"/>
              </w:rPr>
              <w:t>Not Executed — no load test performed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Not Implemented</w:t>
            </w:r>
          </w:p>
        </w:tc>
      </w:tr>
      <w:tr>
        <w:tc>
          <w:tcPr>
            <w:tcW w:type="dxa" w:w="79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NFR-08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Security</w:t>
            </w:r>
          </w:p>
        </w:tc>
        <w:tc>
          <w:tcPr>
            <w:tcW w:type="dxa" w:w="223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Control baseline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NIST SP 800-53 Rev 5 Moderate</w:t>
            </w:r>
          </w:p>
        </w:tc>
        <w:tc>
          <w:tcPr>
            <w:tcW w:type="dxa" w:w="2448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0 High findings from static analysis; 3 High accepted with rationale</w:t>
            </w:r>
          </w:p>
        </w:tc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Partial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5"/>
              </w:rPr>
              <w:t>NFR-09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5"/>
              </w:rPr>
              <w:t>Security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sz w:val="15"/>
              </w:rPr>
              <w:t>Transport encryption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TLS 1.2 or higher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5"/>
              </w:rPr>
              <w:t>TLS enforced on all hosts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Implemented</w:t>
            </w:r>
          </w:p>
        </w:tc>
      </w:tr>
      <w:tr>
        <w:tc>
          <w:tcPr>
            <w:tcW w:type="dxa" w:w="79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NFR-10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Security</w:t>
            </w:r>
          </w:p>
        </w:tc>
        <w:tc>
          <w:tcPr>
            <w:tcW w:type="dxa" w:w="223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Authentication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Bearer token with expiry</w:t>
            </w:r>
          </w:p>
        </w:tc>
        <w:tc>
          <w:tcPr>
            <w:tcW w:type="dxa" w:w="2448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JWT with role claims; revocation on credential change</w:t>
            </w:r>
          </w:p>
        </w:tc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Implemented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5"/>
              </w:rPr>
              <w:t>NFR-11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5"/>
              </w:rPr>
              <w:t>Accessibility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sz w:val="15"/>
              </w:rPr>
              <w:t>Conformance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Section 508 / WCAG 2.2 AA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5"/>
              </w:rPr>
              <w:t>Not independently audited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Partial</w:t>
            </w:r>
          </w:p>
        </w:tc>
      </w:tr>
      <w:tr>
        <w:tc>
          <w:tcPr>
            <w:tcW w:type="dxa" w:w="79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NFR-12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Maintainability</w:t>
            </w:r>
          </w:p>
        </w:tc>
        <w:tc>
          <w:tcPr>
            <w:tcW w:type="dxa" w:w="223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Rule change without code change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Required</w:t>
            </w:r>
          </w:p>
        </w:tc>
        <w:tc>
          <w:tcPr>
            <w:tcW w:type="dxa" w:w="2448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Rules are database rows with versions and effective dates</w:t>
            </w:r>
          </w:p>
        </w:tc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Implemented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5"/>
              </w:rPr>
              <w:t>NFR-13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5"/>
              </w:rPr>
              <w:t>Auditability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sz w:val="15"/>
              </w:rPr>
              <w:t>Action traceability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Every state change recorded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5"/>
              </w:rPr>
              <w:t>Immutable audit log with actor, IP and timestamp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Implemented</w:t>
            </w:r>
          </w:p>
        </w:tc>
      </w:tr>
      <w:tr>
        <w:tc>
          <w:tcPr>
            <w:tcW w:type="dxa" w:w="79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NFR-14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Recoverability</w:t>
            </w:r>
          </w:p>
        </w:tc>
        <w:tc>
          <w:tcPr>
            <w:tcW w:type="dxa" w:w="223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Point-in-time restore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14 days production</w:t>
            </w:r>
          </w:p>
        </w:tc>
        <w:tc>
          <w:tcPr>
            <w:tcW w:type="dxa" w:w="2448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14-day retention verified on the production server</w:t>
            </w:r>
          </w:p>
        </w:tc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Implemented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5"/>
              </w:rPr>
              <w:t>NFR-15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5"/>
              </w:rPr>
              <w:t>Recoverability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sz w:val="15"/>
              </w:rPr>
              <w:t>Recovery time objective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To be established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5"/>
              </w:rPr>
              <w:t>Not Executed — restore never rehearsed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Not Implemented</w:t>
            </w:r>
          </w:p>
        </w:tc>
      </w:tr>
      <w:tr>
        <w:tc>
          <w:tcPr>
            <w:tcW w:type="dxa" w:w="79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NFR-16</w:t>
            </w:r>
          </w:p>
        </w:tc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Portability</w:t>
            </w:r>
          </w:p>
        </w:tc>
        <w:tc>
          <w:tcPr>
            <w:tcW w:type="dxa" w:w="223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Deployment target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Azure App Service (Linux)</w:t>
            </w:r>
          </w:p>
        </w:tc>
        <w:tc>
          <w:tcPr>
            <w:tcW w:type="dxa" w:w="2448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Deployed and verified on dev and production</w:t>
            </w:r>
          </w:p>
        </w:tc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Implemented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7"/>
          </w:tcPr>
          <w:p>
            <w:r/>
            <w:r>
              <w:rPr>
                <w:rFonts w:ascii="Arial" w:hAnsi="Arial"/>
                <w:b/>
                <w:color w:val="0B3C5D"/>
                <w:sz w:val="18"/>
              </w:rPr>
              <w:t xml:space="preserve">EVIDENCE: </w:t>
            </w:r>
            <w:r>
              <w:rPr>
                <w:rFonts w:ascii="Arial" w:hAnsi="Arial"/>
                <w:sz w:val="18"/>
              </w:rPr>
              <w:t>NFR-05, NFR-06, NFR-07 and NFR-15 are reported against what was actually measured. No load test, soak test or restore rehearsal has been performed, so no availability, scalability or recovery-time figure is claimed.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D — Requirements Traceability Matrix (RTM)</w:t>
      </w:r>
    </w:p>
    <w:p>
      <w:r>
        <w:rPr>
          <w:rFonts w:ascii="Arial" w:hAnsi="Arial"/>
          <w:b w:val="0"/>
          <w:i w:val="0"/>
          <w:sz w:val="20"/>
        </w:rPr>
        <w:t>Each row traces a requirement from its contractual source through to the component that satisfies it and the evidence that demonstrates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8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Req ID</w:t>
            </w:r>
          </w:p>
        </w:tc>
        <w:tc>
          <w:tcPr>
            <w:tcW w:type="dxa" w:w="72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SOW</w:t>
            </w:r>
          </w:p>
        </w:tc>
        <w:tc>
          <w:tcPr>
            <w:tcW w:type="dxa" w:w="223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656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108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664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Test Evidence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BR-014/017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Task 2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sz w:val="15"/>
              </w:rPr>
              <w:t>B1–B4 classification criteria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bucket_classifier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Implemented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sz w:val="15"/>
              </w:rPr>
              <w:t>test_rules_engine.py (39 tests)</w:t>
            </w:r>
          </w:p>
        </w:tc>
      </w:tr>
      <w:tr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BR-018/019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Task 2</w:t>
            </w:r>
          </w:p>
        </w:tc>
        <w:tc>
          <w:tcPr>
            <w:tcW w:type="dxa" w:w="223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Cochran sampling with FPC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sampling_engine</w:t>
            </w:r>
          </w:p>
        </w:tc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Implemented</w:t>
            </w:r>
          </w:p>
        </w:tc>
        <w:tc>
          <w:tcPr>
            <w:tcW w:type="dxa" w:w="266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test_review_reports.py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BR-020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Task 2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sz w:val="15"/>
              </w:rPr>
              <w:t>Wilson confidence intervals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sampling_engine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Implemented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sz w:val="15"/>
              </w:rPr>
              <w:t>test_review_reports.py</w:t>
            </w:r>
          </w:p>
        </w:tc>
      </w:tr>
      <w:tr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BR-022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Task 2</w:t>
            </w:r>
          </w:p>
        </w:tc>
        <w:tc>
          <w:tcPr>
            <w:tcW w:type="dxa" w:w="223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Rule versioning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review_rules table</w:t>
            </w:r>
          </w:p>
        </w:tc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Implemented</w:t>
            </w:r>
          </w:p>
        </w:tc>
        <w:tc>
          <w:tcPr>
            <w:tcW w:type="dxa" w:w="266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v1 retired, v2 active — verified on dev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BR-032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Task 3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sz w:val="15"/>
              </w:rPr>
              <w:t>NPPES verification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connectors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Implemented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sz w:val="15"/>
              </w:rPr>
              <w:t>AGT-TE-005; 5/5 reachable, 391 ms mean</w:t>
            </w:r>
          </w:p>
        </w:tc>
      </w:tr>
      <w:tr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BR-033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Task 3</w:t>
            </w:r>
          </w:p>
        </w:tc>
        <w:tc>
          <w:tcPr>
            <w:tcW w:type="dxa" w:w="223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PECOS verification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connectors</w:t>
            </w:r>
          </w:p>
        </w:tc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Implemented</w:t>
            </w:r>
          </w:p>
        </w:tc>
        <w:tc>
          <w:tcPr>
            <w:tcW w:type="dxa" w:w="266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AGT-TE-005; 5/5 reachable, 242 ms mean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BR-034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Task 3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sz w:val="15"/>
              </w:rPr>
              <w:t>OIG LEIE verification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connectors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Implemented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sz w:val="15"/>
              </w:rPr>
              <w:t>AGT-TE-005; 5/5 reachable, 428 ms mean</w:t>
            </w:r>
          </w:p>
        </w:tc>
      </w:tr>
      <w:tr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BR-035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Task 3</w:t>
            </w:r>
          </w:p>
        </w:tc>
        <w:tc>
          <w:tcPr>
            <w:tcW w:type="dxa" w:w="223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SAM.gov verification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connectors</w:t>
            </w:r>
          </w:p>
        </w:tc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Partial</w:t>
            </w:r>
          </w:p>
        </w:tc>
        <w:tc>
          <w:tcPr>
            <w:tcW w:type="dxa" w:w="266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Built; 0/5 reachable — API key not provisioned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BR-036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Task 3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sz w:val="15"/>
              </w:rPr>
              <w:t>RCE Directory verification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Not Implemented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sz w:val="15"/>
              </w:rPr>
              <w:t>No direct access; ONC-provided</w:t>
            </w:r>
          </w:p>
        </w:tc>
      </w:tr>
      <w:tr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BR-037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Task 3</w:t>
            </w:r>
          </w:p>
        </w:tc>
        <w:tc>
          <w:tcPr>
            <w:tcW w:type="dxa" w:w="223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State registry verification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—</w:t>
            </w:r>
          </w:p>
        </w:tc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Not Implemented</w:t>
            </w:r>
          </w:p>
        </w:tc>
        <w:tc>
          <w:tcPr>
            <w:tcW w:type="dxa" w:w="266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No standardised interface — see strategy paper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BR-038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Task 3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sz w:val="15"/>
              </w:rPr>
              <w:t>Entity classification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review_service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Implemented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sz w:val="15"/>
              </w:rPr>
              <w:t>AGT-TE-005 — 24 of 25 operational tests passed</w:t>
            </w:r>
          </w:p>
        </w:tc>
      </w:tr>
      <w:tr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BR-039/044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Task 3</w:t>
            </w:r>
          </w:p>
        </w:tc>
        <w:tc>
          <w:tcPr>
            <w:tcW w:type="dxa" w:w="223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Weekly report with limitations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report_generator</w:t>
            </w:r>
          </w:p>
        </w:tc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Implemented</w:t>
            </w:r>
          </w:p>
        </w:tc>
        <w:tc>
          <w:tcPr>
            <w:tcW w:type="dxa" w:w="266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docs/audit/WEEKLY_REPORT_SAMPLE.md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BR-046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Task 3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sz w:val="15"/>
              </w:rPr>
              <w:t>NPI check digit validation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npi_validator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Implemented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sz w:val="15"/>
              </w:rPr>
              <w:t>test_rules_engine.py</w:t>
            </w:r>
          </w:p>
        </w:tc>
      </w:tr>
      <w:tr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BR-047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Task 3</w:t>
            </w:r>
          </w:p>
        </w:tc>
        <w:tc>
          <w:tcPr>
            <w:tcW w:type="dxa" w:w="223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Outage vs finding distinction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review_service</w:t>
            </w:r>
          </w:p>
        </w:tc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Implemented</w:t>
            </w:r>
          </w:p>
        </w:tc>
        <w:tc>
          <w:tcPr>
            <w:tcW w:type="dxa" w:w="266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test_rules_engine.py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BR-051/054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Task 4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sz w:val="15"/>
              </w:rPr>
              <w:t>Quarterly report with weekly trend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report_generator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Implemented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sz w:val="15"/>
              </w:rPr>
              <w:t>test_review_reports.py</w:t>
            </w:r>
          </w:p>
        </w:tc>
      </w:tr>
      <w:tr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BR-060/065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Task 5</w:t>
            </w:r>
          </w:p>
        </w:tc>
        <w:tc>
          <w:tcPr>
            <w:tcW w:type="dxa" w:w="223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Priority review workflow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review_routes</w:t>
            </w:r>
          </w:p>
        </w:tc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Implemented</w:t>
            </w:r>
          </w:p>
        </w:tc>
        <w:tc>
          <w:tcPr>
            <w:tcW w:type="dxa" w:w="266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AGT-TE-005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BR-070/076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Task 6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sz w:val="15"/>
              </w:rPr>
              <w:t>Closeout deliverables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Deferred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sz w:val="15"/>
              </w:rPr>
              <w:t>Scheduled for closeout period</w:t>
            </w:r>
          </w:p>
        </w:tc>
      </w:tr>
      <w:tr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BR-097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Cross</w:t>
            </w:r>
          </w:p>
        </w:tc>
        <w:tc>
          <w:tcPr>
            <w:tcW w:type="dxa" w:w="223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Immutable audit trail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audit</w:t>
            </w:r>
          </w:p>
        </w:tc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Implemented</w:t>
            </w:r>
          </w:p>
        </w:tc>
        <w:tc>
          <w:tcPr>
            <w:tcW w:type="dxa" w:w="266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test_monday_workflow.py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BR-098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Cross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sz w:val="15"/>
              </w:rPr>
              <w:t>Role-based access control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security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Implemented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sz w:val="15"/>
              </w:rPr>
              <w:t>AGT-TE-006 — 5/5 RBAC scenarios passed</w:t>
            </w:r>
          </w:p>
        </w:tc>
      </w:tr>
      <w:tr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BR-101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Cross</w:t>
            </w:r>
          </w:p>
        </w:tc>
        <w:tc>
          <w:tcPr>
            <w:tcW w:type="dxa" w:w="223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Session termination on credential change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admin_users</w:t>
            </w:r>
          </w:p>
        </w:tc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Implemented</w:t>
            </w:r>
          </w:p>
        </w:tc>
        <w:tc>
          <w:tcPr>
            <w:tcW w:type="dxa" w:w="266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Verified: old credential returns 401 after rotation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BR-103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Cross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sz w:val="15"/>
              </w:rPr>
              <w:t>Static application security testing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CI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Implemented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sz w:val="15"/>
              </w:rPr>
              <w:t>Bandit — 0 High, 12 Medium, 124 Low</w:t>
            </w:r>
          </w:p>
        </w:tc>
      </w:tr>
      <w:tr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BR-104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Cross</w:t>
            </w:r>
          </w:p>
        </w:tc>
        <w:tc>
          <w:tcPr>
            <w:tcW w:type="dxa" w:w="223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Dynamic application security testing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CI</w:t>
            </w:r>
          </w:p>
        </w:tc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Partial</w:t>
            </w:r>
          </w:p>
        </w:tc>
        <w:tc>
          <w:tcPr>
            <w:tcW w:type="dxa" w:w="266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Two pipelines built; Not Executed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BR-105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Cross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sz w:val="15"/>
              </w:rPr>
              <w:t>Software composition analysis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CI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Implemented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sz w:val="15"/>
              </w:rPr>
              <w:t>pip-audit — 1 finding, accepted (RA-004)</w:t>
            </w:r>
          </w:p>
        </w:tc>
      </w:tr>
      <w:tr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BR-108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Cross</w:t>
            </w:r>
          </w:p>
        </w:tc>
        <w:tc>
          <w:tcPr>
            <w:tcW w:type="dxa" w:w="223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Point-in-time restore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Azure PostgreSQL</w:t>
            </w:r>
          </w:p>
        </w:tc>
        <w:tc>
          <w:tcPr>
            <w:tcW w:type="dxa" w:w="108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Implemented</w:t>
            </w:r>
          </w:p>
        </w:tc>
        <w:tc>
          <w:tcPr>
            <w:tcW w:type="dxa" w:w="266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14-day retention verified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BR-109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Cross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sz w:val="15"/>
              </w:rPr>
              <w:t>Restore rehearsal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15"/>
              </w:rPr>
              <w:t>Partial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sz w:val="15"/>
              </w:rPr>
              <w:t>Procedure documented; Not Executed</w:t>
            </w:r>
          </w:p>
        </w:tc>
      </w:tr>
    </w:tbl>
    <w:p/>
    <w:p>
      <w:r>
        <w:br w:type="page"/>
      </w:r>
    </w:p>
    <w:p>
      <w:pPr>
        <w:pStyle w:val="Heading1"/>
      </w:pPr>
      <w:r>
        <w:t>Part E — Business Rules Catalog</w:t>
      </w:r>
    </w:p>
    <w:p>
      <w:r>
        <w:rPr>
          <w:rFonts w:ascii="Arial" w:hAnsi="Arial"/>
          <w:b w:val="0"/>
          <w:i w:val="0"/>
          <w:sz w:val="20"/>
        </w:rPr>
        <w:t>These are the invariants that govern platform behaviour. Several exist because their absence produced a defect that reached testing; those are noted, since a rule with a known failure behind it is more likely to be respected than one asserted abstractly.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24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Rule ID</w:t>
            </w:r>
          </w:p>
        </w:tc>
        <w:tc>
          <w:tcPr>
            <w:tcW w:type="dxa" w:w="1656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Name</w:t>
            </w:r>
          </w:p>
        </w:tc>
        <w:tc>
          <w:tcPr>
            <w:tcW w:type="dxa" w:w="295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3528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Rationale / Origin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Arial" w:hAnsi="Arial"/>
                <w:sz w:val="15"/>
              </w:rPr>
              <w:t>BR-RULE-001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B4 evaluates first</w:t>
            </w:r>
          </w:p>
        </w:tc>
        <w:tc>
          <w:tcPr>
            <w:tcW w:type="dxa" w:w="2952"/>
          </w:tcPr>
          <w:p>
            <w:r/>
            <w:r>
              <w:rPr>
                <w:rFonts w:ascii="Arial" w:hAnsi="Arial"/>
                <w:sz w:val="15"/>
              </w:rPr>
              <w:t>Disqualifying rules carry priority 5 and are evaluated before any B1/B2/B3 rule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/>
                <w:sz w:val="15"/>
              </w:rPr>
              <w:t>At priority 50 an excluded entity with clean NPPES and PECOS matched the B1 rule and was reported 'No Discrepancy' — the most consequential error the engine could make</w:t>
            </w:r>
          </w:p>
        </w:tc>
      </w:tr>
      <w:tr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BR-RULE-002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Query success is not a verdict</w:t>
            </w:r>
          </w:p>
        </w:tc>
        <w:tc>
          <w:tcPr>
            <w:tcW w:type="dxa" w:w="295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A connector's success flag means the query completed; the finding lives in the payload</w:t>
            </w:r>
          </w:p>
        </w:tc>
        <w:tc>
          <w:tcPr>
            <w:tcW w:type="dxa" w:w="3528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Reading success as 'entity is clean' classified every entity as excluded in early testing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Arial" w:hAnsi="Arial"/>
                <w:sz w:val="15"/>
              </w:rPr>
              <w:t>BR-RULE-003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Unavailable is not not_found</w:t>
            </w:r>
          </w:p>
        </w:tc>
        <w:tc>
          <w:tcPr>
            <w:tcW w:type="dxa" w:w="2952"/>
          </w:tcPr>
          <w:p>
            <w:r/>
            <w:r>
              <w:rPr>
                <w:rFonts w:ascii="Arial" w:hAnsi="Arial"/>
                <w:sz w:val="15"/>
              </w:rPr>
              <w:t>Unavailable means the source did not answer and is excluded from scoring; not_found means the source answered 'no record' and is a finding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/>
                <w:sz w:val="15"/>
              </w:rPr>
              <w:t>Conflating them either manufactures findings from outages or hides real findings behind them</w:t>
            </w:r>
          </w:p>
        </w:tc>
      </w:tr>
      <w:tr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BR-RULE-004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Coverage counts implemented connectors only</w:t>
            </w:r>
          </w:p>
        </w:tc>
        <w:tc>
          <w:tcPr>
            <w:tcW w:type="dxa" w:w="295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Confidence is computed over connectors that exist, not over every conceivable source</w:t>
            </w:r>
          </w:p>
        </w:tc>
        <w:tc>
          <w:tcPr>
            <w:tcW w:type="dxa" w:w="3528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Counting unbuilt connectors as gaps makes full coverage unreachable by construction and the platform appear broken rather than incomplete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Arial" w:hAnsi="Arial"/>
                <w:sz w:val="15"/>
              </w:rPr>
              <w:t>BR-RULE-005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B3 requires human resolution</w:t>
            </w:r>
          </w:p>
        </w:tc>
        <w:tc>
          <w:tcPr>
            <w:tcW w:type="dxa" w:w="2952"/>
          </w:tcPr>
          <w:p>
            <w:r/>
            <w:r>
              <w:rPr>
                <w:rFonts w:ascii="Arial" w:hAnsi="Arial"/>
                <w:sz w:val="15"/>
              </w:rPr>
              <w:t>B3 classifications are never auto-resolved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/>
                <w:sz w:val="15"/>
              </w:rPr>
              <w:t>B3 exists precisely for cases automated logic cannot settle</w:t>
            </w:r>
          </w:p>
        </w:tc>
      </w:tr>
      <w:tr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BR-RULE-006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Review records are append-only</w:t>
            </w:r>
          </w:p>
        </w:tc>
        <w:tc>
          <w:tcPr>
            <w:tcW w:type="dxa" w:w="295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Classifications are not updated or deleted; resolutions are recorded as new state</w:t>
            </w:r>
          </w:p>
        </w:tc>
        <w:tc>
          <w:tcPr>
            <w:tcW w:type="dxa" w:w="3528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An auditor must be able to see what was concluded at the time, not only the latest view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Arial" w:hAnsi="Arial"/>
                <w:sz w:val="15"/>
              </w:rPr>
              <w:t>BR-RULE-007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Reports are archived as delivered</w:t>
            </w:r>
          </w:p>
        </w:tc>
        <w:tc>
          <w:tcPr>
            <w:tcW w:type="dxa" w:w="2952"/>
          </w:tcPr>
          <w:p>
            <w:r/>
            <w:r>
              <w:rPr>
                <w:rFonts w:ascii="Arial" w:hAnsi="Arial"/>
                <w:sz w:val="15"/>
              </w:rPr>
              <w:t>Exports derive from the archived report data, never recomputed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/>
                <w:sz w:val="15"/>
              </w:rPr>
              <w:t>A report rendering different figures as Excel than as HTML would be worse than no export</w:t>
            </w:r>
          </w:p>
        </w:tc>
      </w:tr>
      <w:tr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BR-RULE-008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Real NPIs on development only</w:t>
            </w:r>
          </w:p>
        </w:tc>
        <w:tc>
          <w:tcPr>
            <w:tcW w:type="dxa" w:w="295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Production is never seeded with test identifiers</w:t>
            </w:r>
          </w:p>
        </w:tc>
        <w:tc>
          <w:tcPr>
            <w:tcW w:type="dxa" w:w="3528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Production data must originate from ONC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Arial" w:hAnsi="Arial"/>
                <w:sz w:val="15"/>
              </w:rPr>
              <w:t>BR-RULE-009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Samples are reproducible</w:t>
            </w:r>
          </w:p>
        </w:tc>
        <w:tc>
          <w:tcPr>
            <w:tcW w:type="dxa" w:w="2952"/>
          </w:tcPr>
          <w:p>
            <w:r/>
            <w:r>
              <w:rPr>
                <w:rFonts w:ascii="Arial" w:hAnsi="Arial"/>
                <w:sz w:val="15"/>
              </w:rPr>
              <w:t>The random seed is returned with the sample and reproduces it exactly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/>
                <w:sz w:val="15"/>
              </w:rPr>
              <w:t>A sample that cannot be reproduced cannot be defended</w:t>
            </w:r>
          </w:p>
        </w:tc>
      </w:tr>
      <w:tr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BR-RULE-010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Rule version recorded on every classification</w:t>
            </w:r>
          </w:p>
        </w:tc>
        <w:tc>
          <w:tcPr>
            <w:tcW w:type="dxa" w:w="295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Each review record stores the rule version applied</w:t>
            </w:r>
          </w:p>
        </w:tc>
        <w:tc>
          <w:tcPr>
            <w:tcW w:type="dxa" w:w="3528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Determines exactly which records a methodology change affects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Arial" w:hAnsi="Arial"/>
                <w:sz w:val="15"/>
              </w:rPr>
              <w:t>BR-RULE-011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SAM is a disqualifier, not a requirement</w:t>
            </w:r>
          </w:p>
        </w:tc>
        <w:tc>
          <w:tcPr>
            <w:tcW w:type="dxa" w:w="2952"/>
          </w:tcPr>
          <w:p>
            <w:r/>
            <w:r>
              <w:rPr>
                <w:rFonts w:ascii="Arial" w:hAnsi="Arial"/>
                <w:sz w:val="15"/>
              </w:rPr>
              <w:t>SAM conditions fire only on a positive finding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/>
                <w:sz w:val="15"/>
              </w:rPr>
              <w:t>Requiring SAM verification for B1 would drop the entire registry out of B1 while SAM has no API key</w:t>
            </w:r>
          </w:p>
        </w:tc>
      </w:tr>
      <w:tr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BR-RULE-012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Retire rules, never delete them</w:t>
            </w:r>
          </w:p>
        </w:tc>
        <w:tc>
          <w:tcPr>
            <w:tcW w:type="dxa" w:w="295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Superseded rule versions are marked retired and kept</w:t>
            </w:r>
          </w:p>
        </w:tc>
        <w:tc>
          <w:tcPr>
            <w:tcW w:type="dxa" w:w="3528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Historical classifications cite them; deletion orphans the record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Arial" w:hAnsi="Arial"/>
                <w:sz w:val="15"/>
              </w:rPr>
              <w:t>BR-RULE-013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Invalid NPIs flag, never reject</w:t>
            </w:r>
          </w:p>
        </w:tc>
        <w:tc>
          <w:tcPr>
            <w:tcW w:type="dxa" w:w="2952"/>
          </w:tcPr>
          <w:p>
            <w:r/>
            <w:r>
              <w:rPr>
                <w:rFonts w:ascii="Arial" w:hAnsi="Arial"/>
                <w:sz w:val="15"/>
              </w:rPr>
              <w:t>An NPI failing its check digit imports with a flag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/>
                <w:sz w:val="15"/>
              </w:rPr>
              <w:t>Existing registry data predates the rule; refusing the import would break a working system to enforce it</w:t>
            </w:r>
          </w:p>
        </w:tc>
      </w:tr>
      <w:tr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BR-RULE-014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Audit writes never abort the transaction</w:t>
            </w:r>
          </w:p>
        </w:tc>
        <w:tc>
          <w:tcPr>
            <w:tcW w:type="dxa" w:w="295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An audit failure is logged but does not roll back the action</w:t>
            </w:r>
          </w:p>
        </w:tc>
        <w:tc>
          <w:tcPr>
            <w:tcW w:type="dxa" w:w="3528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Losing the action because its audit entry failed is worse than the missing entry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Arial" w:hAnsi="Arial"/>
                <w:sz w:val="15"/>
              </w:rPr>
              <w:t>BR-RULE-015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Limitations sections cannot be empty</w:t>
            </w:r>
          </w:p>
        </w:tc>
        <w:tc>
          <w:tcPr>
            <w:tcW w:type="dxa" w:w="2952"/>
          </w:tcPr>
          <w:p>
            <w:r/>
            <w:r>
              <w:rPr>
                <w:rFonts w:ascii="Arial" w:hAnsi="Arial"/>
                <w:sz w:val="15"/>
              </w:rPr>
              <w:t>Every report includes disclosed limitations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/>
                <w:sz w:val="15"/>
              </w:rPr>
              <w:t>An empty limitations section reads as 'no limitations', which is never true</w:t>
            </w:r>
          </w:p>
        </w:tc>
      </w:tr>
      <w:tr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BR-RULE-016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Deletes are soft</w:t>
            </w:r>
          </w:p>
        </w:tc>
        <w:tc>
          <w:tcPr>
            <w:tcW w:type="dxa" w:w="295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Entities are flagged deleted, not removed</w:t>
            </w:r>
          </w:p>
        </w:tc>
        <w:tc>
          <w:tcPr>
            <w:tcW w:type="dxa" w:w="3528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Review records, verifications and samples reference them; a hard delete orphans reported evidence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Arial" w:hAnsi="Arial"/>
                <w:sz w:val="15"/>
              </w:rPr>
              <w:t>BR-RULE-017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Delete is not silently idempotent</w:t>
            </w:r>
          </w:p>
        </w:tc>
        <w:tc>
          <w:tcPr>
            <w:tcW w:type="dxa" w:w="2952"/>
          </w:tcPr>
          <w:p>
            <w:r/>
            <w:r>
              <w:rPr>
                <w:rFonts w:ascii="Arial" w:hAnsi="Arial"/>
                <w:sz w:val="15"/>
              </w:rPr>
              <w:t>Deleting an already-deleted entity returns 409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/>
                <w:sz w:val="15"/>
              </w:rPr>
              <w:t>A cleanup reporting success for rows it did not touch hides a targeting bug</w:t>
            </w:r>
          </w:p>
        </w:tc>
      </w:tr>
      <w:tr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BR-RULE-018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Null confidence is not zero confidence</w:t>
            </w:r>
          </w:p>
        </w:tc>
        <w:tc>
          <w:tcPr>
            <w:tcW w:type="dxa" w:w="295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When nothing answered, confidence is null</w:t>
            </w:r>
          </w:p>
        </w:tc>
        <w:tc>
          <w:tcPr>
            <w:tcW w:type="dxa" w:w="3528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Zero means 'measured and bad'; null means 'not measured'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Arial" w:hAnsi="Arial"/>
                <w:sz w:val="15"/>
              </w:rPr>
              <w:t>BR-RULE-019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Only answering sources can conflict</w:t>
            </w:r>
          </w:p>
        </w:tc>
        <w:tc>
          <w:tcPr>
            <w:tcW w:type="dxa" w:w="2952"/>
          </w:tcPr>
          <w:p>
            <w:r/>
            <w:r>
              <w:rPr>
                <w:rFonts w:ascii="Arial" w:hAnsi="Arial"/>
                <w:sz w:val="15"/>
              </w:rPr>
              <w:t>A conflict requires two sources that both responded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/>
                <w:sz w:val="15"/>
              </w:rPr>
              <w:t>Otherwise an outage is reported as a disagreement</w:t>
            </w:r>
          </w:p>
        </w:tc>
      </w:tr>
      <w:tr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BR-RULE-020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Unbuilt connectors report not_checked</w:t>
            </w:r>
          </w:p>
        </w:tc>
        <w:tc>
          <w:tcPr>
            <w:tcW w:type="dxa" w:w="295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Never unavailable</w:t>
            </w:r>
          </w:p>
        </w:tc>
        <w:tc>
          <w:tcPr>
            <w:tcW w:type="dxa" w:w="3528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'Unavailable' implies recovery and invites a retry; 'not implemented' needs a decision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Arial" w:hAnsi="Arial"/>
                <w:sz w:val="15"/>
              </w:rPr>
              <w:t>BR-RULE-021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Sessions terminate on credential change</w:t>
            </w:r>
          </w:p>
        </w:tc>
        <w:tc>
          <w:tcPr>
            <w:tcW w:type="dxa" w:w="2952"/>
          </w:tcPr>
          <w:p>
            <w:r/>
            <w:r>
              <w:rPr>
                <w:rFonts w:ascii="Arial" w:hAnsi="Arial"/>
                <w:sz w:val="15"/>
              </w:rPr>
              <w:t>Password change stamps a revocation time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/>
                <w:sz w:val="15"/>
              </w:rPr>
              <w:t>NIST SP 800-63B / OWASP ASVS</w:t>
            </w:r>
          </w:p>
        </w:tc>
      </w:tr>
      <w:tr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BR-RULE-022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Import errors must be recoverable</w:t>
            </w:r>
          </w:p>
        </w:tc>
        <w:tc>
          <w:tcPr>
            <w:tcW w:type="dxa" w:w="295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A batch reporting n errors exposes n error details</w:t>
            </w:r>
          </w:p>
        </w:tc>
        <w:tc>
          <w:tcPr>
            <w:tcW w:type="dxa" w:w="3528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A count with no detail leaves an auditor unable to act on it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Arial" w:hAnsi="Arial"/>
                <w:sz w:val="15"/>
              </w:rPr>
              <w:t>BR-RULE-023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Dead sources are deactivated only on repeat confirmation</w:t>
            </w:r>
          </w:p>
        </w:tc>
        <w:tc>
          <w:tcPr>
            <w:tcW w:type="dxa" w:w="2952"/>
          </w:tcPr>
          <w:p>
            <w:r/>
            <w:r>
              <w:rPr>
                <w:rFonts w:ascii="Arial" w:hAnsi="Arial"/>
                <w:sz w:val="15"/>
              </w:rPr>
              <w:t>Two independent probes must agree before a source is disabled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/>
                <w:sz w:val="15"/>
              </w:rPr>
              <w:t>A single aggressive sweep over-reported failures by 34%</w:t>
            </w:r>
          </w:p>
        </w:tc>
      </w:tr>
      <w:tr>
        <w:tc>
          <w:tcPr>
            <w:tcW w:type="dxa" w:w="1224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BR-RULE-024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DAST findings are not defects until reproduced</w:t>
            </w:r>
          </w:p>
        </w:tc>
        <w:tc>
          <w:tcPr>
            <w:tcW w:type="dxa" w:w="295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Every finding is manually reproduced before any code change</w:t>
            </w:r>
          </w:p>
        </w:tc>
        <w:tc>
          <w:tcPr>
            <w:tcW w:type="dxa" w:w="3528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Both findings in the first Security Validation run were false positives in the tests, not application defects</w:t>
            </w:r>
          </w:p>
        </w:tc>
      </w:tr>
    </w:tbl>
    <w:p/>
    <w:p>
      <w:r>
        <w:br w:type="page"/>
      </w:r>
    </w:p>
    <w:p>
      <w:pPr>
        <w:pStyle w:val="Heading1"/>
      </w:pPr>
      <w:r>
        <w:t>Part F — Gap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2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Gap ID</w:t>
            </w:r>
          </w:p>
        </w:tc>
        <w:tc>
          <w:tcPr>
            <w:tcW w:type="dxa" w:w="1656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180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Current State</w:t>
            </w:r>
          </w:p>
        </w:tc>
        <w:tc>
          <w:tcPr>
            <w:tcW w:type="dxa" w:w="1728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Gap</w:t>
            </w:r>
          </w:p>
        </w:tc>
        <w:tc>
          <w:tcPr>
            <w:tcW w:type="dxa" w:w="576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Pri.</w:t>
            </w:r>
          </w:p>
        </w:tc>
        <w:tc>
          <w:tcPr>
            <w:tcW w:type="dxa" w:w="2016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Recommendation</w:t>
            </w:r>
          </w:p>
        </w:tc>
        <w:tc>
          <w:tcPr>
            <w:tcW w:type="dxa" w:w="72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Effort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G-01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BR-035 SAM.gov verification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Connector built for both v3 and v4; no API key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Federal registration and debarment unverified</w:t>
            </w:r>
          </w:p>
        </w:tc>
        <w:tc>
          <w:tcPr>
            <w:tcW w:type="dxa" w:w="576"/>
          </w:tcPr>
          <w:p>
            <w:r/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5"/>
              </w:rPr>
              <w:t>Obtain a SAM.gov public API key via the entity account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Low</w:t>
            </w:r>
          </w:p>
        </w:tc>
      </w:tr>
      <w:tr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G-02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BR-035 SAM exact matching</w:t>
            </w:r>
          </w:p>
        </w:tc>
        <w:tc>
          <w:tcPr>
            <w:tcW w:type="dxa" w:w="180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Registry holds no UEI</w:t>
            </w:r>
          </w:p>
        </w:tc>
        <w:tc>
          <w:tcPr>
            <w:tcW w:type="dxa" w:w="1728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Matching is name-based and can be ambiguous</w:t>
            </w:r>
          </w:p>
        </w:tc>
        <w:tc>
          <w:tcPr>
            <w:tcW w:type="dxa" w:w="57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201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Request UEI in ONC-supplied entity data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Medium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G-03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BR-036 RCE Directory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No direct access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RCE attributes unverified</w:t>
            </w:r>
          </w:p>
        </w:tc>
        <w:tc>
          <w:tcPr>
            <w:tcW w:type="dxa" w:w="576"/>
          </w:tcPr>
          <w:p>
            <w:r/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5"/>
              </w:rPr>
              <w:t>Obtain data extract from ONC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Low</w:t>
            </w:r>
          </w:p>
        </w:tc>
      </w:tr>
      <w:tr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G-04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BR-037 State registries</w:t>
            </w:r>
          </w:p>
        </w:tc>
        <w:tc>
          <w:tcPr>
            <w:tcW w:type="dxa" w:w="180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Not implemented</w:t>
            </w:r>
          </w:p>
        </w:tc>
        <w:tc>
          <w:tcPr>
            <w:tcW w:type="dxa" w:w="1728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State licensure unverified</w:t>
            </w:r>
          </w:p>
        </w:tc>
        <w:tc>
          <w:tcPr>
            <w:tcW w:type="dxa" w:w="57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type="dxa" w:w="201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Defer pending ONC guidance; document as not checked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High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G-05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BR-104 DAST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Two CI pipelines built, never run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No dynamic testing evidence</w:t>
            </w:r>
          </w:p>
        </w:tc>
        <w:tc>
          <w:tcPr>
            <w:tcW w:type="dxa" w:w="576"/>
          </w:tcPr>
          <w:p>
            <w:r/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5"/>
              </w:rPr>
              <w:t>Set HAWK_API_KEY and trigger both workflows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Low</w:t>
            </w:r>
          </w:p>
        </w:tc>
      </w:tr>
      <w:tr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G-06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NFR-15 Recovery time objective</w:t>
            </w:r>
          </w:p>
        </w:tc>
        <w:tc>
          <w:tcPr>
            <w:tcW w:type="dxa" w:w="180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Restore documented, never rehearsed</w:t>
            </w:r>
          </w:p>
        </w:tc>
        <w:tc>
          <w:tcPr>
            <w:tcW w:type="dxa" w:w="1728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RTO unmeasured</w:t>
            </w:r>
          </w:p>
        </w:tc>
        <w:tc>
          <w:tcPr>
            <w:tcW w:type="dxa" w:w="57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201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Rehearse a restore into a scratch server and record actual RTO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Low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G-07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NFR-05/06/07 Load characteristics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Single-request serial measurements only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Availability and scalability unproven</w:t>
            </w:r>
          </w:p>
        </w:tc>
        <w:tc>
          <w:tcPr>
            <w:tcW w:type="dxa" w:w="576"/>
          </w:tcPr>
          <w:p>
            <w:r/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5"/>
              </w:rPr>
              <w:t>Run a load test at representative population scale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Medium</w:t>
            </w:r>
          </w:p>
        </w:tc>
      </w:tr>
      <w:tr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G-08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BR-090 Secret management</w:t>
            </w:r>
          </w:p>
        </w:tc>
        <w:tc>
          <w:tcPr>
            <w:tcW w:type="dxa" w:w="180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Secrets in App Service configuration</w:t>
            </w:r>
          </w:p>
        </w:tc>
        <w:tc>
          <w:tcPr>
            <w:tcW w:type="dxa" w:w="1728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No rotation or access audit via Key Vault</w:t>
            </w:r>
          </w:p>
        </w:tc>
        <w:tc>
          <w:tcPr>
            <w:tcW w:type="dxa" w:w="57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type="dxa" w:w="201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Complete Key Vault migration from an approved network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Low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G-09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NFR-11 Accessibility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Not independently audited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Section 508 conformance unverified</w:t>
            </w:r>
          </w:p>
        </w:tc>
        <w:tc>
          <w:tcPr>
            <w:tcW w:type="dxa" w:w="576"/>
          </w:tcPr>
          <w:p>
            <w:r/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5"/>
              </w:rPr>
              <w:t>Commission an accessibility audit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Medium</w:t>
            </w:r>
          </w:p>
        </w:tc>
      </w:tr>
      <w:tr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G-10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BR-107 Seven-year retention</w:t>
            </w:r>
          </w:p>
        </w:tc>
        <w:tc>
          <w:tcPr>
            <w:tcW w:type="dxa" w:w="180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No automated retention or purge policy</w:t>
            </w:r>
          </w:p>
        </w:tc>
        <w:tc>
          <w:tcPr>
            <w:tcW w:type="dxa" w:w="1728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Retention asserted but not enforced</w:t>
            </w:r>
          </w:p>
        </w:tc>
        <w:tc>
          <w:tcPr>
            <w:tcW w:type="dxa" w:w="57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type="dxa" w:w="201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Implement archival and purge jobs per the retention schedule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Medium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G-11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sz w:val="15"/>
              </w:rPr>
              <w:t>Production host currency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Customer-facing host served by the legacy platform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Deployed fixes are not live on that host</w:t>
            </w:r>
          </w:p>
        </w:tc>
        <w:tc>
          <w:tcPr>
            <w:tcW w:type="dxa" w:w="576"/>
          </w:tcPr>
          <w:p>
            <w:r/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5"/>
              </w:rPr>
              <w:t>Execute the documented DNS cutover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Low</w:t>
            </w:r>
          </w:p>
        </w:tc>
      </w:tr>
      <w:tr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G-12</w:t>
            </w:r>
          </w:p>
        </w:tc>
        <w:tc>
          <w:tcPr>
            <w:tcW w:type="dxa" w:w="165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Bulletin source coverage</w:t>
            </w:r>
          </w:p>
        </w:tc>
        <w:tc>
          <w:tcPr>
            <w:tcW w:type="dxa" w:w="180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58 feeds refuse the collector with 401/403</w:t>
            </w:r>
          </w:p>
        </w:tc>
        <w:tc>
          <w:tcPr>
            <w:tcW w:type="dxa" w:w="1728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Recoverable coverage lost to bot protection</w:t>
            </w:r>
          </w:p>
        </w:tc>
        <w:tc>
          <w:tcPr>
            <w:tcW w:type="dxa" w:w="57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Low</w:t>
            </w:r>
          </w:p>
        </w:tc>
        <w:tc>
          <w:tcPr>
            <w:tcW w:type="dxa" w:w="2016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Adjust request headers and re-probe</w:t>
            </w:r>
          </w:p>
        </w:tc>
        <w:tc>
          <w:tcPr>
            <w:tcW w:type="dxa" w:w="720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Low</w:t>
            </w:r>
          </w:p>
        </w:tc>
      </w:tr>
    </w:tbl>
    <w:p/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448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Author</w:t>
            </w:r>
          </w:p>
        </w:tc>
        <w:tc>
          <w:tcPr>
            <w:tcW w:type="dxa" w:w="3744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1.0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7"/>
              </w:rPr>
              <w:t>August 2026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7"/>
              </w:rPr>
              <w:t>Imran Siddiqui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17"/>
              </w:rPr>
              <w:t>Initial release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Arial" w:hAnsi="Arial"/>
        <w:color w:val="0B3C5D"/>
        <w:sz w:val="16"/>
      </w:rPr>
      <w:t>Alliance Global Tech, Inc.</w:t>
      <w:tab/>
    </w:r>
    <w:r>
      <w:rPr>
        <w:rFonts w:ascii="Arial" w:hAnsi="Arial"/>
        <w:sz w:val="16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rPr>
        <w:rFonts w:ascii="Arial" w:hAnsi="Arial"/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0B3C5D"/>
        <w:sz w:val="16"/>
      </w:rPr>
      <w:t>AGT-REQ-001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0"/>
      <w:rFonts w:ascii="Arial" w:hAnsi="Arial" w:cs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B3C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3C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B3C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