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20" w:lineRule="auto"/>
        <w:jc w:val="center"/>
        <w:rPr>
          <w:sz w:val="24"/>
          <w:szCs w:val="24"/>
        </w:rPr>
      </w:pPr>
      <w:r w:rsidDel="00000000" w:rsidR="00000000" w:rsidRPr="00000000">
        <w:rPr>
          <w:sz w:val="24"/>
          <w:szCs w:val="24"/>
          <w:rtl w:val="0"/>
        </w:rPr>
        <w:t xml:space="preserve"> Post Project Reflection</w:t>
      </w:r>
    </w:p>
    <w:p w:rsidR="00000000" w:rsidDel="00000000" w:rsidP="00000000" w:rsidRDefault="00000000" w:rsidRPr="00000000" w14:paraId="00000002">
      <w:pPr>
        <w:widowControl w:val="0"/>
        <w:spacing w:after="320" w:lineRule="auto"/>
        <w:jc w:val="both"/>
        <w:rPr>
          <w:sz w:val="24"/>
          <w:szCs w:val="24"/>
        </w:rPr>
      </w:pPr>
      <w:r w:rsidDel="00000000" w:rsidR="00000000" w:rsidRPr="00000000">
        <w:rPr>
          <w:sz w:val="24"/>
          <w:szCs w:val="24"/>
          <w:rtl w:val="0"/>
        </w:rPr>
        <w:t xml:space="preserve">   Looking back at the project, it was fun to combine what we have learned throughout the year and make a simple BlackJack game. Even though communication might have been an issue, everyone still had the desire to help and pitch in ideas, which instead of providing obstacles, provided assistance. We encountered many bugs and it was clear to see how the “small things can really make big differences.” Also, the game is user-friendly because the game tells player what to do in case they ever forget and provides a smooth transition between each new game. </w:t>
      </w:r>
    </w:p>
    <w:p w:rsidR="00000000" w:rsidDel="00000000" w:rsidP="00000000" w:rsidRDefault="00000000" w:rsidRPr="00000000" w14:paraId="00000003">
      <w:pPr>
        <w:jc w:val="both"/>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