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 = [1 5 3 7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1/5 1 1/3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1/3 3 1 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1/7 1/3 1/5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[m,n]=size(A);                     </w:t>
      </w:r>
      <w:r>
        <w:rPr>
          <w:rFonts w:hint="eastAsia" w:ascii="Courier New" w:hAnsi="Courier New"/>
          <w:color w:val="228B22"/>
          <w:sz w:val="20"/>
        </w:rPr>
        <w:t>%获取指标个数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RI=[0 0 0.58 0.9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</w:rPr>
        <w:t>0 1.12 1.24 1.32 1.41 1.45 1.49 1.51];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R=rank(A);                         </w:t>
      </w:r>
      <w:r>
        <w:rPr>
          <w:rFonts w:hint="eastAsia" w:ascii="Courier New" w:hAnsi="Courier New"/>
          <w:color w:val="228B22"/>
          <w:sz w:val="20"/>
        </w:rPr>
        <w:t>%求判断矩阵的秩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[V,D]=eig(A);                      </w:t>
      </w:r>
      <w:r>
        <w:rPr>
          <w:rFonts w:hint="eastAsia" w:ascii="Courier New" w:hAnsi="Courier New"/>
          <w:color w:val="228B22"/>
          <w:sz w:val="20"/>
        </w:rPr>
        <w:t>%求判断矩阵的特征值和特征向量，V特征值，D特征向量；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tz=max(D);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B=max(tz);                         </w:t>
      </w:r>
      <w:r>
        <w:rPr>
          <w:rFonts w:hint="eastAsia" w:ascii="Courier New" w:hAnsi="Courier New"/>
          <w:color w:val="228B22"/>
          <w:sz w:val="20"/>
        </w:rPr>
        <w:t>%最大特征值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[row, col]=find(D==B);             </w:t>
      </w:r>
      <w:r>
        <w:rPr>
          <w:rFonts w:hint="eastAsia" w:ascii="Courier New" w:hAnsi="Courier New"/>
          <w:color w:val="228B22"/>
          <w:sz w:val="20"/>
        </w:rPr>
        <w:t>%最大特征值所在位置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C=V(:,col);                        </w:t>
      </w:r>
      <w:r>
        <w:rPr>
          <w:rFonts w:hint="eastAsia" w:ascii="Courier New" w:hAnsi="Courier New"/>
          <w:color w:val="228B22"/>
          <w:sz w:val="20"/>
        </w:rPr>
        <w:t>%对应特征向量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CI=(B-n)/(n-1);                    </w:t>
      </w:r>
      <w:r>
        <w:rPr>
          <w:rFonts w:hint="eastAsia" w:ascii="Courier New" w:hAnsi="Courier New"/>
          <w:color w:val="228B22"/>
          <w:sz w:val="20"/>
        </w:rPr>
        <w:t>%计算一致性检验指标CI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CR=CI/RI(1,n);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CR&lt;0.10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'CI='</w:t>
      </w:r>
      <w:r>
        <w:rPr>
          <w:rFonts w:hint="eastAsia" w:ascii="Courier New" w:hAnsi="Courier New"/>
          <w:color w:val="000000"/>
          <w:sz w:val="20"/>
        </w:rPr>
        <w:t>);disp(CI);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'CR='</w:t>
      </w:r>
      <w:r>
        <w:rPr>
          <w:rFonts w:hint="eastAsia" w:ascii="Courier New" w:hAnsi="Courier New"/>
          <w:color w:val="000000"/>
          <w:sz w:val="20"/>
        </w:rPr>
        <w:t>);disp(CR);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'对比矩阵A通过一致性检验，各向量权重向量Q为：'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Q=zeros(n,1);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Q(i,1)=C(i,1)/sum(C(:,1)); </w:t>
      </w:r>
      <w:r>
        <w:rPr>
          <w:rFonts w:hint="eastAsia" w:ascii="Courier New" w:hAnsi="Courier New"/>
          <w:color w:val="228B22"/>
          <w:sz w:val="20"/>
        </w:rPr>
        <w:t>%特征向量标准化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Q                              </w:t>
      </w:r>
      <w:r>
        <w:rPr>
          <w:rFonts w:hint="eastAsia" w:ascii="Courier New" w:hAnsi="Courier New"/>
          <w:color w:val="228B22"/>
          <w:sz w:val="20"/>
        </w:rPr>
        <w:t>%输出权重向量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'对比矩阵A未通过一致性检验，需对对比矩阵A重新构造'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FB0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gongzuo123456789</cp:lastModifiedBy>
  <dcterms:modified xsi:type="dcterms:W3CDTF">2018-08-16T00:39:39Z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